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B6235F" w:rsidP="008E2E7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841CAA">
              <w:rPr>
                <w:rFonts w:ascii="Times New Roman" w:hAnsi="Times New Roman" w:cs="Times New Roman"/>
                <w:b/>
                <w:sz w:val="32"/>
                <w:szCs w:val="40"/>
              </w:rPr>
              <w:t>37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2C2C1D" w:rsidRPr="00084343" w:rsidTr="002C2C1D">
        <w:trPr>
          <w:trHeight w:val="273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C2C1D" w:rsidRPr="008A5AFC" w:rsidRDefault="002C2C1D" w:rsidP="002C2C1D">
            <w:pPr>
              <w:pStyle w:val="wordsection1"/>
              <w:spacing w:before="0" w:beforeAutospacing="0" w:after="0" w:afterAutospacing="0"/>
              <w:ind w:left="1080"/>
              <w:jc w:val="center"/>
              <w:rPr>
                <w:sz w:val="20"/>
                <w:szCs w:val="20"/>
              </w:rPr>
            </w:pPr>
            <w:bookmarkStart w:id="0" w:name="_GoBack" w:colFirst="1" w:colLast="1"/>
            <w:r>
              <w:rPr>
                <w:b/>
                <w:bCs/>
                <w:sz w:val="20"/>
                <w:szCs w:val="20"/>
              </w:rPr>
              <w:t>Epargne</w:t>
            </w:r>
          </w:p>
        </w:tc>
      </w:tr>
      <w:bookmarkEnd w:id="0"/>
      <w:tr w:rsidR="001912DF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PEL non-respect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12DF" w:rsidRPr="00084343" w:rsidRDefault="001912DF" w:rsidP="00084343">
            <w:pPr>
              <w:numPr>
                <w:ilvl w:val="0"/>
                <w:numId w:val="6"/>
              </w:numPr>
              <w:tabs>
                <w:tab w:val="num" w:pos="720"/>
              </w:tabs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hyperlink r:id="rId9" w:history="1">
              <w:r w:rsidRPr="00084343">
                <w:rPr>
                  <w:rStyle w:val="Lienhypertexte"/>
                  <w:rFonts w:ascii="Times New Roman" w:hAnsi="Times New Roman" w:cs="Times New Roman"/>
                  <w:sz w:val="20"/>
                  <w:szCs w:val="20"/>
                  <w:lang w:eastAsia="fr-FR"/>
                </w:rPr>
                <w:t>CLIQUEZ ICI</w:t>
              </w:r>
            </w:hyperlink>
            <w:r w:rsidRPr="00084343">
              <w:rPr>
                <w:rFonts w:ascii="Times New Roman" w:hAnsi="Times New Roman" w:cs="Times New Roman"/>
                <w:color w:val="000000"/>
                <w:sz w:val="20"/>
                <w:szCs w:val="20"/>
                <w:lang w:eastAsia="fr-FR"/>
              </w:rPr>
              <w:t xml:space="preserve"> pour accéder à la liste des PEL potentiellement en non-respect, échéances du 06/09 au 14/10/2018 qui seront clôturés à J+1 de la date anniversaire (volumétrie 800 clients).</w:t>
            </w:r>
          </w:p>
        </w:tc>
      </w:tr>
      <w:tr w:rsidR="001912DF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Lancement Hélios Janvier 2029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12DF" w:rsidRPr="00084343" w:rsidRDefault="001912DF" w:rsidP="00084343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Pour rappel</w:t>
            </w:r>
            <w:r w:rsidR="00084343"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 :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A compter du 12 septembre et jusqu’au 12 décembre 2018, la CEGEE commercialise une 3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  <w:vertAlign w:val="superscript"/>
              </w:rPr>
              <w:t>ème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enveloppe d’Hélios de 38 M€.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Ce fonds, accessible pour tous nos clients (clients C1 - débutants), bénéficie d’une garantie de 90% du capital. La durée recommandée est de 10 ans et ce fonds offre, sous conditions, une possibilité de sortie anticipée à 5 ans. 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Après le succès des deux 1ères campagnes Hélios, Hélios Janvier 2029 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est à nouveau une belle opportunité commerciale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de développement de l’épargne financière et de diversification des contrats d’assurance vie de nos clients.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Retrouvez toutes les informations relatives à Hélios dans la rubrique des Commerciaux ou dans la Note d’Information qui sera mise en ligne dans le courant de la semaine.</w:t>
            </w:r>
          </w:p>
        </w:tc>
      </w:tr>
      <w:tr w:rsidR="001912DF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Assurance-vie : versement des primes « Mission UC »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>Pour rappel, en juin et en juillet derniers (précisément du 1</w:t>
            </w:r>
            <w:r w:rsidRPr="0008434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  <w:vertAlign w:val="superscript"/>
              </w:rPr>
              <w:t>er</w:t>
            </w:r>
            <w:r w:rsidRPr="00084343">
              <w:rPr>
                <w:rFonts w:ascii="Times New Roman" w:hAnsi="Times New Roman" w:cs="Times New Roman"/>
                <w:bCs/>
                <w:iCs/>
                <w:color w:val="000000"/>
                <w:sz w:val="20"/>
                <w:szCs w:val="20"/>
              </w:rPr>
              <w:t xml:space="preserve"> juin au 13 juillet), les clients qui effectuaient un versement sur un contrat d’assurance-vie avec un minimum de 30% d’UC pouvaient bénéficier d’une prime de 30€ (versements de 15.000 à 49.999€), de 100€ (versements de 50.000€ à 99.999€) ou de 200€ (versements de 100.000€ &amp;+).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 paiement de ces primes sera réalisé directement sur le 04 des bénéficiaires</w:t>
            </w:r>
            <w:r w:rsidRPr="0008434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 xml:space="preserve"> (ou autre support, à défaut)</w:t>
            </w: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et il interviendra courant de la semaine 37.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Pour savoir si l’un(e) de vos client(e)s fait partie des 1.467 bénéficiaires de cette prime en CEGEE, dont 1.049 sur le territoire LCA, cliquez sur </w:t>
            </w:r>
            <w:hyperlink r:id="rId10" w:history="1">
              <w:r w:rsidRPr="00084343">
                <w:rPr>
                  <w:rStyle w:val="Lienhypertexte"/>
                  <w:rFonts w:ascii="Times New Roman" w:hAnsi="Times New Roman" w:cs="Times New Roman"/>
                  <w:bCs/>
                  <w:sz w:val="20"/>
                  <w:szCs w:val="20"/>
                </w:rPr>
                <w:t>ce lien</w:t>
              </w:r>
            </w:hyperlink>
            <w:r w:rsidRPr="0008434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Le « + » commercial </w:t>
            </w: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sym w:font="Wingdings" w:char="F0E0"/>
            </w: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08434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votre client(e) fait partie des élu(e)s ? Et si c’était le bon moment pour lui passer un coup de fil qui sorte de l’ordinaire pour lui annoncer la bonne nouvelle ? A ses yeux (ou oreilles), votre sérieux et votre professionnalisme en sortiront renforcés. Et sait-on jamais, elle ou il aura peut-être aussi de bonnes nouvelles pour vous </w:t>
            </w:r>
            <w:r w:rsidRPr="00084343">
              <w:rPr>
                <w:rFonts w:ascii="Times New Roman" w:hAnsi="Times New Roman" w:cs="Times New Roman"/>
                <w:bCs/>
                <w:i/>
                <w:iCs/>
                <w:color w:val="000000"/>
                <w:sz w:val="20"/>
                <w:szCs w:val="20"/>
              </w:rPr>
              <w:t>(« ça tombe bien que vous m’appeliez parce que… »)</w:t>
            </w:r>
            <w:r w:rsidRPr="00084343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.</w:t>
            </w:r>
          </w:p>
        </w:tc>
      </w:tr>
      <w:tr w:rsidR="001912DF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Référentiel des dérogations commerciales : mise à jour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Une mise à jour vient d’être opérée sur le référentiel des dérogations</w:t>
            </w:r>
            <w:r w:rsidR="00084343"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commerciales. Quelques modifications marginales y ont été apportées :</w:t>
            </w:r>
          </w:p>
          <w:p w:rsidR="001912DF" w:rsidRPr="00084343" w:rsidRDefault="001912DF" w:rsidP="0008434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Assurance Vie :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Ajout de dérogations pour la dimension garantie de Nuances 3D et Nuances Grenadine / Dimension Sécurité et Dimension Horizon du PERP CE : Solution PERP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Modifications des dérogations pour les clients âgés de plus de 75 ans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 xml:space="preserve">Modifications des dérogations pour les personnes protégées </w:t>
            </w:r>
          </w:p>
          <w:p w:rsidR="001912DF" w:rsidRPr="00084343" w:rsidRDefault="001912DF" w:rsidP="0008434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Successions :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Ajout d’une dérogation niveau DA pour les collaborateurs de l’agence Successions et concernant les frais de successions</w:t>
            </w:r>
          </w:p>
          <w:p w:rsidR="001912DF" w:rsidRPr="00084343" w:rsidRDefault="001912DF" w:rsidP="00084343">
            <w:pPr>
              <w:ind w:left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sym w:font="Wingdings" w:char="F0C4"/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Accès direct au Référentiel des dérogations commerciales </w:t>
            </w:r>
            <w:hyperlink r:id="rId11" w:history="1">
              <w:r w:rsidRPr="00084343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CLIC</w:t>
              </w:r>
            </w:hyperlink>
          </w:p>
        </w:tc>
      </w:tr>
      <w:tr w:rsidR="001912DF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Pr="006E6BE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Parts Sociales –Fusion de 2 SLE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Les SLE « Metz-Thionville-Hayange » et « Est Moselle » vont techniquement fusionner le lundi 10 septembre pour devenir la « SLE Moselle ». Cette opération est totalement neutre et transparente pour les sociétaires détenteurs de parts de ces 2 SLE (aucun impact, notamment fiscalement). Côté Conseillers, vous pourrez trouver trace de cette opération de fusion sur l’historique des PSO (vente de « l’ancienne SLE » et rachat de la « SLE Moselle »). </w:t>
            </w:r>
          </w:p>
        </w:tc>
      </w:tr>
      <w:tr w:rsidR="001912DF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Pr="00492E62" w:rsidRDefault="001912DF" w:rsidP="00BF1FAE">
            <w:pPr>
              <w:rPr>
                <w:rFonts w:ascii="Times New Roman" w:hAnsi="Times New Roman" w:cs="Times New Roman"/>
                <w:b/>
                <w:bCs/>
                <w:strike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Souscription de SCPI en direct : de nouvelles règles à </w:t>
            </w: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intégrer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lastRenderedPageBreak/>
              <w:t xml:space="preserve">Préambule : ce message impacte les collaborateurs disposant des habilitations requises pour faire souscrire des SCPI à nos clients 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u w:val="single"/>
              </w:rPr>
              <w:t>Contexte</w:t>
            </w: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: </w:t>
            </w: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 xml:space="preserve">AEW Ciloger, la société de gestion en charge des portefeuilles SCPI et OPCI pour le compte du Groupe BPCE, vient de revoir certaines </w:t>
            </w:r>
            <w:r w:rsidRPr="0008434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de ses règles de distribution, pour se mettre en conformité avec les dernières évolutions réglementaires, notamment au regard du risque de perte en capital associé à ce type de placement.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Ce qui change :</w:t>
            </w:r>
          </w:p>
          <w:p w:rsidR="001912DF" w:rsidRPr="00084343" w:rsidRDefault="001912DF" w:rsidP="00084343">
            <w:pPr>
              <w:numPr>
                <w:ilvl w:val="1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Dons :</w:t>
            </w:r>
          </w:p>
          <w:p w:rsidR="001912DF" w:rsidRPr="00084343" w:rsidRDefault="001912DF" w:rsidP="00084343">
            <w:pPr>
              <w:numPr>
                <w:ilvl w:val="2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Jusqu’à présent, dans le cadre de donations de parts de SCPI, AEW Ciloger pouvait accepter les dons « </w:t>
            </w:r>
            <w:r w:rsidRPr="0008434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manuels</w:t>
            </w: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 ».</w:t>
            </w:r>
          </w:p>
          <w:p w:rsidR="001912DF" w:rsidRPr="00084343" w:rsidRDefault="001912DF" w:rsidP="00084343">
            <w:pPr>
              <w:numPr>
                <w:ilvl w:val="2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sym w:font="Wingdings" w:char="F0C4"/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Désormais, seules les donations de SCPI réalisées </w:t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devant notaire</w:t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seront acceptées</w:t>
            </w: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. Il vous faudra donc ajouter une copie de l’acte authentique à la liste des justificatifs requis par AEW Ciloger.</w:t>
            </w:r>
          </w:p>
          <w:p w:rsidR="001912DF" w:rsidRPr="00084343" w:rsidRDefault="001912DF" w:rsidP="00084343">
            <w:pPr>
              <w:numPr>
                <w:ilvl w:val="1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Enfants mineurs :</w:t>
            </w:r>
          </w:p>
          <w:p w:rsidR="001912DF" w:rsidRPr="00084343" w:rsidRDefault="001912DF" w:rsidP="00084343">
            <w:pPr>
              <w:numPr>
                <w:ilvl w:val="2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 xml:space="preserve">Dans le cadre de souscription de parts de SCPI pour le compte d’enfants mineurs, </w:t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l’</w:t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>autorisation PREALABLE du juge des tutelles</w:t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est désormais obligatoire</w:t>
            </w: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1912DF" w:rsidRPr="00084343" w:rsidRDefault="001912DF" w:rsidP="00084343">
            <w:pPr>
              <w:numPr>
                <w:ilvl w:val="2"/>
                <w:numId w:val="6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Cette dernière sera donc à ajouter à la liste des justificatifs requis par AEW Ciloger.</w:t>
            </w:r>
          </w:p>
        </w:tc>
      </w:tr>
      <w:tr w:rsidR="001912DF" w:rsidRPr="008A2C98" w:rsidTr="00084343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Pr="006E6BE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Souscription de SCPI en direct : rappel des pièces justificatives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Préambule : ce message impacte les collaborateurs disposant des habilitations requises pour faire souscrire des SCPI à nos clients 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Liste des pièces à transmettre pour une souscription de SCPI en direct</w:t>
            </w: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:</w:t>
            </w:r>
          </w:p>
          <w:p w:rsidR="001912DF" w:rsidRPr="00084343" w:rsidRDefault="001912DF" w:rsidP="00084343">
            <w:pPr>
              <w:numPr>
                <w:ilvl w:val="1"/>
                <w:numId w:val="6"/>
              </w:numPr>
              <w:contextualSpacing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Le bulletin de souscription CE, dûment complété et signé par chacune des parties (1 copie à remettre au souscripteur)</w:t>
            </w:r>
          </w:p>
          <w:p w:rsidR="001912DF" w:rsidRPr="00084343" w:rsidRDefault="001912DF" w:rsidP="00084343">
            <w:pPr>
              <w:numPr>
                <w:ilvl w:val="1"/>
                <w:numId w:val="6"/>
              </w:numPr>
              <w:contextualSpacing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Copie recto/verso d’une pièce d’identité en cours de validité</w:t>
            </w:r>
          </w:p>
          <w:p w:rsidR="001912DF" w:rsidRPr="00084343" w:rsidRDefault="001912DF" w:rsidP="00084343">
            <w:pPr>
              <w:numPr>
                <w:ilvl w:val="1"/>
                <w:numId w:val="6"/>
              </w:numPr>
              <w:contextualSpacing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IBAN pour le versement des revenus</w:t>
            </w:r>
          </w:p>
          <w:p w:rsidR="001912DF" w:rsidRPr="00084343" w:rsidRDefault="001912DF" w:rsidP="00084343">
            <w:pPr>
              <w:numPr>
                <w:ilvl w:val="1"/>
                <w:numId w:val="6"/>
              </w:numPr>
              <w:contextualSpacing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Les fonds (virement + copie du virement ou chèque à l’ordre de la SCPI souscrite)</w:t>
            </w:r>
          </w:p>
          <w:p w:rsidR="001912DF" w:rsidRPr="00084343" w:rsidRDefault="001912DF" w:rsidP="00084343">
            <w:pPr>
              <w:numPr>
                <w:ilvl w:val="1"/>
                <w:numId w:val="6"/>
              </w:numPr>
              <w:contextualSpacing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Si achat à crédit : copie de l’offre de crédit définitive acceptée et signée par les parties</w:t>
            </w:r>
          </w:p>
          <w:p w:rsidR="001912DF" w:rsidRPr="00084343" w:rsidRDefault="001912DF" w:rsidP="00084343">
            <w:pPr>
              <w:numPr>
                <w:ilvl w:val="1"/>
                <w:numId w:val="6"/>
              </w:numPr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Toutes les pièces justificatives (cf bulletin de souscription)</w:t>
            </w:r>
          </w:p>
          <w:p w:rsidR="001912DF" w:rsidRPr="00084343" w:rsidRDefault="001912DF" w:rsidP="00084343">
            <w:pPr>
              <w:contextualSpacing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NB : la note d’information associée à chaque commercialisation de SCPI en direct vous donne précisément les éléments constitutifs du dossier. N’hésitez à pas à la consulter [</w:t>
            </w:r>
            <w:hyperlink r:id="rId12" w:history="1">
              <w:r w:rsidRPr="00084343">
                <w:rPr>
                  <w:rStyle w:val="Lienhypertexte"/>
                  <w:rFonts w:ascii="Times New Roman" w:hAnsi="Times New Roman" w:cs="Times New Roman"/>
                  <w:bCs/>
                  <w:i/>
                  <w:iCs/>
                  <w:sz w:val="20"/>
                  <w:szCs w:val="20"/>
                </w:rPr>
                <w:t xml:space="preserve">lien vers note d’info Atout Pierre </w:t>
              </w:r>
            </w:hyperlink>
            <w:hyperlink r:id="rId13" w:history="1">
              <w:r w:rsidRPr="00084343">
                <w:rPr>
                  <w:rStyle w:val="Lienhypertexte"/>
                  <w:rFonts w:ascii="Times New Roman" w:hAnsi="Times New Roman" w:cs="Times New Roman"/>
                  <w:bCs/>
                  <w:i/>
                  <w:iCs/>
                  <w:sz w:val="20"/>
                  <w:szCs w:val="20"/>
                </w:rPr>
                <w:t>Div</w:t>
              </w:r>
            </w:hyperlink>
            <w:hyperlink r:id="rId14" w:history="1">
              <w:r w:rsidRPr="00084343">
                <w:rPr>
                  <w:rStyle w:val="Lienhypertexte"/>
                  <w:rFonts w:ascii="Times New Roman" w:hAnsi="Times New Roman" w:cs="Times New Roman"/>
                  <w:bCs/>
                  <w:i/>
                  <w:iCs/>
                  <w:sz w:val="20"/>
                  <w:szCs w:val="20"/>
                </w:rPr>
                <w:t xml:space="preserve"> p. 5 à 7 </w:t>
              </w:r>
            </w:hyperlink>
            <w:hyperlink r:id="rId15" w:history="1">
              <w:r w:rsidRPr="00084343">
                <w:rPr>
                  <w:rStyle w:val="Lienhypertexte"/>
                  <w:rFonts w:ascii="Times New Roman" w:hAnsi="Times New Roman" w:cs="Times New Roman"/>
                  <w:bCs/>
                  <w:i/>
                  <w:iCs/>
                  <w:sz w:val="20"/>
                  <w:szCs w:val="20"/>
                </w:rPr>
                <w:sym w:font="Wingdings" w:char="F0E0"/>
              </w:r>
            </w:hyperlink>
            <w:hyperlink r:id="rId16" w:history="1">
              <w:r w:rsidRPr="00084343">
                <w:rPr>
                  <w:rStyle w:val="Lienhypertexte"/>
                  <w:rFonts w:ascii="Times New Roman" w:hAnsi="Times New Roman" w:cs="Times New Roman"/>
                  <w:bCs/>
                  <w:i/>
                  <w:iCs/>
                  <w:sz w:val="20"/>
                  <w:szCs w:val="20"/>
                </w:rPr>
                <w:t xml:space="preserve"> clic</w:t>
              </w:r>
            </w:hyperlink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]</w:t>
            </w:r>
          </w:p>
        </w:tc>
      </w:tr>
      <w:tr w:rsidR="001912DF" w:rsidRPr="008A2C98" w:rsidTr="001912DF">
        <w:trPr>
          <w:trHeight w:val="34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912DF" w:rsidRPr="001912DF" w:rsidRDefault="001912DF" w:rsidP="001912DF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Bancarisation</w:t>
            </w:r>
          </w:p>
        </w:tc>
      </w:tr>
      <w:tr w:rsidR="001912DF" w:rsidRPr="008A2C98" w:rsidTr="00C53EDF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Pr="006E6BE3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E6BE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BF1FAE">
            <w:pPr>
              <w:pStyle w:val="wordsection1"/>
              <w:rPr>
                <w:b/>
                <w:bCs/>
                <w:sz w:val="20"/>
                <w:szCs w:val="20"/>
                <w:lang w:eastAsia="en-US"/>
              </w:rPr>
            </w:pPr>
            <w:r w:rsidRPr="00084343">
              <w:rPr>
                <w:b/>
                <w:bCs/>
                <w:sz w:val="20"/>
                <w:szCs w:val="20"/>
              </w:rPr>
              <w:t>Bancarisation Enjoy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1912DF" w:rsidRPr="00084343" w:rsidRDefault="001912DF" w:rsidP="001912DF">
            <w:pPr>
              <w:numPr>
                <w:ilvl w:val="0"/>
                <w:numId w:val="2"/>
              </w:numPr>
              <w:ind w:left="187" w:hanging="187"/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L’info à retenir </w:t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sym w:font="Wingdings" w:char="F0E0"/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 le calendrier de déploiement</w:t>
            </w:r>
            <w:r w:rsidRPr="0008434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: </w:t>
            </w:r>
          </w:p>
          <w:p w:rsidR="001912DF" w:rsidRPr="00084343" w:rsidRDefault="001912DF" w:rsidP="001912DF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Nous vous en parlions dans le </w:t>
            </w:r>
            <w:hyperlink r:id="rId17" w:history="1">
              <w:r w:rsidRPr="00084343">
                <w:rPr>
                  <w:rStyle w:val="Lienhypertexte"/>
                  <w:rFonts w:ascii="Times New Roman" w:hAnsi="Times New Roman" w:cs="Times New Roman"/>
                  <w:bCs/>
                  <w:sz w:val="20"/>
                  <w:szCs w:val="20"/>
                </w:rPr>
                <w:t>Brief des Actualités S29</w:t>
              </w:r>
            </w:hyperlink>
            <w:r w:rsidRPr="0008434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la Caisse d’Epargne lancera le 17 septembre prochain son offre ENJOY. </w:t>
            </w:r>
          </w:p>
          <w:p w:rsidR="001912DF" w:rsidRPr="00084343" w:rsidRDefault="001912DF" w:rsidP="001912DF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Ce calendrier n’est toutefois pas celui adopté par la </w:t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CEGEE</w:t>
            </w:r>
            <w:r w:rsidRPr="0008434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: </w:t>
            </w: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cette offre sera commercialisée début 2019, une fois la fusion informatique passée et stabilisée.</w:t>
            </w:r>
          </w:p>
          <w:p w:rsidR="001912DF" w:rsidRPr="00084343" w:rsidRDefault="001912DF" w:rsidP="001912DF">
            <w:pPr>
              <w:numPr>
                <w:ilvl w:val="0"/>
                <w:numId w:val="2"/>
              </w:numPr>
              <w:ind w:left="187" w:hanging="18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Rappel : qu’est-ce qu’ENJOY, en quelques mots</w:t>
            </w: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 xml:space="preserve"> :</w:t>
            </w:r>
            <w:r w:rsidRPr="0008434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 </w:t>
            </w:r>
          </w:p>
          <w:p w:rsidR="001912DF" w:rsidRPr="00084343" w:rsidRDefault="001912DF" w:rsidP="001912DF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C’est une offre minimaliste à petit prix pour contrer les offres agressives des Banques en Ligne ou de la nouvelle offre (EKO) du Crédit Agricole.</w:t>
            </w:r>
          </w:p>
          <w:p w:rsidR="001912DF" w:rsidRPr="00084343" w:rsidRDefault="001912DF" w:rsidP="001912DF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Offre 100% digitale pour les clients sensibles au prix</w:t>
            </w:r>
          </w:p>
          <w:p w:rsidR="001912DF" w:rsidRPr="00084343" w:rsidRDefault="001912DF" w:rsidP="001912DF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Uniquement disponible auprès de Mon Banquier en Ligne, l’agence digitale de la Caisse d’Epargne</w:t>
            </w:r>
          </w:p>
          <w:p w:rsidR="001912DF" w:rsidRPr="00084343" w:rsidRDefault="001912DF" w:rsidP="001912DF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Notre promesse : « </w:t>
            </w:r>
            <w:r w:rsidRPr="0008434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une offre 100% à distance, digitale et qui offre en plus l’accès à 1 conseiller par téléphone et l’accès à toute l’offre CE</w:t>
            </w: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 »</w:t>
            </w:r>
          </w:p>
          <w:p w:rsidR="001912DF" w:rsidRPr="00084343" w:rsidRDefault="001912DF" w:rsidP="001912DF">
            <w:pPr>
              <w:numPr>
                <w:ilvl w:val="0"/>
                <w:numId w:val="2"/>
              </w:numPr>
              <w:ind w:left="187" w:hanging="187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La presse en parle déjà et en parlera encore dans les prochains jours</w:t>
            </w: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 :</w:t>
            </w:r>
          </w:p>
          <w:p w:rsidR="001912DF" w:rsidRPr="00084343" w:rsidRDefault="001912DF" w:rsidP="001912DF">
            <w:pPr>
              <w:numPr>
                <w:ilvl w:val="1"/>
                <w:numId w:val="2"/>
              </w:numPr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>En conséquence, certains de vos clients peuvent être amenés à vous poser des questions sur cette offre. En réponse, vous pouvez leur indiquer que cette offre sera prochainement mise à leur disposition (début 2019), au même titre que toute une autre série de nouveautés à prévoir. Dit autrement, qu’ils fassent preuve d’un peu de patience pendant quelques mois et que celle-ci sera récompensée puisqu’ils pourront choisir leur offre parmi plusieurs.</w:t>
            </w:r>
          </w:p>
        </w:tc>
      </w:tr>
      <w:tr w:rsidR="001912DF" w:rsidRPr="008A2C98" w:rsidTr="00C53EDF">
        <w:trPr>
          <w:trHeight w:val="275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912DF" w:rsidRPr="00C53EDF" w:rsidRDefault="001912DF" w:rsidP="00C53EDF">
            <w:pPr>
              <w:pStyle w:val="wordsection1"/>
              <w:spacing w:before="0" w:beforeAutospacing="0" w:after="0" w:afterAutospacing="0"/>
              <w:ind w:left="1080"/>
              <w:jc w:val="center"/>
            </w:pPr>
            <w:r w:rsidRPr="00C53EDF">
              <w:rPr>
                <w:b/>
                <w:bCs/>
                <w:sz w:val="20"/>
                <w:szCs w:val="20"/>
              </w:rPr>
              <w:t>Crédits</w:t>
            </w:r>
          </w:p>
        </w:tc>
      </w:tr>
      <w:tr w:rsidR="001912DF" w:rsidRPr="008A2C98" w:rsidTr="0052155A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Default="001912DF" w:rsidP="00BF1F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Barèmes Crédit Immo : évolutions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En cette période de rentrée, la CEGEE entend 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relancer une dynamique « Crédit Immo 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», en accroissant la capacité de négociation et le pouvoir décisionnel en proximité.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</w:p>
          <w:p w:rsidR="001912DF" w:rsidRPr="00084343" w:rsidRDefault="001912DF" w:rsidP="00BF1FA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sym w:font="Wingdings" w:char="F0C4"/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Cela va se traduire par l’entrée en vigueur,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  <w:u w:val="single"/>
              </w:rPr>
              <w:t>dès le 10 septembre prochain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, de 2 mesures déterminantes qui vont impacter nos 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barèmes crédit immobilier :</w:t>
            </w:r>
          </w:p>
          <w:p w:rsidR="001912DF" w:rsidRPr="00084343" w:rsidRDefault="001912DF" w:rsidP="00BF1FA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1°) baisse significative globale des barèmes « immo »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sym w:font="Wingdings" w:char="F0E0"/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hyperlink r:id="rId18" w:history="1">
              <w:r w:rsidRPr="00084343">
                <w:rPr>
                  <w:rStyle w:val="Lienhypertexte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lien vers nouveau barème</w:t>
              </w:r>
            </w:hyperlink>
          </w:p>
          <w:p w:rsidR="001912DF" w:rsidRPr="00084343" w:rsidRDefault="001912DF" w:rsidP="00BF1FA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2°) ajustement du niveau dérogatoire des DA sur celui des DUC/ADS, pour plus d’autonomie et de réactivité en proximité</w:t>
            </w:r>
          </w:p>
          <w:p w:rsidR="001912DF" w:rsidRPr="00084343" w:rsidRDefault="001912DF" w:rsidP="00BF1FAE">
            <w:pPr>
              <w:ind w:left="360"/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lastRenderedPageBreak/>
              <w:sym w:font="Wingdings" w:char="F0C4"/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</w:t>
            </w: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Illustration de l’impact de cette mesure pour un prêt sur une durée de 25 ans :</w:t>
            </w:r>
          </w:p>
          <w:p w:rsidR="001912DF" w:rsidRPr="00084343" w:rsidRDefault="001912DF" w:rsidP="00E37EB5">
            <w:pPr>
              <w:numPr>
                <w:ilvl w:val="0"/>
                <w:numId w:val="7"/>
              </w:numPr>
              <w:ind w:left="1080"/>
              <w:contextualSpacing/>
              <w:jc w:val="both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Jusqu’à présent, un DA était à +25 cts par rapport à son DirCo.</w:t>
            </w:r>
          </w:p>
          <w:p w:rsidR="001912DF" w:rsidRPr="00084343" w:rsidRDefault="001912DF" w:rsidP="00E37EB5">
            <w:pPr>
              <w:numPr>
                <w:ilvl w:val="0"/>
                <w:numId w:val="7"/>
              </w:numPr>
              <w:ind w:left="1080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Désormais, cet écart ne sera plus que de +10 cts</w:t>
            </w:r>
          </w:p>
        </w:tc>
      </w:tr>
      <w:tr w:rsidR="001912DF" w:rsidRPr="008A2C98" w:rsidTr="0052155A">
        <w:trPr>
          <w:trHeight w:val="593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Default="001912DF" w:rsidP="00BF1FA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Default="001912DF" w:rsidP="00BF1FAE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Nouveauté : entrée en vigueur du barème Crédit Immo « PREMIUM »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La relance de la dynamique « Crédit Immo » évoquée ci-dessus passe également par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  <w:u w:val="single"/>
              </w:rPr>
              <w:t>l’apparition d’un nouveau barème</w:t>
            </w: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: 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le barème PREMIUM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. </w:t>
            </w:r>
          </w:p>
          <w:p w:rsidR="001912DF" w:rsidRPr="00084343" w:rsidRDefault="001912DF" w:rsidP="00BF1FAE">
            <w:pPr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sym w:font="Wingdings" w:char="F0C4"/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Cette offre PREMIUM vient remplacer le barème « VIP », avec un 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niveau de taux plus agressif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pour nous permettre de 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partir en conquête sur le segment Haut de Gamme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Par rapport à la désormais </w:t>
            </w: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ancienne offre VIP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, les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  <w:u w:val="single"/>
              </w:rPr>
              <w:t>critères d’éligibilité à l’offre PREMIUM évoluent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: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Clients haut de gamme PREMIUM :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Revenus domiciliés ou à domicilier en CEGEE &gt;= 50.000€ pour une personne seule ou &gt;=80.000€ pour un couple 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OU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surface financière domiciliée ou à rapatrier en CEGEE &gt;= 75.000€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OU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revenus domiciliés ou à domicilier en CEGEE &gt;= 50.000€ 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ET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surface financière domiciliée ou à rapatrier en CEGEE &gt;= 50.000€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Clients potentiels PREMIUM :</w:t>
            </w:r>
          </w:p>
          <w:p w:rsidR="001912DF" w:rsidRPr="00084343" w:rsidRDefault="001912DF" w:rsidP="00E37EB5">
            <w:pPr>
              <w:pStyle w:val="Paragraphedeliste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Un des emprunteurs doit remplir 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TOUTES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les conditions suivantes : être âgé au maximum de 35 ans, avec une profession CSP+ et avec des revenus domiciliés ou à domicilier en CEGEE &gt;= 36.000€</w:t>
            </w:r>
          </w:p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IMPORTANT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 : </w:t>
            </w:r>
            <w:r w:rsidRPr="00084343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>seuls les Directeurs Commerciaux ont la possibilité d’en valider les conditions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. Cette validation passera par le transit d’un fichier Excel entre l’instructeur et son DirCo.</w:t>
            </w:r>
          </w:p>
          <w:p w:rsidR="001912DF" w:rsidRPr="00084343" w:rsidRDefault="001912DF" w:rsidP="00E37EB5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Ce fichier excel est logé dans la Rubrique des Commerciaux / Particuliers / Crédit / Crédit immo / « Barème PREMIUM » </w:t>
            </w:r>
            <w:r w:rsidRPr="00084343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sym w:font="Wingdings" w:char="F0E0"/>
            </w: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hyperlink r:id="rId19" w:history="1">
              <w:r w:rsidRPr="00084343">
                <w:rPr>
                  <w:rStyle w:val="Lienhypertexte"/>
                  <w:rFonts w:ascii="Times New Roman" w:hAnsi="Times New Roman" w:cs="Times New Roman"/>
                  <w:b/>
                  <w:bCs/>
                  <w:i/>
                  <w:iCs/>
                  <w:sz w:val="20"/>
                  <w:szCs w:val="20"/>
                </w:rPr>
                <w:t>CLIC</w:t>
              </w:r>
            </w:hyperlink>
          </w:p>
          <w:p w:rsidR="001912DF" w:rsidRPr="00084343" w:rsidRDefault="001912DF" w:rsidP="00E37EB5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C’est un fichier excel « dynamique » qui vous permet de vérifier l’éligibilité de votre dossier à cette offre et qui précise également les éventuels autres accords à obtenir (ex : délégation d’assurance).</w:t>
            </w:r>
          </w:p>
          <w:p w:rsidR="001912DF" w:rsidRPr="00084343" w:rsidRDefault="001912DF" w:rsidP="00E37EB5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Une fois l’avis motivé complété sur ce fichier, le transmettre, via </w:t>
            </w:r>
            <w:r w:rsidR="00084343"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Outlook</w:t>
            </w: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en format « Excel », à votre Directeur Commercial pour demande d’accord. En cas d’accord de sa part, ce dernier vous le retournera en format « </w:t>
            </w:r>
            <w:r w:rsidR="00084343"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PDF</w:t>
            </w:r>
            <w:r w:rsidRPr="0008434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 ». Vous devrez ensuite archiver cette réponse dans votre dossier de prêt</w:t>
            </w:r>
          </w:p>
        </w:tc>
      </w:tr>
      <w:tr w:rsidR="001912DF" w:rsidRPr="008A2C98" w:rsidTr="0052155A">
        <w:trPr>
          <w:trHeight w:val="339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1912DF" w:rsidRPr="00A501B3" w:rsidRDefault="001912DF" w:rsidP="0052155A">
            <w:pPr>
              <w:contextualSpacing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Distribution multicanale</w:t>
            </w:r>
          </w:p>
        </w:tc>
      </w:tr>
      <w:tr w:rsidR="001912DF" w:rsidRPr="008A2C98" w:rsidTr="00215D8F">
        <w:trPr>
          <w:trHeight w:val="854"/>
        </w:trPr>
        <w:tc>
          <w:tcPr>
            <w:tcW w:w="1560" w:type="dxa"/>
            <w:vAlign w:val="center"/>
          </w:tcPr>
          <w:p w:rsidR="001912DF" w:rsidRDefault="001912DF">
            <w:pPr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Expérience Client</w:t>
            </w:r>
          </w:p>
        </w:tc>
        <w:tc>
          <w:tcPr>
            <w:tcW w:w="1843" w:type="dxa"/>
            <w:vAlign w:val="center"/>
          </w:tcPr>
          <w:p w:rsidR="001912DF" w:rsidRPr="00084343" w:rsidRDefault="001912DF" w:rsidP="00215D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Dispositif accompagnement des Managers</w:t>
            </w:r>
          </w:p>
        </w:tc>
        <w:tc>
          <w:tcPr>
            <w:tcW w:w="12332" w:type="dxa"/>
            <w:shd w:val="clear" w:color="auto" w:fill="auto"/>
          </w:tcPr>
          <w:p w:rsidR="001912DF" w:rsidRPr="00084343" w:rsidRDefault="001912DF" w:rsidP="00084343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sz w:val="20"/>
                <w:szCs w:val="20"/>
              </w:rPr>
              <w:t>Dans le cadre du déploiement des HDJ dédiées à la Fusion, le service Accompagnement au Changement prendra contact avec l’ensemble des managers à partir du 11 septembre 2018.</w:t>
            </w: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 xml:space="preserve"> Cet accompagnement a pour but de fiabiliser la bonne maitrise des fonctionnalités de Lync nécessaire au bon déroulement des HDJ. </w:t>
            </w:r>
          </w:p>
        </w:tc>
      </w:tr>
      <w:tr w:rsidR="001912DF" w:rsidRPr="008A2C98" w:rsidTr="001912DF">
        <w:trPr>
          <w:trHeight w:val="1122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Default="001912D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Expérience 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084343" w:rsidRDefault="001912DF" w:rsidP="00215D8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SAG – Ouverture Livret 10 – 12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1912DF" w:rsidRPr="00084343" w:rsidRDefault="001912DF" w:rsidP="00215D8F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 xml:space="preserve">Depuis le 6 septembre, les livrets 10 – 12 peuvent être contractualisés en SAG. Ainsi, nos clients bénéficient d’une souscription rapide et peu contraignante. De plus, les tâches administratives sont allégées. </w:t>
            </w:r>
          </w:p>
          <w:p w:rsidR="001912DF" w:rsidRPr="00084343" w:rsidRDefault="001912DF" w:rsidP="00215D8F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84343">
              <w:rPr>
                <w:rFonts w:ascii="Times New Roman" w:hAnsi="Times New Roman" w:cs="Times New Roman"/>
                <w:sz w:val="20"/>
                <w:szCs w:val="20"/>
              </w:rPr>
              <w:t xml:space="preserve">Retrouvez toutes les informations sur la SAG dans votre espace Distribution Multicanale dans la rubrique des commerciaux (Distribution Multicanal / SAG) ou </w:t>
            </w:r>
            <w:hyperlink r:id="rId20" w:history="1">
              <w:r w:rsidRPr="00084343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cliquez ici</w:t>
              </w:r>
            </w:hyperlink>
            <w:r w:rsidRPr="0008434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  <w:tr w:rsidR="001912DF" w:rsidRPr="008A2C98" w:rsidTr="001912DF">
        <w:trPr>
          <w:trHeight w:val="302"/>
        </w:trPr>
        <w:tc>
          <w:tcPr>
            <w:tcW w:w="15735" w:type="dxa"/>
            <w:gridSpan w:val="3"/>
            <w:shd w:val="clear" w:color="auto" w:fill="BFBFBF" w:themeFill="background1" w:themeFillShade="BF"/>
            <w:vAlign w:val="center"/>
          </w:tcPr>
          <w:p w:rsidR="001912DF" w:rsidRPr="00215D8F" w:rsidRDefault="001912DF" w:rsidP="001912DF">
            <w:pPr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2DF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Tous domaines</w:t>
            </w:r>
          </w:p>
        </w:tc>
      </w:tr>
      <w:tr w:rsidR="001912DF" w:rsidRPr="008A2C98" w:rsidTr="00215D8F">
        <w:trPr>
          <w:trHeight w:val="1122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1912DF" w:rsidRPr="006E6BE3" w:rsidRDefault="001912DF" w:rsidP="001912DF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Com. Transfo</w:t>
            </w:r>
            <w:r w:rsidR="0008434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&amp; innovation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1912DF" w:rsidRPr="006E6BE3" w:rsidRDefault="001912DF" w:rsidP="00BF1FAE">
            <w:pPr>
              <w:pStyle w:val="wordsection1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Cartes de visite NFC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1912DF" w:rsidRPr="00334253" w:rsidRDefault="001912DF" w:rsidP="001912DF">
            <w:pPr>
              <w:numPr>
                <w:ilvl w:val="0"/>
                <w:numId w:val="6"/>
              </w:numPr>
              <w:ind w:left="176" w:hanging="176"/>
              <w:contextualSpacing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Pour votre information, </w:t>
            </w:r>
            <w:r w:rsidRPr="003342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chacun d’entre vous réceptionnera,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c</w:t>
            </w:r>
            <w:r w:rsidRPr="00334253">
              <w:rPr>
                <w:rFonts w:ascii="Times New Roman" w:hAnsi="Times New Roman" w:cs="Times New Roman"/>
                <w:bCs/>
                <w:sz w:val="20"/>
                <w:szCs w:val="20"/>
              </w:rPr>
              <w:t>ourant de la semaine 37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r w:rsidRPr="00334253">
              <w:rPr>
                <w:rFonts w:ascii="Times New Roman" w:hAnsi="Times New Roman" w:cs="Times New Roman"/>
                <w:bCs/>
                <w:sz w:val="20"/>
                <w:szCs w:val="20"/>
              </w:rPr>
              <w:t>par courrier interne, sa « carte de visite NFC », également dénommé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</w:t>
            </w:r>
            <w:r w:rsidRPr="00334253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 carte de visite sans contact ».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Elle vous parviendra en mode « groupé » (1 enveloppe contenant les cartes de tous les collaborateurs de votre agence d’appartenance).</w:t>
            </w:r>
          </w:p>
          <w:p w:rsidR="001912DF" w:rsidRPr="00334253" w:rsidRDefault="001912DF" w:rsidP="001912DF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334253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Le Département Communication vous adressera, très prochainement, toutes les informations utiles pour une prise en main efficace et rapide.</w:t>
            </w:r>
          </w:p>
          <w:p w:rsidR="001912DF" w:rsidRPr="00A501B3" w:rsidRDefault="001912DF" w:rsidP="00BF1FAE">
            <w:pPr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33425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fr-FR"/>
              </w:rPr>
              <w:t xml:space="preserve">NB : pour celles et ceux qui gèrent un portefeuille de clients, vous réceptionnerez </w:t>
            </w:r>
            <w:r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fr-FR"/>
              </w:rPr>
              <w:t>prochain</w:t>
            </w:r>
            <w:r w:rsidRPr="00334253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  <w:lang w:eastAsia="fr-FR"/>
              </w:rPr>
              <w:t>ement, en complément, vos cartes de visite au format « papier »</w:t>
            </w: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21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7EB5" w:rsidRDefault="00E37EB5" w:rsidP="0035465A">
      <w:pPr>
        <w:spacing w:after="0" w:line="240" w:lineRule="auto"/>
      </w:pPr>
      <w:r>
        <w:separator/>
      </w:r>
    </w:p>
  </w:endnote>
  <w:endnote w:type="continuationSeparator" w:id="0">
    <w:p w:rsidR="00E37EB5" w:rsidRDefault="00E37EB5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7EB5" w:rsidRDefault="00E37EB5" w:rsidP="0035465A">
      <w:pPr>
        <w:spacing w:after="0" w:line="240" w:lineRule="auto"/>
      </w:pPr>
      <w:r>
        <w:separator/>
      </w:r>
    </w:p>
  </w:footnote>
  <w:footnote w:type="continuationSeparator" w:id="0">
    <w:p w:rsidR="00E37EB5" w:rsidRDefault="00E37EB5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F2F6C"/>
    <w:multiLevelType w:val="hybridMultilevel"/>
    <w:tmpl w:val="F2B818E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A02A31"/>
    <w:multiLevelType w:val="hybridMultilevel"/>
    <w:tmpl w:val="A34AE5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3A42F1"/>
    <w:multiLevelType w:val="hybridMultilevel"/>
    <w:tmpl w:val="D614766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BAC0160"/>
    <w:multiLevelType w:val="hybridMultilevel"/>
    <w:tmpl w:val="0F64E450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8">
    <w:nsid w:val="3F475714"/>
    <w:multiLevelType w:val="hybridMultilevel"/>
    <w:tmpl w:val="F4A892E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FDC2201"/>
    <w:multiLevelType w:val="hybridMultilevel"/>
    <w:tmpl w:val="86AAC91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A5E4721"/>
    <w:multiLevelType w:val="hybridMultilevel"/>
    <w:tmpl w:val="DE121A60"/>
    <w:lvl w:ilvl="0" w:tplc="20D84E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7C4F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3EB0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D27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34AE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1A6D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740C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A2C39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B3AED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6A9F1CBD"/>
    <w:multiLevelType w:val="hybridMultilevel"/>
    <w:tmpl w:val="8E168B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C0B105E"/>
    <w:multiLevelType w:val="hybridMultilevel"/>
    <w:tmpl w:val="42B8DEC8"/>
    <w:lvl w:ilvl="0" w:tplc="3DA425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60B7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6242B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88F81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62C6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7C84A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669F9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88490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2E869A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7"/>
  </w:num>
  <w:num w:numId="7">
    <w:abstractNumId w:val="12"/>
  </w:num>
  <w:num w:numId="8">
    <w:abstractNumId w:val="0"/>
  </w:num>
  <w:num w:numId="9">
    <w:abstractNumId w:val="9"/>
  </w:num>
  <w:num w:numId="10">
    <w:abstractNumId w:val="5"/>
  </w:num>
  <w:num w:numId="11">
    <w:abstractNumId w:val="10"/>
  </w:num>
  <w:num w:numId="12">
    <w:abstractNumId w:val="11"/>
  </w:num>
  <w:num w:numId="13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07B2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5CA"/>
    <w:rsid w:val="00055AF9"/>
    <w:rsid w:val="000562E5"/>
    <w:rsid w:val="00056A0C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63A"/>
    <w:rsid w:val="00082B1F"/>
    <w:rsid w:val="000830E4"/>
    <w:rsid w:val="000831DD"/>
    <w:rsid w:val="000833B2"/>
    <w:rsid w:val="00083DBC"/>
    <w:rsid w:val="00083E5D"/>
    <w:rsid w:val="00084343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4F3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2DF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5DDE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547C"/>
    <w:rsid w:val="0020574F"/>
    <w:rsid w:val="00205DD4"/>
    <w:rsid w:val="00205F95"/>
    <w:rsid w:val="00206A86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D8F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89"/>
    <w:rsid w:val="00225FED"/>
    <w:rsid w:val="00226343"/>
    <w:rsid w:val="002265ED"/>
    <w:rsid w:val="00227C3A"/>
    <w:rsid w:val="00230323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744"/>
    <w:rsid w:val="00237A1D"/>
    <w:rsid w:val="00237C64"/>
    <w:rsid w:val="00237CAC"/>
    <w:rsid w:val="002403C8"/>
    <w:rsid w:val="00240468"/>
    <w:rsid w:val="00240FC0"/>
    <w:rsid w:val="00241963"/>
    <w:rsid w:val="00241BD7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2A0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2C1D"/>
    <w:rsid w:val="002C35EE"/>
    <w:rsid w:val="002C37EE"/>
    <w:rsid w:val="002C3937"/>
    <w:rsid w:val="002C39C2"/>
    <w:rsid w:val="002C3A0B"/>
    <w:rsid w:val="002C404D"/>
    <w:rsid w:val="002C41E1"/>
    <w:rsid w:val="002C44D2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1FA7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DE"/>
    <w:rsid w:val="003A312D"/>
    <w:rsid w:val="003A37E4"/>
    <w:rsid w:val="003A4383"/>
    <w:rsid w:val="003A4A1A"/>
    <w:rsid w:val="003A4E7F"/>
    <w:rsid w:val="003A4FD5"/>
    <w:rsid w:val="003A5B85"/>
    <w:rsid w:val="003A657B"/>
    <w:rsid w:val="003A6804"/>
    <w:rsid w:val="003A7106"/>
    <w:rsid w:val="003A728B"/>
    <w:rsid w:val="003A75FB"/>
    <w:rsid w:val="003B12D1"/>
    <w:rsid w:val="003B1FFE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2E62"/>
    <w:rsid w:val="004932C6"/>
    <w:rsid w:val="004934AA"/>
    <w:rsid w:val="00493D77"/>
    <w:rsid w:val="004943BF"/>
    <w:rsid w:val="004953D4"/>
    <w:rsid w:val="00495E8E"/>
    <w:rsid w:val="00495EE9"/>
    <w:rsid w:val="0049673E"/>
    <w:rsid w:val="00497021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3D2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55A"/>
    <w:rsid w:val="00521690"/>
    <w:rsid w:val="00522486"/>
    <w:rsid w:val="005229FE"/>
    <w:rsid w:val="00522AF2"/>
    <w:rsid w:val="005233A6"/>
    <w:rsid w:val="0052402D"/>
    <w:rsid w:val="005245FC"/>
    <w:rsid w:val="00524794"/>
    <w:rsid w:val="005248FB"/>
    <w:rsid w:val="00524DFF"/>
    <w:rsid w:val="00525208"/>
    <w:rsid w:val="005253B3"/>
    <w:rsid w:val="00525D9C"/>
    <w:rsid w:val="00525EC2"/>
    <w:rsid w:val="00526375"/>
    <w:rsid w:val="005264B2"/>
    <w:rsid w:val="00527384"/>
    <w:rsid w:val="00527CF2"/>
    <w:rsid w:val="00531097"/>
    <w:rsid w:val="00531458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55C5"/>
    <w:rsid w:val="00585F87"/>
    <w:rsid w:val="00586053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426D"/>
    <w:rsid w:val="005B4591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40E5"/>
    <w:rsid w:val="006145EC"/>
    <w:rsid w:val="0061538D"/>
    <w:rsid w:val="00616B4E"/>
    <w:rsid w:val="0062067D"/>
    <w:rsid w:val="00620C4E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C02A9"/>
    <w:rsid w:val="006C0344"/>
    <w:rsid w:val="006C21CE"/>
    <w:rsid w:val="006C2292"/>
    <w:rsid w:val="006C2515"/>
    <w:rsid w:val="006C253F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96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F42"/>
    <w:rsid w:val="007F022E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1CAA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6DF2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653"/>
    <w:rsid w:val="009338C0"/>
    <w:rsid w:val="00933BAA"/>
    <w:rsid w:val="00933CE4"/>
    <w:rsid w:val="0093463D"/>
    <w:rsid w:val="009349B2"/>
    <w:rsid w:val="00934A3F"/>
    <w:rsid w:val="00934F09"/>
    <w:rsid w:val="00935032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4E3C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37D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491C"/>
    <w:rsid w:val="00A05AC5"/>
    <w:rsid w:val="00A05CFC"/>
    <w:rsid w:val="00A05DB9"/>
    <w:rsid w:val="00A060D3"/>
    <w:rsid w:val="00A0682A"/>
    <w:rsid w:val="00A06972"/>
    <w:rsid w:val="00A0729F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1B3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A5B73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584D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1A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F9"/>
    <w:rsid w:val="00B4400D"/>
    <w:rsid w:val="00B4475F"/>
    <w:rsid w:val="00B44953"/>
    <w:rsid w:val="00B458BF"/>
    <w:rsid w:val="00B458FA"/>
    <w:rsid w:val="00B45D99"/>
    <w:rsid w:val="00B46099"/>
    <w:rsid w:val="00B4615D"/>
    <w:rsid w:val="00B4635F"/>
    <w:rsid w:val="00B46710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5F0B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352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0F9F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ED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8FA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3C8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B4E"/>
    <w:rsid w:val="00D540CE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A032C"/>
    <w:rsid w:val="00DA039A"/>
    <w:rsid w:val="00DA09CE"/>
    <w:rsid w:val="00DA156E"/>
    <w:rsid w:val="00DA1D5C"/>
    <w:rsid w:val="00DA1EF5"/>
    <w:rsid w:val="00DA21AC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62C0"/>
    <w:rsid w:val="00DD6560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37EB5"/>
    <w:rsid w:val="00E40541"/>
    <w:rsid w:val="00E4087F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24A"/>
    <w:rsid w:val="00E81DF8"/>
    <w:rsid w:val="00E81F6E"/>
    <w:rsid w:val="00E82FB1"/>
    <w:rsid w:val="00E840AB"/>
    <w:rsid w:val="00E84167"/>
    <w:rsid w:val="00E84AD4"/>
    <w:rsid w:val="00E8526A"/>
    <w:rsid w:val="00E85491"/>
    <w:rsid w:val="00E854A7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0F4C"/>
    <w:rsid w:val="00F31FFE"/>
    <w:rsid w:val="00F32933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9B0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237"/>
    <w:rsid w:val="00F864AD"/>
    <w:rsid w:val="00F8730B"/>
    <w:rsid w:val="00F87A07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service-celca-sps/collaboratif/espaceCOM/nds/Documents%20partages/DMGP-18-001.pdf" TargetMode="External"/><Relationship Id="rId18" Type="http://schemas.openxmlformats.org/officeDocument/2006/relationships/hyperlink" Target="http://commerciaux.celca.caisse-epargne.fr/download/1075/baremes-des-credits/10134/bareme-credit-immobilier-2018-09.pdf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://service-celca-sps/collaboratif/espaceCOM/nds/Documents%20partages/DMGP-18-001.pdf" TargetMode="External"/><Relationship Id="rId17" Type="http://schemas.openxmlformats.org/officeDocument/2006/relationships/hyperlink" Target="http://commerciaux.celca.caisse-epargne.fr/download/1212/brief-hebdo-ex-celca/9504/brief-des-actualites-2018-semaine-29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ervice-celca-sps/collaboratif/espaceCOM/nds/Documents%20partages/DMGP-18-001.pdf" TargetMode="External"/><Relationship Id="rId20" Type="http://schemas.openxmlformats.org/officeDocument/2006/relationships/hyperlink" Target="http://commerciaux.celca.caisse-epargne.fr/global-bdd/multicanal/multicanal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ommerciaux.celca.caisse-epargne.fr/download/1449/referentiel-des-delegations-commerciales/10131/referentiel-des-derogations-commerciales.pdf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ervice-celca-sps/collaboratif/espaceCOM/nds/Documents%20partages/DMGP-18-001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commerciaux.celca.caisse-epargne.fr/download/1176/documents-hors-arbo-2/10096/pj-s37-primes-mission-uc-territoire-lca.xlsx" TargetMode="External"/><Relationship Id="rId19" Type="http://schemas.openxmlformats.org/officeDocument/2006/relationships/hyperlink" Target="http://commerciaux.celca.caisse-epargne.fr/download/1075/baremes-des-credits/10135/bareme-premium-2018-09.xls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267/pel-en-non-respect/10106/pel-potentiellement-en-non-respect-du-0609-au-14102018.xlsx" TargetMode="External"/><Relationship Id="rId14" Type="http://schemas.openxmlformats.org/officeDocument/2006/relationships/hyperlink" Target="http://service-celca-sps/collaboratif/espaceCOM/nds/Documents%20partages/DMGP-18-001.pd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E17A4-13DC-43A5-B800-2F0278192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1</Pages>
  <Words>1925</Words>
  <Characters>10592</Characters>
  <Application>Microsoft Office Word</Application>
  <DocSecurity>0</DocSecurity>
  <Lines>88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77</cp:revision>
  <dcterms:created xsi:type="dcterms:W3CDTF">2018-07-06T11:49:00Z</dcterms:created>
  <dcterms:modified xsi:type="dcterms:W3CDTF">2018-09-07T12:57:00Z</dcterms:modified>
</cp:coreProperties>
</file>