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22707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ED2E44">
              <w:rPr>
                <w:rFonts w:ascii="Times New Roman" w:hAnsi="Times New Roman" w:cs="Times New Roman"/>
                <w:b/>
                <w:sz w:val="32"/>
                <w:szCs w:val="40"/>
              </w:rPr>
              <w:t>43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450AC9">
            <w:pPr>
              <w:pStyle w:val="wordsection1"/>
              <w:spacing w:before="0" w:beforeAutospacing="0" w:after="0" w:afterAutospacing="0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3A1AC9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 w:colFirst="2" w:colLast="2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3A1A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1AC9" w:rsidRPr="00757C05" w:rsidRDefault="004C4508" w:rsidP="00B02115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3A1AC9" w:rsidRPr="00757C05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3A1AC9" w:rsidRPr="00757C05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3A1AC9" w:rsidRPr="00757C05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23/10 au 17/11/2018 qui seront clôturés à J+1 de la date anniversaire (volumétrie 464 clients).</w:t>
            </w:r>
          </w:p>
        </w:tc>
      </w:tr>
      <w:tr w:rsidR="003A1AC9" w:rsidRPr="008A2C98" w:rsidTr="00ED2E44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C66D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3A1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Suivi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Helios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1AC9" w:rsidRPr="00757C05" w:rsidRDefault="003A1AC9" w:rsidP="003A1AC9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 le calendrier indique que nous sommes toujours en 1</w:t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perscript"/>
              </w:rPr>
              <w:t>ère</w:t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mi-temps, votre rythme de commercialisation d’</w:t>
            </w:r>
            <w:proofErr w:type="spellStart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Helios</w:t>
            </w:r>
            <w:proofErr w:type="spellEnd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fait que vous avez déjà en ligne de mire la fin de la partie. Vos réalisations au </w:t>
            </w:r>
            <w:r w:rsidRPr="00757C05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18 octobre </w:t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en attestent :</w:t>
            </w:r>
          </w:p>
          <w:p w:rsidR="003A1AC9" w:rsidRPr="00757C05" w:rsidRDefault="003A1AC9" w:rsidP="003A1AC9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La CEGEE affiche un taux d’atteinte de l’objectif de </w:t>
            </w:r>
            <w:r w:rsidRPr="00757C05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56%</w:t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 w:rsidRPr="00757C05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pour un % temps écoulé de 42%.</w:t>
            </w:r>
          </w:p>
          <w:p w:rsidR="003A1AC9" w:rsidRPr="00757C05" w:rsidRDefault="003A1AC9" w:rsidP="00B02115">
            <w:pPr>
              <w:ind w:left="187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sz w:val="20"/>
                <w:szCs w:val="20"/>
              </w:rPr>
              <w:sym w:font="Wingdings" w:char="F0C4"/>
            </w: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Voici les résultats par Direction Commerciale : </w:t>
            </w:r>
          </w:p>
          <w:p w:rsidR="003A1AC9" w:rsidRPr="00757C05" w:rsidRDefault="003A1AC9" w:rsidP="00B02115">
            <w:pPr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6E3AE5A0" wp14:editId="648812F9">
                  <wp:extent cx="4699221" cy="1475611"/>
                  <wp:effectExtent l="0" t="0" r="635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8008" cy="1475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3A1AC9" w:rsidRPr="00757C05" w:rsidRDefault="003A1AC9" w:rsidP="003A1AC9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Un suivi hebdomadaire par point de vente sera très prochainement mis à votre disposition via la Rubrique des Commerciaux. Nous vous le communiquerons également chaque semaine via le </w:t>
            </w:r>
            <w:proofErr w:type="spellStart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Brief</w:t>
            </w:r>
            <w:proofErr w:type="spellEnd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3A1AC9" w:rsidRPr="00757C05" w:rsidRDefault="003A1AC9" w:rsidP="003A1AC9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Dans cette attente, chaque agence et secteur peut dès à présent consulter sa propre avancée via </w:t>
            </w:r>
            <w:hyperlink r:id="rId11" w:history="1">
              <w:r w:rsidRPr="00757C05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PILCOT</w:t>
              </w:r>
            </w:hyperlink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3A1AC9" w:rsidRPr="00757C05" w:rsidRDefault="003A1AC9" w:rsidP="003A1AC9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color w:val="0000FF"/>
                <w:sz w:val="20"/>
                <w:szCs w:val="20"/>
                <w:u w:val="single"/>
              </w:rPr>
            </w:pPr>
            <w:r w:rsidRPr="00757C05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NB : si vous rencontrez des difficultés de connexion à PILCOT, merci d’en avertir Anne-Claire LIAUBET </w:t>
            </w:r>
            <w:hyperlink r:id="rId12" w:history="1">
              <w:r w:rsidRPr="00757C05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anneclaire.liaubet@cegee.caisse-epargne.fr</w:t>
              </w:r>
            </w:hyperlink>
            <w:r w:rsidRPr="00757C05">
              <w:rPr>
                <w:rStyle w:val="Lienhypertexte"/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</w:p>
        </w:tc>
      </w:tr>
      <w:bookmarkEnd w:id="0"/>
      <w:tr w:rsidR="003A1AC9" w:rsidRPr="008A2C98" w:rsidTr="00ED2E44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B0211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3A1AC9">
            <w:pPr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Epargne financière : actualité des marchés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1AC9" w:rsidRPr="00B5239F" w:rsidRDefault="003A1AC9" w:rsidP="00B5239F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Au regard de la période mouvementée sur les marchés financiers ces derniers jours, </w:t>
            </w:r>
            <w:proofErr w:type="spellStart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Natixis</w:t>
            </w:r>
            <w:proofErr w:type="spellEnd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Investment</w:t>
            </w:r>
            <w:proofErr w:type="spellEnd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managers a mis en place un dispositif visant à répondre aux éventuelles sollicitations de nos clients :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1. Point de marché - Regard Croisés sur les marchés avec économistes/stratégistes/CIO de nos principaux Affiliés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accéder au support : </w:t>
            </w:r>
            <w:hyperlink r:id="rId13" w:history="1">
              <w:r w:rsidRPr="00B5239F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http://cloud.news.im.natixis.com/ostrumdnca</w:t>
              </w:r>
            </w:hyperlink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Ce document a été validé par la Conformité BPCE et peut être remis au client final.</w:t>
            </w:r>
          </w:p>
          <w:p w:rsidR="003A1AC9" w:rsidRPr="00B5239F" w:rsidRDefault="003A1AC9" w:rsidP="00B5239F">
            <w:pPr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2. </w:t>
            </w:r>
            <w:proofErr w:type="spellStart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Replay</w:t>
            </w:r>
            <w:proofErr w:type="spellEnd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de la conférence téléphonique animée par </w:t>
            </w:r>
            <w:proofErr w:type="spellStart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Nuno</w:t>
            </w:r>
            <w:proofErr w:type="spellEnd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TEXEIRA – Point macroéconomique (15-20 mn)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Cette dernière est animée par </w:t>
            </w:r>
            <w:proofErr w:type="spellStart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Nuno</w:t>
            </w:r>
            <w:proofErr w:type="spellEnd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TEXEIRA, pôle </w:t>
            </w:r>
            <w:proofErr w:type="spellStart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Dynamic</w:t>
            </w:r>
            <w:proofErr w:type="spellEnd"/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Solutions, qui vous partage l’analyse de l’environnement macroéconomique et les perspectives.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Pour écouter l’enregistrement de cette conférence :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Composer depuis votre téléphone le 01.72.30.02.39 puis taper la référence 364323# code PIN 13927103#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Et enfin la référence d’enregistrement n°1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Il y a quelques secondes inactives au début de la conférence avant qu’elle ne démarre formellement. 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Il convient de noter que les enregistrements sont conservés 3 mois puis automatiquement supprimés</w:t>
            </w:r>
          </w:p>
          <w:p w:rsidR="003A1AC9" w:rsidRPr="00B5239F" w:rsidRDefault="003A1AC9" w:rsidP="00B5239F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lastRenderedPageBreak/>
              <w:t xml:space="preserve">3. Vidéo Focus </w:t>
            </w:r>
            <w:proofErr w:type="spellStart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Sélectiz</w:t>
            </w:r>
            <w:proofErr w:type="spellEnd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(3 mn) - Interview </w:t>
            </w:r>
            <w:proofErr w:type="spellStart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Nuno</w:t>
            </w:r>
            <w:proofErr w:type="spellEnd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TEXEIRA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accéder au support ci-joint : </w:t>
            </w:r>
            <w:hyperlink r:id="rId14" w:history="1">
              <w:r w:rsidRPr="00B5239F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http://www.webtv.ostrum.com/VideoWidget?widget=23376</w:t>
              </w:r>
            </w:hyperlink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4. Argumentaire additionnel sur </w:t>
            </w:r>
            <w:proofErr w:type="spellStart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Selectiz</w:t>
            </w:r>
            <w:proofErr w:type="spellEnd"/>
            <w:r w:rsidRPr="00B5239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– Format Questions/réponses</w:t>
            </w:r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accéder au support : </w:t>
            </w:r>
            <w:hyperlink r:id="rId15" w:history="1">
              <w:r w:rsidRPr="00B5239F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http://cloud.news.im.natixis.com/selectiz</w:t>
              </w:r>
            </w:hyperlink>
          </w:p>
          <w:p w:rsidR="003A1AC9" w:rsidRPr="00B5239F" w:rsidRDefault="003A1AC9" w:rsidP="00B5239F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Ce document a été validé par la Conformité BPCE et peut être remis au client final.</w:t>
            </w:r>
          </w:p>
        </w:tc>
      </w:tr>
      <w:tr w:rsidR="003A1AC9" w:rsidRPr="008A2C98" w:rsidTr="00ED2E44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B0211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B02115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Mise en marché des SCPI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Primopierre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et Epargne Foncière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239F" w:rsidRPr="00B5239F" w:rsidRDefault="00B5239F" w:rsidP="00B5239F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sz w:val="20"/>
                <w:szCs w:val="20"/>
              </w:rPr>
              <w:t xml:space="preserve">2 nouvelles SCPI viennent d’être mises en marché : la SCPI </w:t>
            </w:r>
            <w:proofErr w:type="spellStart"/>
            <w:r w:rsidRPr="00B5239F">
              <w:rPr>
                <w:rFonts w:ascii="Times New Roman" w:hAnsi="Times New Roman" w:cs="Times New Roman"/>
                <w:sz w:val="20"/>
                <w:szCs w:val="20"/>
              </w:rPr>
              <w:t>Primopierre</w:t>
            </w:r>
            <w:proofErr w:type="spellEnd"/>
            <w:r w:rsidRPr="00B5239F">
              <w:rPr>
                <w:rFonts w:ascii="Times New Roman" w:hAnsi="Times New Roman" w:cs="Times New Roman"/>
                <w:sz w:val="20"/>
                <w:szCs w:val="20"/>
              </w:rPr>
              <w:t xml:space="preserve"> et la SCPI Epargne Foncière. Pour les personnes habilitées à la commercialisation des SCPI (CAGP, DCGP, DUC, DA*, DAA* et GCP*, CAGP et DCGP), retrouvez les informations nécessaires sur les diapos 3 à 8 de la « Gazette du Patrimoine », la publication hebdomadaire destinée au Marché de la GP </w:t>
            </w:r>
            <w:r w:rsidRPr="00B5239F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B523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16" w:history="1">
              <w:r w:rsidRPr="00A727E9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 xml:space="preserve">Gazette du Patrimoine S43 </w:t>
              </w:r>
            </w:hyperlink>
          </w:p>
          <w:p w:rsidR="003A1AC9" w:rsidRPr="00B5239F" w:rsidRDefault="00B5239F" w:rsidP="00B5239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sz w:val="20"/>
                <w:szCs w:val="20"/>
              </w:rPr>
              <w:t>* dans la limite de 50.000€ par souscription</w:t>
            </w:r>
          </w:p>
        </w:tc>
      </w:tr>
      <w:tr w:rsidR="003A1AC9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A1AC9" w:rsidRPr="001912DF" w:rsidRDefault="003A1AC9" w:rsidP="00450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Banque A Distance - OVMC</w:t>
            </w:r>
          </w:p>
        </w:tc>
      </w:tr>
      <w:tr w:rsidR="003A1AC9" w:rsidRPr="008A2C98" w:rsidTr="00103BCD">
        <w:trPr>
          <w:trHeight w:val="625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74101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E-documents : nouvelles obligations légales 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3A1AC9" w:rsidRPr="003A1AC9" w:rsidRDefault="003A1AC9" w:rsidP="00ED2E44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Entrée en vigueur depuis le 1er Avril 2018, l’« Ordonnance Dématérialisation » impacte les organismes du secteur financier et leurs clients. D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epuis le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15 octobre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plusieurs nouveautés sont disponibles sur e-documents. 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1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  <w:t>Ce qu’il faut retenir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 :</w:t>
            </w:r>
          </w:p>
          <w:p w:rsidR="003A1AC9" w:rsidRPr="003A1AC9" w:rsidRDefault="003A1AC9" w:rsidP="00ED2E44">
            <w:pPr>
              <w:numPr>
                <w:ilvl w:val="0"/>
                <w:numId w:val="42"/>
              </w:numPr>
              <w:ind w:left="408" w:hanging="176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Dès lors que le client dispose d’un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profil adapté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(une connexion mini à la BAD par an + détention d’un e-mail valide), la banque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peut proposer le service e-documents dans sa globalité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(y compris sur les documents liés aux titres).</w:t>
            </w:r>
          </w:p>
          <w:p w:rsidR="003A1AC9" w:rsidRPr="003A1AC9" w:rsidRDefault="003A1AC9" w:rsidP="00ED2E44">
            <w:pPr>
              <w:numPr>
                <w:ilvl w:val="0"/>
                <w:numId w:val="42"/>
              </w:numPr>
              <w:ind w:left="408" w:hanging="176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La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notification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de la mise à disposition d’un document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est désormais obligatoire 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; Il est donc </w:t>
            </w:r>
            <w:r w:rsidRPr="003A1AC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impératif de disposer des données « e-mail et téléphone mobile » de tous nos clients équipés e-documents.</w:t>
            </w:r>
          </w:p>
          <w:p w:rsidR="003A1AC9" w:rsidRPr="003A1AC9" w:rsidRDefault="003A1AC9" w:rsidP="00ED2E44">
            <w:pPr>
              <w:numPr>
                <w:ilvl w:val="0"/>
                <w:numId w:val="42"/>
              </w:numPr>
              <w:ind w:left="408" w:hanging="176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Les données e-mail et téléphone mobile seront à vérifier 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une fois par an.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3"/>
              </w:numPr>
              <w:ind w:left="167" w:hanging="142"/>
              <w:contextualSpacing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  <w:t>Ce qui change concrètement pour moi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 : 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4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Disparition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de l’option concernant les documents « TITRES » (ils sont dématérialisés pour tous les clients détenteurs du service e-document). 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4"/>
              </w:numPr>
              <w:ind w:left="374" w:hanging="142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 Disparition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 l’option de notification par email du client qui est désormais obligatoire lors du dépôt d’un e-document.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4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Lors de la collecte de coordonnées via le poste de travail, un message d’anomalie apparait tant que les coordonnées e-mail ou mobile ne sont pas renseignées.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3"/>
              </w:numPr>
              <w:ind w:left="167" w:hanging="142"/>
              <w:contextualSpacing w:val="0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  <w:t>Ce qui change concrètement pour le client :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5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Tout client n’ayant pas renseigné son adresse e-mail ou son numéro de téléphone mobile, ou ne les ayant pas validé depuis plus d’un an, verra apparaître un pop-up pour renseigner ou confirmer ses coordonnées lors de sa connexion à DEI.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6"/>
              </w:numPr>
              <w:ind w:left="176" w:hanging="176"/>
              <w:contextualSpacing w:val="0"/>
              <w:rPr>
                <w:rFonts w:ascii="Times New Roman" w:hAnsi="Times New Roman" w:cs="Times New Roman"/>
                <w:color w:val="1F497D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Retrouvez plus d’informations dans la note XPC-18-01 « e-Document : nouvelles obligations légales » (</w:t>
            </w:r>
            <w:hyperlink r:id="rId17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pour y accéder)</w:t>
            </w:r>
          </w:p>
        </w:tc>
      </w:tr>
      <w:tr w:rsidR="003A1AC9" w:rsidRPr="008A2C98" w:rsidTr="00103BCD">
        <w:trPr>
          <w:trHeight w:val="55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74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Coffre-Fort Numérique : nouvelles évolutions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3A1AC9" w:rsidRPr="003A1AC9" w:rsidRDefault="003A1AC9" w:rsidP="00ED2E44">
            <w:pPr>
              <w:pStyle w:val="Paragraphedeliste"/>
              <w:numPr>
                <w:ilvl w:val="0"/>
                <w:numId w:val="47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Afin de répondre aux exigences réglementaires liées à la Loi pour une 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République Numérique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applicable au 1er janvier 2019, le CFN évolue et permet désormais à nos clients :</w:t>
            </w:r>
          </w:p>
          <w:p w:rsidR="003A1AC9" w:rsidRPr="003A1AC9" w:rsidRDefault="003A1AC9" w:rsidP="00ED2E44">
            <w:pPr>
              <w:pStyle w:val="Paragraphedeliste"/>
              <w:numPr>
                <w:ilvl w:val="1"/>
                <w:numId w:val="47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d’avoir un affichage des historiques d’accès au CFN et des opérations de maintenance</w:t>
            </w:r>
          </w:p>
          <w:p w:rsidR="003A1AC9" w:rsidRPr="003A1AC9" w:rsidRDefault="003A1AC9" w:rsidP="00ED2E44">
            <w:pPr>
              <w:pStyle w:val="Paragraphedeliste"/>
              <w:numPr>
                <w:ilvl w:val="1"/>
                <w:numId w:val="47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de visualiser les logos et les liens des organismes concernés dans l’outil de collecte 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8"/>
              </w:numPr>
              <w:ind w:left="408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de connaitre la date de dernière synchronisation</w:t>
            </w:r>
          </w:p>
          <w:p w:rsidR="003A1AC9" w:rsidRPr="003A1AC9" w:rsidRDefault="003A1AC9">
            <w:pPr>
              <w:pStyle w:val="Paragraphedeliste"/>
              <w:ind w:left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Retrouvez plus d’informations dans la note XPC-18-03 « Coffre-Fort Numérique : nouvelles évolutions » (</w:t>
            </w:r>
            <w:hyperlink r:id="rId18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pour y accéder)</w:t>
            </w:r>
          </w:p>
          <w:p w:rsidR="003A1AC9" w:rsidRPr="003A1AC9" w:rsidRDefault="003A1AC9" w:rsidP="00ED2E44">
            <w:pPr>
              <w:pStyle w:val="Paragraphedeliste"/>
              <w:numPr>
                <w:ilvl w:val="0"/>
                <w:numId w:val="47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Pour rappel, un nouveau collecteur centralisé et intégré au CFN est disponible depuis fin janvier. Les clients détenteurs de l’ancien collecteur ont été incités à installer le nouveau car l’ancien outil de collecte décentralisé ne fonctionnera plus au-delà du 31 décembre 2018. Retrouverez toutes les informations dans la note d’information « Coffre-Fort Numérique : simplification du collecteur » (</w:t>
            </w:r>
            <w:hyperlink r:id="rId19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pour y accéder)</w:t>
            </w:r>
          </w:p>
        </w:tc>
      </w:tr>
      <w:tr w:rsidR="003A1AC9" w:rsidRPr="008A2C98" w:rsidTr="004A5C66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A1AC9" w:rsidRPr="004A5C66" w:rsidRDefault="003A1AC9" w:rsidP="004A5C66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IARD-Prévoyance</w:t>
            </w:r>
          </w:p>
        </w:tc>
      </w:tr>
      <w:tr w:rsidR="003A1AC9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Default="003A1AC9" w:rsidP="00C66D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B0211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Nouvelle cible dédiée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Sécur’Famille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dans vos PDO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1AC9" w:rsidRPr="003A1AC9" w:rsidRDefault="003A1AC9" w:rsidP="003A1AC9">
            <w:pPr>
              <w:pStyle w:val="Paragraphedeliste"/>
              <w:numPr>
                <w:ilvl w:val="0"/>
                <w:numId w:val="47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En complément des cibles déjà injectées (à la fois les cibles choisies par vos managers courant septembre 2017 dans le « </w:t>
            </w:r>
            <w:r w:rsidRPr="003A1AC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Catalogue de campagnes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MyGERC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»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et les cibles dites prioritaires), un évènement GERC « Prévoyance » vient étoffer votre Plan des Opportunités : il s’agit de la cible « </w:t>
            </w: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3TF PREV Conquête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Sécur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Famille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 ».</w:t>
            </w:r>
          </w:p>
          <w:p w:rsidR="003A1AC9" w:rsidRPr="003A1AC9" w:rsidRDefault="003A1AC9" w:rsidP="00B02115">
            <w:pPr>
              <w:pStyle w:val="Paragraphedeliste"/>
              <w:numPr>
                <w:ilvl w:val="0"/>
                <w:numId w:val="47"/>
              </w:numPr>
              <w:ind w:left="176" w:hanging="176"/>
              <w:contextualSpacing w:val="0"/>
              <w:rPr>
                <w:rStyle w:val="Lienhypertexte"/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Retrouvez-la, ainsi que toutes les autres, dans le « </w:t>
            </w:r>
            <w:r w:rsidRPr="003A1AC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book des campagnes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MyGERC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un lien vers la fiche détaillée de chacun vous accompagnera dans son traitement. </w:t>
            </w:r>
            <w:hyperlink r:id="rId20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Lien vers le Book des Campagnes</w:t>
              </w:r>
            </w:hyperlink>
          </w:p>
          <w:p w:rsidR="003A1AC9" w:rsidRPr="003A1AC9" w:rsidRDefault="003A1AC9" w:rsidP="00B021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1AC9" w:rsidRPr="008A2C98" w:rsidTr="00B5239F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2C4E27" w:rsidRDefault="003A1AC9" w:rsidP="00B8055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B02115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3A1AC9">
              <w:rPr>
                <w:b/>
                <w:bCs/>
                <w:sz w:val="20"/>
                <w:szCs w:val="20"/>
              </w:rPr>
              <w:t>Souscription contrat AUTO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3A1AC9" w:rsidRPr="003A1AC9" w:rsidRDefault="003A1AC9" w:rsidP="00B02115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1AC9" w:rsidRPr="003A1AC9" w:rsidRDefault="003A1AC9" w:rsidP="003A1AC9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sz w:val="20"/>
                <w:szCs w:val="20"/>
              </w:rPr>
              <w:t>Nous vous rappelons que si la souscription du contrat auto n’est pas un contrat définitif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, le client doit fournir les justificatifs nécessaires et complets </w:t>
            </w:r>
            <w:r w:rsidRPr="003A1AC9">
              <w:rPr>
                <w:rFonts w:ascii="Times New Roman" w:hAnsi="Times New Roman" w:cs="Times New Roman"/>
                <w:b/>
                <w:sz w:val="20"/>
                <w:szCs w:val="20"/>
              </w:rPr>
              <w:t>sous 30 jours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à compter de la date d’effet du contrat. </w:t>
            </w:r>
            <w:r w:rsidRPr="003A1AC9">
              <w:rPr>
                <w:rFonts w:ascii="Times New Roman" w:hAnsi="Times New Roman" w:cs="Times New Roman"/>
                <w:b/>
                <w:sz w:val="20"/>
                <w:szCs w:val="20"/>
              </w:rPr>
              <w:t>Si tel n’est pas le cas, le véhicule du client ne sera donc plus assuré !</w:t>
            </w:r>
          </w:p>
          <w:p w:rsidR="003A1AC9" w:rsidRPr="003A1AC9" w:rsidRDefault="003A1AC9" w:rsidP="003A1AC9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Afin d’optimiser le traitement des contrats provisoires et d’en renforcer le suivi, nous mettons à votre disposition le fichier des clients concernés dans la Rubrique des Commerciaux </w:t>
            </w:r>
            <w:hyperlink r:id="rId21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3A1AC9">
              <w:rPr>
                <w:rStyle w:val="Lienhypertext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pour y accéder.</w:t>
            </w:r>
          </w:p>
          <w:p w:rsidR="003A1AC9" w:rsidRPr="003A1AC9" w:rsidRDefault="003A1AC9" w:rsidP="003A1AC9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sz w:val="20"/>
                <w:szCs w:val="20"/>
              </w:rPr>
              <w:t>Nous vous demandons de le traiter en donnant priorité aux contrats à moins de 10 jours de la sortie.</w:t>
            </w:r>
          </w:p>
          <w:p w:rsidR="003A1AC9" w:rsidRPr="003A1AC9" w:rsidRDefault="003A1AC9" w:rsidP="00B02115">
            <w:pPr>
              <w:ind w:left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A1AC9" w:rsidRPr="003A1AC9" w:rsidRDefault="003A1AC9" w:rsidP="003A1AC9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A1AC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Rappel important en cas d’envoi de justificatifs à APS :</w:t>
            </w:r>
          </w:p>
          <w:p w:rsidR="003A1AC9" w:rsidRPr="003A1AC9" w:rsidRDefault="003A1AC9" w:rsidP="003A1AC9">
            <w:pPr>
              <w:pStyle w:val="wordsection1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1AC9">
              <w:rPr>
                <w:sz w:val="20"/>
                <w:szCs w:val="20"/>
              </w:rPr>
              <w:t>En priorité, utiliser le mail de relance d’APS qui a été envoyé au commercial en cliquant sur « répondre ».</w:t>
            </w:r>
          </w:p>
          <w:p w:rsidR="003A1AC9" w:rsidRPr="003A1AC9" w:rsidRDefault="003A1AC9" w:rsidP="003A1AC9">
            <w:pPr>
              <w:pStyle w:val="wordsection1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1AC9">
              <w:rPr>
                <w:sz w:val="20"/>
                <w:szCs w:val="20"/>
              </w:rPr>
              <w:t xml:space="preserve">Par mail à l'adresse habituelle : </w:t>
            </w:r>
            <w:hyperlink r:id="rId22" w:history="1">
              <w:r w:rsidRPr="003A1AC9">
                <w:rPr>
                  <w:rStyle w:val="Lienhypertexte"/>
                  <w:sz w:val="20"/>
                  <w:szCs w:val="20"/>
                </w:rPr>
                <w:t xml:space="preserve">bpce.aps@natixis.com </w:t>
              </w:r>
            </w:hyperlink>
            <w:r w:rsidRPr="003A1AC9">
              <w:rPr>
                <w:sz w:val="20"/>
                <w:szCs w:val="20"/>
              </w:rPr>
              <w:t xml:space="preserve"> avec la mention dans l’objet du mail : </w:t>
            </w:r>
            <w:r w:rsidRPr="003A1AC9">
              <w:rPr>
                <w:b/>
                <w:bCs/>
                <w:sz w:val="20"/>
                <w:szCs w:val="20"/>
              </w:rPr>
              <w:t>CONTRAT AUTO A TRAITER EN PRIORITE</w:t>
            </w:r>
            <w:r w:rsidRPr="003A1AC9">
              <w:rPr>
                <w:sz w:val="20"/>
                <w:szCs w:val="20"/>
              </w:rPr>
              <w:t xml:space="preserve"> – </w:t>
            </w:r>
            <w:r w:rsidRPr="003A1AC9">
              <w:rPr>
                <w:b/>
                <w:bCs/>
                <w:sz w:val="20"/>
                <w:szCs w:val="20"/>
              </w:rPr>
              <w:t>échéance du contrat provisoire au JJ/MM/AAAA</w:t>
            </w:r>
            <w:r w:rsidRPr="003A1AC9">
              <w:rPr>
                <w:sz w:val="20"/>
                <w:szCs w:val="20"/>
              </w:rPr>
              <w:t>. NE PAS TRANSMETTRE en parallèle les mêmes documents par courrier.</w:t>
            </w:r>
          </w:p>
          <w:p w:rsidR="003A1AC9" w:rsidRPr="003A1AC9" w:rsidRDefault="003A1AC9" w:rsidP="003A1AC9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Retrouvez en </w:t>
            </w:r>
            <w:hyperlink r:id="rId23" w:history="1">
              <w:r w:rsidRPr="003A1AC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cliquant ici </w:t>
              </w:r>
            </w:hyperlink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le </w:t>
            </w:r>
            <w:proofErr w:type="spellStart"/>
            <w:r w:rsidRPr="003A1AC9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3A1AC9">
              <w:rPr>
                <w:rFonts w:ascii="Times New Roman" w:hAnsi="Times New Roman" w:cs="Times New Roman"/>
                <w:sz w:val="20"/>
                <w:szCs w:val="20"/>
              </w:rPr>
              <w:t xml:space="preserve"> complet de traitement d’un contrat définitif.</w:t>
            </w:r>
          </w:p>
          <w:p w:rsidR="003A1AC9" w:rsidRPr="003A1AC9" w:rsidRDefault="003A1AC9" w:rsidP="00B02115">
            <w:pPr>
              <w:pStyle w:val="wordsection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</w:p>
        </w:tc>
      </w:tr>
      <w:tr w:rsidR="00B5239F" w:rsidRPr="008A2C98" w:rsidTr="00B5239F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239F" w:rsidRPr="00B5239F" w:rsidRDefault="00B5239F" w:rsidP="00B5239F">
            <w:pPr>
              <w:ind w:left="176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39F">
              <w:rPr>
                <w:rFonts w:ascii="Times New Roman" w:hAnsi="Times New Roman" w:cs="Times New Roman"/>
                <w:b/>
                <w:sz w:val="20"/>
                <w:szCs w:val="20"/>
              </w:rPr>
              <w:t>Bancarisation</w:t>
            </w:r>
          </w:p>
        </w:tc>
      </w:tr>
      <w:tr w:rsidR="00B5239F" w:rsidRPr="008A2C98" w:rsidTr="00F93334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5239F" w:rsidRPr="002F35AE" w:rsidRDefault="00B5239F" w:rsidP="00B8055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5239F" w:rsidRDefault="00B5239F" w:rsidP="00F04BE6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IZIcartes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non-mises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en force : possible rattrapage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239F" w:rsidRPr="0012088D" w:rsidRDefault="00B5239F" w:rsidP="00B5239F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L’objet de cette info est de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régulièrement </w:t>
            </w:r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vous fournir l’état des IZICARTES non-encore mises en force. Si ces </w:t>
            </w:r>
            <w:proofErr w:type="spellStart"/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process</w:t>
            </w:r>
            <w:proofErr w:type="spellEnd"/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non-aboutis reposent souvent sur des explications fondées, il se peut également qu’ils relèvent de causes « rattrapables ». Traiter ces dernières, c’est se donner les moyens de renforcer vos positions sur votre ligne d’objectif « </w:t>
            </w:r>
            <w:proofErr w:type="spellStart"/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Izicarte</w:t>
            </w:r>
            <w:proofErr w:type="spellEnd"/>
            <w:r w:rsidRPr="0012088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 », tant individuellement que collectivement.</w:t>
            </w:r>
          </w:p>
          <w:p w:rsidR="00B5239F" w:rsidRPr="0012088D" w:rsidRDefault="00B5239F" w:rsidP="00F04BE6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ym w:font="Wingdings" w:char="F0E8"/>
            </w: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Cette semaine, nous constatons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43</w:t>
            </w:r>
            <w:r w:rsidRPr="00E72E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9 IZICARTES </w:t>
            </w:r>
            <w:proofErr w:type="spellStart"/>
            <w:r w:rsidRPr="00E72E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non</w:t>
            </w:r>
            <w:r w:rsidRPr="0012088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-mises</w:t>
            </w:r>
            <w:proofErr w:type="spellEnd"/>
            <w:r w:rsidRPr="0012088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en force,</w:t>
            </w: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à savoir :</w:t>
            </w:r>
          </w:p>
          <w:p w:rsidR="00B5239F" w:rsidRPr="0012088D" w:rsidRDefault="00B5239F" w:rsidP="00B5239F">
            <w:pPr>
              <w:numPr>
                <w:ilvl w:val="1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E72E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26</w:t>
            </w:r>
            <w:r w:rsidRPr="00E72E4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dossiers </w:t>
            </w:r>
            <w:proofErr w:type="spellStart"/>
            <w:r w:rsidRPr="00E72E4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non-mis</w:t>
            </w:r>
            <w:proofErr w:type="spellEnd"/>
            <w:r w:rsidRPr="00E72E4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en force + </w:t>
            </w:r>
            <w:r w:rsidRPr="00E72E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13</w:t>
            </w:r>
            <w:r w:rsidRPr="00E72E4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dossiers « écartés »   </w:t>
            </w:r>
          </w:p>
          <w:p w:rsidR="00B5239F" w:rsidRPr="00744F21" w:rsidRDefault="00B5239F" w:rsidP="00F04BE6">
            <w:pPr>
              <w:pStyle w:val="Paragraphedeliste"/>
              <w:rPr>
                <w:rFonts w:ascii="Times New Roman" w:hAnsi="Times New Roman" w:cs="Times New Roman"/>
                <w:sz w:val="20"/>
                <w:szCs w:val="20"/>
              </w:rPr>
            </w:pP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ym w:font="Wingdings" w:char="F0C4"/>
            </w:r>
            <w:r w:rsidRPr="0012088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Retrouvez votre </w:t>
            </w:r>
            <w:r w:rsidRPr="009C61E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fichier de traitement des IZICARTES </w:t>
            </w:r>
            <w:proofErr w:type="spellStart"/>
            <w:r w:rsidRPr="009C61E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non-mises</w:t>
            </w:r>
            <w:proofErr w:type="spellEnd"/>
            <w:r w:rsidRPr="009C61E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en force au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15</w:t>
            </w:r>
            <w:r w:rsidRPr="009C61E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10</w:t>
            </w:r>
            <w:r w:rsidRPr="009C61E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9C61E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: </w:t>
            </w:r>
            <w:hyperlink r:id="rId24" w:history="1">
              <w:r w:rsidRPr="004C19B2">
                <w:rPr>
                  <w:rStyle w:val="Lienhypertexte"/>
                  <w:rFonts w:ascii="Times New Roman" w:hAnsi="Times New Roman" w:cs="Times New Roman"/>
                  <w:b/>
                  <w:bCs/>
                  <w:i/>
                  <w:iCs/>
                  <w:sz w:val="20"/>
                  <w:szCs w:val="20"/>
                </w:rPr>
                <w:t>CLIC</w:t>
              </w:r>
            </w:hyperlink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25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508" w:rsidRDefault="004C4508" w:rsidP="0035465A">
      <w:pPr>
        <w:spacing w:after="0" w:line="240" w:lineRule="auto"/>
      </w:pPr>
      <w:r>
        <w:separator/>
      </w:r>
    </w:p>
  </w:endnote>
  <w:endnote w:type="continuationSeparator" w:id="0">
    <w:p w:rsidR="004C4508" w:rsidRDefault="004C4508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508" w:rsidRDefault="004C4508" w:rsidP="0035465A">
      <w:pPr>
        <w:spacing w:after="0" w:line="240" w:lineRule="auto"/>
      </w:pPr>
      <w:r>
        <w:separator/>
      </w:r>
    </w:p>
  </w:footnote>
  <w:footnote w:type="continuationSeparator" w:id="0">
    <w:p w:rsidR="004C4508" w:rsidRDefault="004C4508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2B70"/>
    <w:multiLevelType w:val="hybridMultilevel"/>
    <w:tmpl w:val="4488998A"/>
    <w:lvl w:ilvl="0" w:tplc="F3EA0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0CAE18">
      <w:start w:val="158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CC9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621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E2A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44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E686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AEC6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EAB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0F2F6C"/>
    <w:multiLevelType w:val="hybridMultilevel"/>
    <w:tmpl w:val="F2B818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C2D79"/>
    <w:multiLevelType w:val="hybridMultilevel"/>
    <w:tmpl w:val="674C43F8"/>
    <w:lvl w:ilvl="0" w:tplc="0A9C70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42F33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EA62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ECCC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CC7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F086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9241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8672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F2FD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162C3F"/>
    <w:multiLevelType w:val="hybridMultilevel"/>
    <w:tmpl w:val="6C5A4428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445"/>
        </w:tabs>
        <w:ind w:left="445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tabs>
          <w:tab w:val="num" w:pos="1165"/>
        </w:tabs>
        <w:ind w:left="1165" w:hanging="360"/>
      </w:pPr>
      <w:rPr>
        <w:rFonts w:ascii="Wingdings" w:hAnsi="Wingdings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5">
    <w:nsid w:val="110C3357"/>
    <w:multiLevelType w:val="hybridMultilevel"/>
    <w:tmpl w:val="B2BA2932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6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7">
    <w:nsid w:val="13013BFB"/>
    <w:multiLevelType w:val="hybridMultilevel"/>
    <w:tmpl w:val="F3D27956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15B62C71"/>
    <w:multiLevelType w:val="hybridMultilevel"/>
    <w:tmpl w:val="40CEAEA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C080FEE"/>
    <w:multiLevelType w:val="hybridMultilevel"/>
    <w:tmpl w:val="D8108564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1E8E592C"/>
    <w:multiLevelType w:val="hybridMultilevel"/>
    <w:tmpl w:val="4AA4E7AC"/>
    <w:lvl w:ilvl="0" w:tplc="45AA0A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487CD6">
      <w:start w:val="2676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52494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CB66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4845A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4610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8285C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6ABA9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DECD9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F46304"/>
    <w:multiLevelType w:val="hybridMultilevel"/>
    <w:tmpl w:val="B204DB2C"/>
    <w:lvl w:ilvl="0" w:tplc="AD701A7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7A81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2ECA8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BC36F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76247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1A08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A8B37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F0D2B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50893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A02A31"/>
    <w:multiLevelType w:val="hybridMultilevel"/>
    <w:tmpl w:val="A34AE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15780C"/>
    <w:multiLevelType w:val="hybridMultilevel"/>
    <w:tmpl w:val="51AE135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3A5893"/>
    <w:multiLevelType w:val="hybridMultilevel"/>
    <w:tmpl w:val="17CC2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7B72B3"/>
    <w:multiLevelType w:val="hybridMultilevel"/>
    <w:tmpl w:val="A808D1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93A42F1"/>
    <w:multiLevelType w:val="hybridMultilevel"/>
    <w:tmpl w:val="D61476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E11046D"/>
    <w:multiLevelType w:val="hybridMultilevel"/>
    <w:tmpl w:val="F490ED1A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EF554E"/>
    <w:multiLevelType w:val="hybridMultilevel"/>
    <w:tmpl w:val="C7A69D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11B0AC0"/>
    <w:multiLevelType w:val="hybridMultilevel"/>
    <w:tmpl w:val="525877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EB7BB2"/>
    <w:multiLevelType w:val="hybridMultilevel"/>
    <w:tmpl w:val="410490F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4">
    <w:nsid w:val="3D74541F"/>
    <w:multiLevelType w:val="hybridMultilevel"/>
    <w:tmpl w:val="4F8631E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3F276ADA"/>
    <w:multiLevelType w:val="hybridMultilevel"/>
    <w:tmpl w:val="04F6CD50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1F52EE9E">
      <w:start w:val="2050"/>
      <w:numFmt w:val="bullet"/>
      <w:lvlText w:val=""/>
      <w:lvlJc w:val="left"/>
      <w:pPr>
        <w:tabs>
          <w:tab w:val="num" w:pos="445"/>
        </w:tabs>
        <w:ind w:left="445" w:hanging="360"/>
      </w:pPr>
      <w:rPr>
        <w:rFonts w:ascii="Calibri" w:hAnsi="Calibri" w:cs="Times New Roman" w:hint="default"/>
      </w:rPr>
    </w:lvl>
    <w:lvl w:ilvl="2" w:tplc="E4E4A4A6">
      <w:start w:val="1"/>
      <w:numFmt w:val="bullet"/>
      <w:lvlText w:val=""/>
      <w:lvlJc w:val="left"/>
      <w:pPr>
        <w:tabs>
          <w:tab w:val="num" w:pos="1165"/>
        </w:tabs>
        <w:ind w:left="1165" w:hanging="360"/>
      </w:pPr>
      <w:rPr>
        <w:rFonts w:ascii="Symbol" w:hAnsi="Symbol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26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FDC2201"/>
    <w:multiLevelType w:val="hybridMultilevel"/>
    <w:tmpl w:val="86AAC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A5E4721"/>
    <w:multiLevelType w:val="hybridMultilevel"/>
    <w:tmpl w:val="DE121A60"/>
    <w:lvl w:ilvl="0" w:tplc="20D84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7C4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3EB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27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34AE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A6D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40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2C3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3AE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56FF3D8B"/>
    <w:multiLevelType w:val="hybridMultilevel"/>
    <w:tmpl w:val="4C26C26C"/>
    <w:lvl w:ilvl="0" w:tplc="45DEB6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83B0816"/>
    <w:multiLevelType w:val="hybridMultilevel"/>
    <w:tmpl w:val="A7D40058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465FF5"/>
    <w:multiLevelType w:val="hybridMultilevel"/>
    <w:tmpl w:val="F43AEB76"/>
    <w:lvl w:ilvl="0" w:tplc="A80421F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4CE92E">
      <w:start w:val="2512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E64C84" w:tentative="1">
      <w:start w:val="1"/>
      <w:numFmt w:val="bullet"/>
      <w:lvlText w:val="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105AEA" w:tentative="1">
      <w:start w:val="1"/>
      <w:numFmt w:val="bullet"/>
      <w:lvlText w:val="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6DAE2" w:tentative="1">
      <w:start w:val="1"/>
      <w:numFmt w:val="bullet"/>
      <w:lvlText w:val="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B2D254" w:tentative="1">
      <w:start w:val="1"/>
      <w:numFmt w:val="bullet"/>
      <w:lvlText w:val="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34EE26" w:tentative="1">
      <w:start w:val="1"/>
      <w:numFmt w:val="bullet"/>
      <w:lvlText w:val="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9A54D6" w:tentative="1">
      <w:start w:val="1"/>
      <w:numFmt w:val="bullet"/>
      <w:lvlText w:val="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2E9BBE" w:tentative="1">
      <w:start w:val="1"/>
      <w:numFmt w:val="bullet"/>
      <w:lvlText w:val="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F1A20B9"/>
    <w:multiLevelType w:val="hybridMultilevel"/>
    <w:tmpl w:val="6BC26478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67E80CF0"/>
    <w:multiLevelType w:val="hybridMultilevel"/>
    <w:tmpl w:val="24343F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45372B"/>
    <w:multiLevelType w:val="hybridMultilevel"/>
    <w:tmpl w:val="624A26B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A9F1CBD"/>
    <w:multiLevelType w:val="hybridMultilevel"/>
    <w:tmpl w:val="8E168B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357D61"/>
    <w:multiLevelType w:val="hybridMultilevel"/>
    <w:tmpl w:val="6E9A6FF6"/>
    <w:lvl w:ilvl="0" w:tplc="AFC6E312">
      <w:start w:val="1"/>
      <w:numFmt w:val="bullet"/>
      <w:lvlText w:val="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5C2FC1E" w:tentative="1">
      <w:start w:val="1"/>
      <w:numFmt w:val="bullet"/>
      <w:lvlText w:val="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1F65C40" w:tentative="1">
      <w:start w:val="1"/>
      <w:numFmt w:val="bullet"/>
      <w:lvlText w:val="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F767D36" w:tentative="1">
      <w:start w:val="1"/>
      <w:numFmt w:val="bullet"/>
      <w:lvlText w:val="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E9096AC" w:tentative="1">
      <w:start w:val="1"/>
      <w:numFmt w:val="bullet"/>
      <w:lvlText w:val="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7C41312" w:tentative="1">
      <w:start w:val="1"/>
      <w:numFmt w:val="bullet"/>
      <w:lvlText w:val="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8200C32" w:tentative="1">
      <w:start w:val="1"/>
      <w:numFmt w:val="bullet"/>
      <w:lvlText w:val="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AEA4224" w:tentative="1">
      <w:start w:val="1"/>
      <w:numFmt w:val="bullet"/>
      <w:lvlText w:val="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536F712" w:tentative="1">
      <w:start w:val="1"/>
      <w:numFmt w:val="bullet"/>
      <w:lvlText w:val="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8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9">
    <w:nsid w:val="71F107E6"/>
    <w:multiLevelType w:val="hybridMultilevel"/>
    <w:tmpl w:val="D376F1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5D179E"/>
    <w:multiLevelType w:val="hybridMultilevel"/>
    <w:tmpl w:val="85DEF6AC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408195F"/>
    <w:multiLevelType w:val="hybridMultilevel"/>
    <w:tmpl w:val="20CEF4DA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A459C9"/>
    <w:multiLevelType w:val="hybridMultilevel"/>
    <w:tmpl w:val="8A7C1BE0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1CEDE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94C1D21"/>
    <w:multiLevelType w:val="hybridMultilevel"/>
    <w:tmpl w:val="4C2CA1B0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A8712E"/>
    <w:multiLevelType w:val="hybridMultilevel"/>
    <w:tmpl w:val="5FB07D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0B105E"/>
    <w:multiLevelType w:val="hybridMultilevel"/>
    <w:tmpl w:val="42B8DEC8"/>
    <w:lvl w:ilvl="0" w:tplc="3DA425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0B7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6242B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F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62C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7C84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9F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849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E869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6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3"/>
  </w:num>
  <w:num w:numId="6">
    <w:abstractNumId w:val="23"/>
  </w:num>
  <w:num w:numId="7">
    <w:abstractNumId w:val="45"/>
  </w:num>
  <w:num w:numId="8">
    <w:abstractNumId w:val="1"/>
  </w:num>
  <w:num w:numId="9">
    <w:abstractNumId w:val="27"/>
  </w:num>
  <w:num w:numId="10">
    <w:abstractNumId w:val="17"/>
  </w:num>
  <w:num w:numId="11">
    <w:abstractNumId w:val="28"/>
  </w:num>
  <w:num w:numId="12">
    <w:abstractNumId w:val="36"/>
  </w:num>
  <w:num w:numId="13">
    <w:abstractNumId w:val="13"/>
  </w:num>
  <w:num w:numId="14">
    <w:abstractNumId w:val="5"/>
  </w:num>
  <w:num w:numId="15">
    <w:abstractNumId w:val="31"/>
  </w:num>
  <w:num w:numId="16">
    <w:abstractNumId w:val="25"/>
  </w:num>
  <w:num w:numId="17">
    <w:abstractNumId w:val="4"/>
  </w:num>
  <w:num w:numId="18">
    <w:abstractNumId w:val="38"/>
  </w:num>
  <w:num w:numId="19">
    <w:abstractNumId w:val="19"/>
  </w:num>
  <w:num w:numId="20">
    <w:abstractNumId w:val="34"/>
  </w:num>
  <w:num w:numId="21">
    <w:abstractNumId w:val="41"/>
  </w:num>
  <w:num w:numId="22">
    <w:abstractNumId w:val="43"/>
  </w:num>
  <w:num w:numId="23">
    <w:abstractNumId w:val="18"/>
  </w:num>
  <w:num w:numId="24">
    <w:abstractNumId w:val="32"/>
  </w:num>
  <w:num w:numId="25">
    <w:abstractNumId w:val="42"/>
  </w:num>
  <w:num w:numId="26">
    <w:abstractNumId w:val="40"/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4"/>
  </w:num>
  <w:num w:numId="29">
    <w:abstractNumId w:val="16"/>
  </w:num>
  <w:num w:numId="30">
    <w:abstractNumId w:val="0"/>
  </w:num>
  <w:num w:numId="31">
    <w:abstractNumId w:val="11"/>
  </w:num>
  <w:num w:numId="32">
    <w:abstractNumId w:val="37"/>
  </w:num>
  <w:num w:numId="33">
    <w:abstractNumId w:val="29"/>
  </w:num>
  <w:num w:numId="34">
    <w:abstractNumId w:val="2"/>
  </w:num>
  <w:num w:numId="35">
    <w:abstractNumId w:val="21"/>
  </w:num>
  <w:num w:numId="36">
    <w:abstractNumId w:val="35"/>
  </w:num>
  <w:num w:numId="37">
    <w:abstractNumId w:val="14"/>
  </w:num>
  <w:num w:numId="38">
    <w:abstractNumId w:val="12"/>
  </w:num>
  <w:num w:numId="39">
    <w:abstractNumId w:val="20"/>
  </w:num>
  <w:num w:numId="40">
    <w:abstractNumId w:val="39"/>
  </w:num>
  <w:num w:numId="41">
    <w:abstractNumId w:val="15"/>
  </w:num>
  <w:num w:numId="42">
    <w:abstractNumId w:val="24"/>
  </w:num>
  <w:num w:numId="43">
    <w:abstractNumId w:val="7"/>
  </w:num>
  <w:num w:numId="44">
    <w:abstractNumId w:val="10"/>
  </w:num>
  <w:num w:numId="45">
    <w:abstractNumId w:val="33"/>
  </w:num>
  <w:num w:numId="46">
    <w:abstractNumId w:val="8"/>
  </w:num>
  <w:num w:numId="47">
    <w:abstractNumId w:val="16"/>
  </w:num>
  <w:num w:numId="48">
    <w:abstractNumId w:val="3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1B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420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363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B76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5FEB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89E"/>
    <w:rsid w:val="00163C5C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C7B43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03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1C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4E27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752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C9"/>
    <w:rsid w:val="003A1ADE"/>
    <w:rsid w:val="003A312D"/>
    <w:rsid w:val="003A37E4"/>
    <w:rsid w:val="003A4383"/>
    <w:rsid w:val="003A4A1A"/>
    <w:rsid w:val="003A4E7F"/>
    <w:rsid w:val="003A4FD5"/>
    <w:rsid w:val="003A5157"/>
    <w:rsid w:val="003A5B85"/>
    <w:rsid w:val="003A657B"/>
    <w:rsid w:val="003A6804"/>
    <w:rsid w:val="003A7106"/>
    <w:rsid w:val="003A728B"/>
    <w:rsid w:val="003A75FB"/>
    <w:rsid w:val="003B12D1"/>
    <w:rsid w:val="003B14EB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AC9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6BE9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D8B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4508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49BA"/>
    <w:rsid w:val="005855C5"/>
    <w:rsid w:val="00585F87"/>
    <w:rsid w:val="00586053"/>
    <w:rsid w:val="00586A7E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F47"/>
    <w:rsid w:val="006140E5"/>
    <w:rsid w:val="006145EC"/>
    <w:rsid w:val="0061538D"/>
    <w:rsid w:val="00616B4E"/>
    <w:rsid w:val="0062067D"/>
    <w:rsid w:val="00620C4E"/>
    <w:rsid w:val="00620F48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775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B779D"/>
    <w:rsid w:val="006C02A9"/>
    <w:rsid w:val="006C0344"/>
    <w:rsid w:val="006C21CE"/>
    <w:rsid w:val="006C2292"/>
    <w:rsid w:val="006C2515"/>
    <w:rsid w:val="006C253F"/>
    <w:rsid w:val="006C25EA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01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57C05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3A0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DB6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222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E7E18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2FC9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513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2D21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56E4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19E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39F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453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1A4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52FE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229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2A09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5C99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ED3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1DE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2E44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C5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57F0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64AD"/>
    <w:rsid w:val="00F8730B"/>
    <w:rsid w:val="00F87A07"/>
    <w:rsid w:val="00F87D8E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2BCA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001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9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8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loud.news.im.natixis.com/ostrumdnca" TargetMode="External"/><Relationship Id="rId18" Type="http://schemas.openxmlformats.org/officeDocument/2006/relationships/hyperlink" Target="http://service-celca-sps/collaboratif/espaceCOM/nds/Documents%20partages/NI-A-0022.pdf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commerciaux.celca.caisse-epargne.fr/download/1185/assurance-auto/9566/celca_listing_auto_prv_2018_s27.xlsx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anneclaire.liaubet@cegee.caisse-epargne.fr" TargetMode="External"/><Relationship Id="rId17" Type="http://schemas.openxmlformats.org/officeDocument/2006/relationships/hyperlink" Target="http://service-celca-sps/collaboratif/espaceCOM/nds/Documents%20partages/NI-A-0021.pdf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download/1478/la-gazette-du-patrimoine/10682/gazette-du-patrimoine-2018-s43octobre.pptx" TargetMode="External"/><Relationship Id="rId20" Type="http://schemas.openxmlformats.org/officeDocument/2006/relationships/hyperlink" Target="http://commerciaux.celca.caisse-epargne.fr/download/1302/les-cibles-ponctuelles/10311/book-evenements-gerc-q3-2018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mmpresentation-pro.sigce.caisse-epargne.fr:8851/GCE.CultureNet.Web/Pages/ResultatRechercheRubrique.aspx?action=ResultatRechercheRubrique&amp;nom=PILCOT" TargetMode="External"/><Relationship Id="rId24" Type="http://schemas.openxmlformats.org/officeDocument/2006/relationships/hyperlink" Target="http://commerciaux.celca.caisse-epargne.fr/download/1078/izivente-izicarte-oav/10520/izicartes-non-mises-en-force-ce-gee-au-30-09-2018.xlsx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cloud.news.im.natixis.com/selectiz" TargetMode="External"/><Relationship Id="rId23" Type="http://schemas.openxmlformats.org/officeDocument/2006/relationships/hyperlink" Target="http://commerciaux.celca.caisse-epargne.fr/download/1185/assurance-auto/9568/le-traitement-du-contrat-definitf.pptx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://wnsgprw1.celca.caisse-epargne.fr/app/bci/INF/INF_N&#176;002_18_CFN_SIMPLIFICATION_DU_COLLECTEUR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10671/pel-potentiellement-en-non-respect-du-2310-au-17112018.xlsx" TargetMode="External"/><Relationship Id="rId14" Type="http://schemas.openxmlformats.org/officeDocument/2006/relationships/hyperlink" Target="http://www.webtv.ostrum.com/VideoWidget?widget=23376" TargetMode="External"/><Relationship Id="rId22" Type="http://schemas.openxmlformats.org/officeDocument/2006/relationships/hyperlink" Target="mailto:bpce.aps@natixis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315F3-91AA-4AD5-B050-A29A94E74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1536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9966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42</cp:revision>
  <dcterms:created xsi:type="dcterms:W3CDTF">2018-09-21T12:43:00Z</dcterms:created>
  <dcterms:modified xsi:type="dcterms:W3CDTF">2018-10-19T13:19:00Z</dcterms:modified>
</cp:coreProperties>
</file>