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8E2E7C">
        <w:trPr>
          <w:trHeight w:val="550"/>
        </w:trPr>
        <w:tc>
          <w:tcPr>
            <w:tcW w:w="15735" w:type="dxa"/>
            <w:tcBorders>
              <w:bottom w:val="single" w:sz="4" w:space="0" w:color="auto"/>
            </w:tcBorders>
            <w:vAlign w:val="center"/>
          </w:tcPr>
          <w:p w:rsidR="0035465A" w:rsidRPr="00EC6CB9" w:rsidRDefault="003D2003" w:rsidP="003D2003">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B6235F">
              <w:rPr>
                <w:rFonts w:ascii="Times New Roman" w:hAnsi="Times New Roman" w:cs="Times New Roman"/>
                <w:b/>
                <w:sz w:val="32"/>
                <w:szCs w:val="40"/>
              </w:rPr>
              <w:t>BRIEF</w:t>
            </w:r>
            <w:r w:rsidR="00F90648">
              <w:rPr>
                <w:rFonts w:ascii="Times New Roman" w:hAnsi="Times New Roman" w:cs="Times New Roman"/>
                <w:b/>
                <w:sz w:val="32"/>
                <w:szCs w:val="40"/>
              </w:rPr>
              <w:t xml:space="preserve"> </w:t>
            </w:r>
            <w:r w:rsidR="00B6235F">
              <w:rPr>
                <w:rFonts w:ascii="Times New Roman" w:hAnsi="Times New Roman" w:cs="Times New Roman"/>
                <w:b/>
                <w:sz w:val="32"/>
                <w:szCs w:val="40"/>
              </w:rPr>
              <w:t>DES</w:t>
            </w:r>
            <w:r w:rsidR="00F90648">
              <w:rPr>
                <w:rFonts w:ascii="Times New Roman" w:hAnsi="Times New Roman" w:cs="Times New Roman"/>
                <w:b/>
                <w:sz w:val="32"/>
                <w:szCs w:val="40"/>
              </w:rPr>
              <w:t xml:space="preserve"> </w:t>
            </w:r>
            <w:r w:rsidR="00B6235F">
              <w:rPr>
                <w:rFonts w:ascii="Times New Roman" w:hAnsi="Times New Roman" w:cs="Times New Roman"/>
                <w:b/>
                <w:sz w:val="32"/>
                <w:szCs w:val="40"/>
              </w:rPr>
              <w:t>ACTUALITES</w:t>
            </w:r>
            <w:r w:rsidR="00F90648">
              <w:rPr>
                <w:rFonts w:ascii="Times New Roman" w:hAnsi="Times New Roman" w:cs="Times New Roman"/>
                <w:b/>
                <w:sz w:val="32"/>
                <w:szCs w:val="40"/>
              </w:rPr>
              <w:t xml:space="preserve"> </w:t>
            </w:r>
            <w:r w:rsidR="00BB7708">
              <w:rPr>
                <w:rFonts w:ascii="Times New Roman" w:hAnsi="Times New Roman" w:cs="Times New Roman"/>
                <w:b/>
                <w:sz w:val="32"/>
                <w:szCs w:val="40"/>
              </w:rPr>
              <w:t>2018</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sidR="00F90648">
              <w:rPr>
                <w:rFonts w:ascii="Times New Roman" w:hAnsi="Times New Roman" w:cs="Times New Roman"/>
                <w:b/>
                <w:sz w:val="32"/>
                <w:szCs w:val="40"/>
              </w:rPr>
              <w:t xml:space="preserve"> </w:t>
            </w:r>
            <w:r w:rsidR="00ED2E44">
              <w:rPr>
                <w:rFonts w:ascii="Times New Roman" w:hAnsi="Times New Roman" w:cs="Times New Roman"/>
                <w:b/>
                <w:sz w:val="32"/>
                <w:szCs w:val="40"/>
              </w:rPr>
              <w:t>4</w:t>
            </w:r>
            <w:r>
              <w:rPr>
                <w:rFonts w:ascii="Times New Roman" w:hAnsi="Times New Roman" w:cs="Times New Roman"/>
                <w:b/>
                <w:sz w:val="32"/>
                <w:szCs w:val="40"/>
              </w:rPr>
              <w:t>6</w:t>
            </w:r>
            <w:r w:rsidR="00C82523">
              <w:rPr>
                <w:rFonts w:ascii="Times New Roman" w:hAnsi="Times New Roman" w:cs="Times New Roman"/>
                <w:b/>
                <w:sz w:val="32"/>
                <w:szCs w:val="40"/>
              </w:rPr>
              <w:t xml:space="preserve">  </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8A2C98" w:rsidTr="00F5215E">
        <w:trPr>
          <w:trHeight w:val="559"/>
        </w:trPr>
        <w:tc>
          <w:tcPr>
            <w:tcW w:w="1560"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Plan</w:t>
            </w:r>
          </w:p>
        </w:tc>
      </w:tr>
      <w:tr w:rsidR="00A62E1D" w:rsidRPr="008A2C98" w:rsidTr="00E9513F">
        <w:trPr>
          <w:trHeight w:val="391"/>
        </w:trPr>
        <w:tc>
          <w:tcPr>
            <w:tcW w:w="15735" w:type="dxa"/>
            <w:gridSpan w:val="3"/>
            <w:tcBorders>
              <w:bottom w:val="single" w:sz="4" w:space="0" w:color="auto"/>
            </w:tcBorders>
            <w:shd w:val="clear" w:color="auto" w:fill="76923C" w:themeFill="accent3" w:themeFillShade="BF"/>
            <w:vAlign w:val="center"/>
          </w:tcPr>
          <w:p w:rsidR="00A62E1D" w:rsidRPr="008A2C98" w:rsidRDefault="00A62E1D" w:rsidP="004625A3">
            <w:pPr>
              <w:jc w:val="center"/>
              <w:rPr>
                <w:rFonts w:ascii="Times New Roman" w:hAnsi="Times New Roman" w:cs="Times New Roman"/>
                <w:b/>
                <w:bCs/>
                <w:sz w:val="20"/>
                <w:szCs w:val="20"/>
              </w:rPr>
            </w:pPr>
            <w:r w:rsidRPr="008A2C98">
              <w:rPr>
                <w:rFonts w:ascii="Times New Roman" w:hAnsi="Times New Roman" w:cs="Times New Roman"/>
                <w:b/>
                <w:bCs/>
                <w:color w:val="FFFFFF" w:themeColor="background1"/>
                <w:sz w:val="20"/>
                <w:szCs w:val="20"/>
              </w:rPr>
              <w:t>POUR</w:t>
            </w:r>
            <w:r w:rsidR="00F90648" w:rsidRPr="008A2C98">
              <w:rPr>
                <w:rFonts w:ascii="Times New Roman" w:hAnsi="Times New Roman" w:cs="Times New Roman"/>
                <w:b/>
                <w:bCs/>
                <w:color w:val="FFFFFF" w:themeColor="background1"/>
                <w:sz w:val="20"/>
                <w:szCs w:val="20"/>
              </w:rPr>
              <w:t xml:space="preserve"> </w:t>
            </w:r>
            <w:r w:rsidRPr="008A2C98">
              <w:rPr>
                <w:rFonts w:ascii="Times New Roman" w:hAnsi="Times New Roman" w:cs="Times New Roman"/>
                <w:b/>
                <w:bCs/>
                <w:color w:val="FFFFFF" w:themeColor="background1"/>
                <w:sz w:val="20"/>
                <w:szCs w:val="20"/>
              </w:rPr>
              <w:t>INFORMATION</w:t>
            </w:r>
          </w:p>
        </w:tc>
      </w:tr>
      <w:tr w:rsidR="002C2C1D" w:rsidRPr="00084343" w:rsidTr="002C2C1D">
        <w:trPr>
          <w:trHeight w:val="273"/>
        </w:trPr>
        <w:tc>
          <w:tcPr>
            <w:tcW w:w="15735" w:type="dxa"/>
            <w:gridSpan w:val="3"/>
            <w:tcBorders>
              <w:bottom w:val="single" w:sz="4" w:space="0" w:color="auto"/>
            </w:tcBorders>
            <w:shd w:val="clear" w:color="auto" w:fill="BFBFBF" w:themeFill="background1" w:themeFillShade="BF"/>
            <w:vAlign w:val="center"/>
          </w:tcPr>
          <w:p w:rsidR="002C2C1D" w:rsidRPr="008A5AFC" w:rsidRDefault="002C2C1D" w:rsidP="00450AC9">
            <w:pPr>
              <w:pStyle w:val="wordsection1"/>
              <w:spacing w:before="0" w:beforeAutospacing="0" w:after="0" w:afterAutospacing="0"/>
              <w:ind w:left="34" w:hanging="34"/>
              <w:jc w:val="center"/>
              <w:rPr>
                <w:sz w:val="20"/>
                <w:szCs w:val="20"/>
              </w:rPr>
            </w:pPr>
            <w:r>
              <w:rPr>
                <w:b/>
                <w:bCs/>
                <w:sz w:val="20"/>
                <w:szCs w:val="20"/>
              </w:rPr>
              <w:t>Epargne</w:t>
            </w:r>
          </w:p>
        </w:tc>
      </w:tr>
      <w:tr w:rsidR="00035237" w:rsidRPr="008A2C98" w:rsidTr="00AB4C5B">
        <w:trPr>
          <w:trHeight w:val="593"/>
        </w:trPr>
        <w:tc>
          <w:tcPr>
            <w:tcW w:w="1560" w:type="dxa"/>
            <w:tcBorders>
              <w:bottom w:val="single" w:sz="4" w:space="0" w:color="auto"/>
            </w:tcBorders>
          </w:tcPr>
          <w:p w:rsidR="00035237" w:rsidRDefault="00035237" w:rsidP="00EE498F">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035237" w:rsidRPr="00035237" w:rsidRDefault="00035237" w:rsidP="00EE498F">
            <w:pPr>
              <w:pStyle w:val="wordsection1"/>
              <w:rPr>
                <w:b/>
                <w:bCs/>
                <w:color w:val="000000"/>
                <w:sz w:val="20"/>
                <w:szCs w:val="20"/>
              </w:rPr>
            </w:pPr>
            <w:r w:rsidRPr="00035237">
              <w:rPr>
                <w:b/>
                <w:bCs/>
                <w:sz w:val="20"/>
                <w:szCs w:val="20"/>
              </w:rPr>
              <w:t>Livret A</w:t>
            </w:r>
          </w:p>
        </w:tc>
        <w:tc>
          <w:tcPr>
            <w:tcW w:w="12332" w:type="dxa"/>
            <w:tcBorders>
              <w:bottom w:val="single" w:sz="4" w:space="0" w:color="auto"/>
            </w:tcBorders>
            <w:shd w:val="clear" w:color="auto" w:fill="auto"/>
          </w:tcPr>
          <w:p w:rsidR="00035237" w:rsidRPr="00035237" w:rsidRDefault="00035237" w:rsidP="00035237">
            <w:pPr>
              <w:numPr>
                <w:ilvl w:val="0"/>
                <w:numId w:val="5"/>
              </w:numPr>
              <w:tabs>
                <w:tab w:val="num" w:pos="720"/>
              </w:tabs>
              <w:ind w:left="176" w:hanging="176"/>
              <w:contextualSpacing/>
              <w:rPr>
                <w:rFonts w:ascii="Times New Roman" w:hAnsi="Times New Roman" w:cs="Times New Roman"/>
                <w:sz w:val="20"/>
                <w:szCs w:val="20"/>
              </w:rPr>
            </w:pPr>
            <w:r w:rsidRPr="00035237">
              <w:rPr>
                <w:rFonts w:ascii="Times New Roman" w:hAnsi="Times New Roman" w:cs="Times New Roman"/>
                <w:color w:val="000000"/>
                <w:sz w:val="20"/>
                <w:szCs w:val="20"/>
                <w:lang w:eastAsia="fr-FR"/>
              </w:rPr>
              <w:t xml:space="preserve">Comme indiqué dans la note </w:t>
            </w:r>
            <w:hyperlink r:id="rId9" w:history="1">
              <w:r w:rsidRPr="00035237">
                <w:rPr>
                  <w:rStyle w:val="Lienhypertexte"/>
                  <w:rFonts w:ascii="Times New Roman" w:hAnsi="Times New Roman" w:cs="Times New Roman"/>
                  <w:sz w:val="20"/>
                  <w:szCs w:val="20"/>
                  <w:lang w:eastAsia="fr-FR"/>
                </w:rPr>
                <w:t>DSB INF17/05</w:t>
              </w:r>
            </w:hyperlink>
            <w:r w:rsidRPr="00035237">
              <w:rPr>
                <w:rFonts w:ascii="Times New Roman" w:hAnsi="Times New Roman" w:cs="Times New Roman"/>
                <w:color w:val="000000"/>
                <w:sz w:val="20"/>
                <w:szCs w:val="20"/>
                <w:lang w:eastAsia="fr-FR"/>
              </w:rPr>
              <w:t xml:space="preserve">, vous trouverez la liste des Livrets A ouverts en octobre suite à clôture à la concurrence en </w:t>
            </w:r>
            <w:hyperlink r:id="rId10" w:history="1">
              <w:r w:rsidRPr="00035237">
                <w:rPr>
                  <w:rStyle w:val="Lienhypertexte"/>
                  <w:rFonts w:ascii="Times New Roman" w:hAnsi="Times New Roman" w:cs="Times New Roman"/>
                  <w:sz w:val="20"/>
                  <w:szCs w:val="20"/>
                  <w:lang w:eastAsia="fr-FR"/>
                </w:rPr>
                <w:t>cliquant ici</w:t>
              </w:r>
            </w:hyperlink>
            <w:r w:rsidRPr="00035237">
              <w:rPr>
                <w:rFonts w:ascii="Times New Roman" w:hAnsi="Times New Roman" w:cs="Times New Roman"/>
                <w:color w:val="000000"/>
                <w:sz w:val="20"/>
                <w:szCs w:val="20"/>
                <w:lang w:eastAsia="fr-FR"/>
              </w:rPr>
              <w:t xml:space="preserve"> (303 clients).</w:t>
            </w:r>
          </w:p>
        </w:tc>
      </w:tr>
      <w:tr w:rsidR="00035237" w:rsidRPr="008A2C98" w:rsidTr="00AB4C5B">
        <w:trPr>
          <w:trHeight w:val="593"/>
        </w:trPr>
        <w:tc>
          <w:tcPr>
            <w:tcW w:w="1560" w:type="dxa"/>
            <w:tcBorders>
              <w:bottom w:val="single" w:sz="4" w:space="0" w:color="auto"/>
            </w:tcBorders>
          </w:tcPr>
          <w:p w:rsidR="00035237" w:rsidRPr="006E6BE3" w:rsidRDefault="00035237" w:rsidP="00EE498F">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035237" w:rsidRPr="00035237" w:rsidRDefault="00035237" w:rsidP="00EE498F">
            <w:pPr>
              <w:pStyle w:val="wordsection1"/>
              <w:rPr>
                <w:b/>
                <w:bCs/>
                <w:sz w:val="20"/>
                <w:szCs w:val="20"/>
              </w:rPr>
            </w:pPr>
            <w:r w:rsidRPr="00035237">
              <w:rPr>
                <w:b/>
                <w:bCs/>
                <w:color w:val="000000"/>
                <w:sz w:val="20"/>
                <w:szCs w:val="20"/>
              </w:rPr>
              <w:t>PEL non-respect</w:t>
            </w:r>
          </w:p>
        </w:tc>
        <w:tc>
          <w:tcPr>
            <w:tcW w:w="12332" w:type="dxa"/>
            <w:tcBorders>
              <w:bottom w:val="single" w:sz="4" w:space="0" w:color="auto"/>
            </w:tcBorders>
            <w:shd w:val="clear" w:color="auto" w:fill="auto"/>
          </w:tcPr>
          <w:p w:rsidR="00035237" w:rsidRPr="00035237" w:rsidRDefault="001B1687" w:rsidP="00035237">
            <w:pPr>
              <w:numPr>
                <w:ilvl w:val="0"/>
                <w:numId w:val="5"/>
              </w:numPr>
              <w:tabs>
                <w:tab w:val="num" w:pos="720"/>
              </w:tabs>
              <w:ind w:left="176" w:hanging="176"/>
              <w:contextualSpacing/>
              <w:rPr>
                <w:rFonts w:ascii="Times New Roman" w:hAnsi="Times New Roman" w:cs="Times New Roman"/>
                <w:sz w:val="20"/>
                <w:szCs w:val="20"/>
              </w:rPr>
            </w:pPr>
            <w:hyperlink r:id="rId11" w:history="1">
              <w:r w:rsidR="00035237" w:rsidRPr="00035237">
                <w:rPr>
                  <w:rStyle w:val="Lienhypertexte"/>
                  <w:rFonts w:ascii="Times New Roman" w:hAnsi="Times New Roman" w:cs="Times New Roman"/>
                  <w:sz w:val="20"/>
                  <w:szCs w:val="20"/>
                  <w:lang w:eastAsia="fr-FR"/>
                </w:rPr>
                <w:t>CLIQUEZ ICI</w:t>
              </w:r>
            </w:hyperlink>
            <w:r w:rsidR="00035237" w:rsidRPr="00035237">
              <w:rPr>
                <w:rFonts w:ascii="Times New Roman" w:hAnsi="Times New Roman" w:cs="Times New Roman"/>
                <w:color w:val="000000"/>
                <w:sz w:val="20"/>
                <w:szCs w:val="20"/>
                <w:lang w:eastAsia="fr-FR"/>
              </w:rPr>
              <w:t xml:space="preserve"> </w:t>
            </w:r>
            <w:r w:rsidR="00035237" w:rsidRPr="00035237">
              <w:rPr>
                <w:rFonts w:ascii="Times New Roman" w:hAnsi="Times New Roman" w:cs="Times New Roman"/>
                <w:sz w:val="20"/>
                <w:szCs w:val="20"/>
                <w:lang w:eastAsia="fr-FR"/>
              </w:rPr>
              <w:t>pour accéder à la liste des PEL potentiellement en non-respect, échéances du 13/11 au 07/12/2018 qui seront clôturés à J+1 de la date anniversaire (volumétrie 373 clients).</w:t>
            </w:r>
          </w:p>
        </w:tc>
      </w:tr>
      <w:tr w:rsidR="00035237" w:rsidRPr="008A2C98" w:rsidTr="00F251E8">
        <w:trPr>
          <w:trHeight w:val="593"/>
        </w:trPr>
        <w:tc>
          <w:tcPr>
            <w:tcW w:w="1560" w:type="dxa"/>
            <w:tcBorders>
              <w:bottom w:val="single" w:sz="4" w:space="0" w:color="auto"/>
            </w:tcBorders>
            <w:vAlign w:val="center"/>
          </w:tcPr>
          <w:p w:rsidR="00035237" w:rsidRPr="003A1AC9" w:rsidRDefault="00035237" w:rsidP="00465EC3">
            <w:pPr>
              <w:rPr>
                <w:rFonts w:ascii="Times New Roman" w:hAnsi="Times New Roman" w:cs="Times New Roman"/>
                <w:b/>
                <w:bCs/>
                <w:sz w:val="20"/>
                <w:szCs w:val="20"/>
              </w:rPr>
            </w:pPr>
            <w:r w:rsidRPr="003A1AC9">
              <w:rPr>
                <w:rFonts w:ascii="Times New Roman" w:hAnsi="Times New Roman" w:cs="Times New Roman"/>
                <w:b/>
                <w:bCs/>
                <w:sz w:val="20"/>
                <w:szCs w:val="20"/>
              </w:rPr>
              <w:t>Com. DMA</w:t>
            </w:r>
          </w:p>
        </w:tc>
        <w:tc>
          <w:tcPr>
            <w:tcW w:w="1843" w:type="dxa"/>
            <w:tcBorders>
              <w:bottom w:val="single" w:sz="4" w:space="0" w:color="auto"/>
            </w:tcBorders>
          </w:tcPr>
          <w:p w:rsidR="00035237" w:rsidRPr="00035237" w:rsidRDefault="00035237" w:rsidP="00EE498F">
            <w:pPr>
              <w:pStyle w:val="wordsection1"/>
              <w:rPr>
                <w:b/>
                <w:bCs/>
                <w:sz w:val="20"/>
                <w:szCs w:val="20"/>
              </w:rPr>
            </w:pPr>
            <w:r w:rsidRPr="00035237">
              <w:rPr>
                <w:b/>
                <w:bCs/>
                <w:sz w:val="20"/>
                <w:szCs w:val="20"/>
              </w:rPr>
              <w:t>Assurance-vie</w:t>
            </w:r>
          </w:p>
        </w:tc>
        <w:tc>
          <w:tcPr>
            <w:tcW w:w="12332" w:type="dxa"/>
            <w:tcBorders>
              <w:bottom w:val="single" w:sz="4" w:space="0" w:color="auto"/>
            </w:tcBorders>
            <w:shd w:val="clear" w:color="auto" w:fill="auto"/>
          </w:tcPr>
          <w:p w:rsidR="00035237" w:rsidRPr="00035237" w:rsidRDefault="00035237" w:rsidP="00035237">
            <w:pPr>
              <w:numPr>
                <w:ilvl w:val="0"/>
                <w:numId w:val="5"/>
              </w:numPr>
              <w:tabs>
                <w:tab w:val="num" w:pos="720"/>
              </w:tabs>
              <w:ind w:left="176" w:hanging="176"/>
              <w:contextualSpacing/>
              <w:rPr>
                <w:rFonts w:ascii="Times New Roman" w:hAnsi="Times New Roman" w:cs="Times New Roman"/>
                <w:color w:val="000000"/>
                <w:sz w:val="20"/>
                <w:szCs w:val="20"/>
                <w:lang w:eastAsia="fr-FR"/>
              </w:rPr>
            </w:pPr>
            <w:r w:rsidRPr="00035237">
              <w:rPr>
                <w:rFonts w:ascii="Times New Roman" w:hAnsi="Times New Roman" w:cs="Times New Roman"/>
                <w:color w:val="000000"/>
                <w:sz w:val="20"/>
                <w:szCs w:val="20"/>
                <w:lang w:eastAsia="fr-FR"/>
              </w:rPr>
              <w:t xml:space="preserve">Dans le </w:t>
            </w:r>
            <w:hyperlink r:id="rId12" w:history="1">
              <w:r w:rsidRPr="00035237">
                <w:rPr>
                  <w:rStyle w:val="Lienhypertexte"/>
                  <w:rFonts w:ascii="Times New Roman" w:hAnsi="Times New Roman" w:cs="Times New Roman"/>
                  <w:sz w:val="20"/>
                  <w:szCs w:val="20"/>
                  <w:lang w:eastAsia="fr-FR"/>
                </w:rPr>
                <w:t>Brief S42</w:t>
              </w:r>
            </w:hyperlink>
            <w:r w:rsidRPr="00035237">
              <w:rPr>
                <w:rFonts w:ascii="Times New Roman" w:hAnsi="Times New Roman" w:cs="Times New Roman"/>
                <w:color w:val="000000"/>
                <w:sz w:val="20"/>
                <w:szCs w:val="20"/>
                <w:lang w:eastAsia="fr-FR"/>
              </w:rPr>
              <w:t>, nous vous annoncions l’opération « </w:t>
            </w:r>
            <w:r w:rsidRPr="00035237">
              <w:rPr>
                <w:rFonts w:ascii="Times New Roman" w:hAnsi="Times New Roman" w:cs="Times New Roman"/>
                <w:b/>
                <w:bCs/>
                <w:i/>
                <w:iCs/>
                <w:color w:val="000000"/>
                <w:sz w:val="20"/>
                <w:szCs w:val="20"/>
                <w:lang w:eastAsia="fr-FR"/>
              </w:rPr>
              <w:t>complément de rémunération sur le fonds en € </w:t>
            </w:r>
            <w:r w:rsidRPr="00035237">
              <w:rPr>
                <w:rFonts w:ascii="Times New Roman" w:hAnsi="Times New Roman" w:cs="Times New Roman"/>
                <w:color w:val="000000"/>
                <w:sz w:val="20"/>
                <w:szCs w:val="20"/>
                <w:lang w:eastAsia="fr-FR"/>
              </w:rPr>
              <w:t xml:space="preserve">». Voici un rappel des contours de cet accélérateur. </w:t>
            </w:r>
          </w:p>
          <w:p w:rsidR="00035237" w:rsidRPr="00035237" w:rsidRDefault="00035237" w:rsidP="00EE498F">
            <w:pPr>
              <w:ind w:left="176"/>
              <w:contextualSpacing/>
              <w:jc w:val="center"/>
              <w:rPr>
                <w:rFonts w:ascii="Times New Roman" w:hAnsi="Times New Roman" w:cs="Times New Roman"/>
                <w:color w:val="000000"/>
                <w:sz w:val="20"/>
                <w:szCs w:val="20"/>
                <w:lang w:eastAsia="fr-FR"/>
              </w:rPr>
            </w:pPr>
            <w:r w:rsidRPr="00035237">
              <w:rPr>
                <w:rFonts w:ascii="Times New Roman" w:hAnsi="Times New Roman" w:cs="Times New Roman"/>
                <w:noProof/>
                <w:color w:val="000000"/>
                <w:sz w:val="20"/>
                <w:szCs w:val="20"/>
                <w:lang w:eastAsia="fr-FR"/>
              </w:rPr>
              <w:drawing>
                <wp:inline distT="0" distB="0" distL="0" distR="0" wp14:anchorId="79DD5B8F" wp14:editId="3C0E7FC6">
                  <wp:extent cx="3784821" cy="1764425"/>
                  <wp:effectExtent l="0" t="0" r="635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00216" cy="1771602"/>
                          </a:xfrm>
                          <a:prstGeom prst="rect">
                            <a:avLst/>
                          </a:prstGeom>
                          <a:noFill/>
                          <a:ln>
                            <a:noFill/>
                          </a:ln>
                        </pic:spPr>
                      </pic:pic>
                    </a:graphicData>
                  </a:graphic>
                </wp:inline>
              </w:drawing>
            </w:r>
          </w:p>
          <w:p w:rsidR="00035237" w:rsidRPr="00035237" w:rsidRDefault="00035237" w:rsidP="00C82523">
            <w:pPr>
              <w:ind w:left="176"/>
              <w:contextualSpacing/>
              <w:rPr>
                <w:rFonts w:ascii="Times New Roman" w:hAnsi="Times New Roman" w:cs="Times New Roman"/>
                <w:color w:val="000000"/>
                <w:sz w:val="20"/>
                <w:szCs w:val="20"/>
                <w:lang w:eastAsia="fr-FR"/>
              </w:rPr>
            </w:pPr>
            <w:r w:rsidRPr="00035237">
              <w:rPr>
                <w:rFonts w:ascii="Times New Roman" w:hAnsi="Times New Roman" w:cs="Times New Roman"/>
                <w:color w:val="000000"/>
                <w:sz w:val="20"/>
                <w:szCs w:val="20"/>
                <w:lang w:eastAsia="fr-FR"/>
              </w:rPr>
              <w:sym w:font="Wingdings" w:char="F0E8"/>
            </w:r>
            <w:r w:rsidRPr="00035237">
              <w:rPr>
                <w:rFonts w:ascii="Times New Roman" w:hAnsi="Times New Roman" w:cs="Times New Roman"/>
                <w:color w:val="000000"/>
                <w:sz w:val="20"/>
                <w:szCs w:val="20"/>
                <w:lang w:eastAsia="fr-FR"/>
              </w:rPr>
              <w:t xml:space="preserve"> Pour la mise en avant de cette incitation client, un dispositif de communication digitale est déployé à partir de la semaine prochaine sur notre site </w:t>
            </w:r>
            <w:hyperlink r:id="rId14" w:history="1">
              <w:r w:rsidRPr="00035237">
                <w:rPr>
                  <w:rStyle w:val="Lienhypertexte"/>
                  <w:rFonts w:ascii="Times New Roman" w:hAnsi="Times New Roman" w:cs="Times New Roman"/>
                  <w:sz w:val="20"/>
                  <w:szCs w:val="20"/>
                  <w:lang w:eastAsia="fr-FR"/>
                </w:rPr>
                <w:t>www.caisse-epargne.fr</w:t>
              </w:r>
            </w:hyperlink>
            <w:r w:rsidRPr="00035237">
              <w:rPr>
                <w:rFonts w:ascii="Times New Roman" w:hAnsi="Times New Roman" w:cs="Times New Roman"/>
                <w:color w:val="000000"/>
                <w:sz w:val="20"/>
                <w:szCs w:val="20"/>
                <w:lang w:eastAsia="fr-FR"/>
              </w:rPr>
              <w:t xml:space="preserve"> (</w:t>
            </w:r>
            <w:r w:rsidRPr="00035237">
              <w:rPr>
                <w:rFonts w:ascii="Times New Roman" w:hAnsi="Times New Roman" w:cs="Times New Roman"/>
                <w:i/>
                <w:color w:val="000000"/>
                <w:sz w:val="20"/>
                <w:szCs w:val="20"/>
                <w:lang w:eastAsia="fr-FR"/>
              </w:rPr>
              <w:t>clic sur l’un des visuels pour ouvrir la page d’atterrissage associée</w:t>
            </w:r>
            <w:r w:rsidRPr="00035237">
              <w:rPr>
                <w:rFonts w:ascii="Times New Roman" w:hAnsi="Times New Roman" w:cs="Times New Roman"/>
                <w:color w:val="000000"/>
                <w:sz w:val="20"/>
                <w:szCs w:val="20"/>
                <w:lang w:eastAsia="fr-FR"/>
              </w:rPr>
              <w:t>)</w:t>
            </w:r>
            <w:r w:rsidRPr="00035237">
              <w:rPr>
                <w:rFonts w:ascii="Times New Roman" w:hAnsi="Times New Roman" w:cs="Times New Roman"/>
                <w:noProof/>
                <w:color w:val="000000"/>
                <w:sz w:val="20"/>
                <w:szCs w:val="20"/>
                <w:lang w:eastAsia="fr-FR"/>
              </w:rPr>
              <w:drawing>
                <wp:inline distT="0" distB="0" distL="0" distR="0" wp14:anchorId="1348AE77" wp14:editId="6659D568">
                  <wp:extent cx="2694906" cy="828136"/>
                  <wp:effectExtent l="171450" t="171450" r="372745" b="353060"/>
                  <wp:docPr id="3074" name="Picture 2">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97708" cy="828997"/>
                          </a:xfrm>
                          <a:prstGeom prst="rect">
                            <a:avLst/>
                          </a:prstGeom>
                          <a:ln>
                            <a:noFill/>
                          </a:ln>
                          <a:effectLst>
                            <a:outerShdw blurRad="292100" dist="139700" dir="2700000" algn="tl" rotWithShape="0">
                              <a:srgbClr val="333333">
                                <a:alpha val="65000"/>
                              </a:srgbClr>
                            </a:outerShdw>
                          </a:effectLst>
                          <a:extLst>
                            <a:ext uri="{909E8E84-426E-40DD-AFC4-6F175D3DCCD1}">
                              <a14:hiddenFill xmlns:a14="http://schemas.microsoft.com/office/drawing/2010/main">
                                <a:solidFill>
                                  <a:schemeClr val="accent1"/>
                                </a:solidFill>
                              </a14:hiddenFill>
                            </a:ext>
                          </a:extLst>
                        </pic:spPr>
                      </pic:pic>
                    </a:graphicData>
                  </a:graphic>
                </wp:inline>
              </w:drawing>
            </w:r>
            <w:r w:rsidRPr="00035237">
              <w:rPr>
                <w:rFonts w:ascii="Times New Roman" w:hAnsi="Times New Roman" w:cs="Times New Roman"/>
                <w:noProof/>
                <w:color w:val="000000"/>
                <w:sz w:val="20"/>
                <w:szCs w:val="20"/>
                <w:lang w:eastAsia="fr-FR"/>
              </w:rPr>
              <w:drawing>
                <wp:inline distT="0" distB="0" distL="0" distR="0" wp14:anchorId="1F5CF03E" wp14:editId="4B793EDC">
                  <wp:extent cx="1148019" cy="793630"/>
                  <wp:effectExtent l="171450" t="171450" r="376555" b="368935"/>
                  <wp:docPr id="3076" name="Picture 4">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51430" cy="795988"/>
                          </a:xfrm>
                          <a:prstGeom prst="rect">
                            <a:avLst/>
                          </a:prstGeom>
                          <a:ln>
                            <a:noFill/>
                          </a:ln>
                          <a:effectLst>
                            <a:outerShdw blurRad="292100" dist="139700" dir="2700000" algn="tl" rotWithShape="0">
                              <a:srgbClr val="333333">
                                <a:alpha val="65000"/>
                              </a:srgbClr>
                            </a:outerShdw>
                          </a:effectLst>
                          <a:extLst>
                            <a:ext uri="{909E8E84-426E-40DD-AFC4-6F175D3DCCD1}">
                              <a14:hiddenFill xmlns:a14="http://schemas.microsoft.com/office/drawing/2010/main">
                                <a:solidFill>
                                  <a:schemeClr val="accent1"/>
                                </a:solidFill>
                              </a14:hiddenFill>
                            </a:ext>
                          </a:extLst>
                        </pic:spPr>
                      </pic:pic>
                    </a:graphicData>
                  </a:graphic>
                </wp:inline>
              </w:drawing>
            </w:r>
            <w:r w:rsidRPr="00035237">
              <w:rPr>
                <w:rFonts w:ascii="Times New Roman" w:hAnsi="Times New Roman" w:cs="Times New Roman"/>
                <w:noProof/>
                <w:sz w:val="20"/>
                <w:szCs w:val="20"/>
                <w:lang w:eastAsia="fr-FR"/>
              </w:rPr>
              <w:t xml:space="preserve"> </w:t>
            </w:r>
            <w:r w:rsidRPr="00035237">
              <w:rPr>
                <w:rFonts w:ascii="Times New Roman" w:hAnsi="Times New Roman" w:cs="Times New Roman"/>
                <w:noProof/>
                <w:sz w:val="20"/>
                <w:szCs w:val="20"/>
                <w:lang w:eastAsia="fr-FR"/>
              </w:rPr>
              <w:drawing>
                <wp:inline distT="0" distB="0" distL="0" distR="0" wp14:anchorId="056D4A94" wp14:editId="4CD2BC46">
                  <wp:extent cx="1639175" cy="750498"/>
                  <wp:effectExtent l="171450" t="171450" r="380365" b="354965"/>
                  <wp:docPr id="3075" name="Picture 3">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40168" cy="750953"/>
                          </a:xfrm>
                          <a:prstGeom prst="rect">
                            <a:avLst/>
                          </a:prstGeom>
                          <a:ln>
                            <a:noFill/>
                          </a:ln>
                          <a:effectLst>
                            <a:outerShdw blurRad="292100" dist="139700" dir="2700000" algn="tl" rotWithShape="0">
                              <a:srgbClr val="333333">
                                <a:alpha val="65000"/>
                              </a:srgbClr>
                            </a:outerShdw>
                          </a:effectLst>
                          <a:extLst>
                            <a:ext uri="{909E8E84-426E-40DD-AFC4-6F175D3DCCD1}">
                              <a14:hiddenFill xmlns:a14="http://schemas.microsoft.com/office/drawing/2010/main">
                                <a:solidFill>
                                  <a:schemeClr val="accent1"/>
                                </a:solidFill>
                              </a14:hiddenFill>
                            </a:ext>
                          </a:extLst>
                        </pic:spPr>
                      </pic:pic>
                    </a:graphicData>
                  </a:graphic>
                </wp:inline>
              </w:drawing>
            </w:r>
          </w:p>
        </w:tc>
      </w:tr>
      <w:tr w:rsidR="00035237" w:rsidRPr="008A2C98" w:rsidTr="00F251E8">
        <w:trPr>
          <w:trHeight w:val="593"/>
        </w:trPr>
        <w:tc>
          <w:tcPr>
            <w:tcW w:w="1560" w:type="dxa"/>
            <w:tcBorders>
              <w:bottom w:val="single" w:sz="4" w:space="0" w:color="auto"/>
            </w:tcBorders>
            <w:vAlign w:val="center"/>
          </w:tcPr>
          <w:p w:rsidR="00035237" w:rsidRPr="003A1AC9" w:rsidRDefault="00035237" w:rsidP="00EE498F">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tcPr>
          <w:p w:rsidR="00035237" w:rsidRPr="00035237" w:rsidRDefault="00035237" w:rsidP="00EE498F">
            <w:pPr>
              <w:pStyle w:val="wordsection1"/>
              <w:rPr>
                <w:b/>
                <w:bCs/>
                <w:sz w:val="20"/>
                <w:szCs w:val="20"/>
              </w:rPr>
            </w:pPr>
            <w:r w:rsidRPr="00035237">
              <w:rPr>
                <w:b/>
                <w:bCs/>
                <w:sz w:val="20"/>
                <w:szCs w:val="20"/>
              </w:rPr>
              <w:t xml:space="preserve">Suivi </w:t>
            </w:r>
            <w:r w:rsidR="00217AF5" w:rsidRPr="00035237">
              <w:rPr>
                <w:b/>
                <w:bCs/>
                <w:sz w:val="20"/>
                <w:szCs w:val="20"/>
              </w:rPr>
              <w:t>Hélios</w:t>
            </w:r>
            <w:r w:rsidRPr="00035237">
              <w:rPr>
                <w:b/>
                <w:bCs/>
                <w:sz w:val="20"/>
                <w:szCs w:val="20"/>
              </w:rPr>
              <w:t xml:space="preserve"> Janvier 2029</w:t>
            </w:r>
          </w:p>
        </w:tc>
        <w:tc>
          <w:tcPr>
            <w:tcW w:w="12332" w:type="dxa"/>
            <w:tcBorders>
              <w:bottom w:val="single" w:sz="4" w:space="0" w:color="auto"/>
            </w:tcBorders>
            <w:shd w:val="clear" w:color="auto" w:fill="auto"/>
          </w:tcPr>
          <w:p w:rsidR="00035237" w:rsidRPr="00035237" w:rsidRDefault="00035237" w:rsidP="00EE498F">
            <w:pPr>
              <w:numPr>
                <w:ilvl w:val="0"/>
                <w:numId w:val="5"/>
              </w:numPr>
              <w:tabs>
                <w:tab w:val="num" w:pos="720"/>
              </w:tabs>
              <w:ind w:left="176" w:hanging="176"/>
              <w:contextualSpacing/>
              <w:rPr>
                <w:rFonts w:ascii="Times New Roman" w:hAnsi="Times New Roman" w:cs="Times New Roman"/>
                <w:color w:val="000000"/>
                <w:sz w:val="20"/>
                <w:szCs w:val="20"/>
                <w:lang w:eastAsia="fr-FR"/>
              </w:rPr>
            </w:pPr>
            <w:r w:rsidRPr="00035237">
              <w:rPr>
                <w:rFonts w:ascii="Times New Roman" w:hAnsi="Times New Roman" w:cs="Times New Roman"/>
                <w:color w:val="000000"/>
                <w:sz w:val="20"/>
                <w:szCs w:val="20"/>
                <w:lang w:eastAsia="fr-FR"/>
              </w:rPr>
              <w:t>M-1. Nous entrons désormais dans les 30 derniers jours de commercialisation d’</w:t>
            </w:r>
            <w:r w:rsidR="00217AF5" w:rsidRPr="00035237">
              <w:rPr>
                <w:rFonts w:ascii="Times New Roman" w:hAnsi="Times New Roman" w:cs="Times New Roman"/>
                <w:color w:val="000000"/>
                <w:sz w:val="20"/>
                <w:szCs w:val="20"/>
                <w:lang w:eastAsia="fr-FR"/>
              </w:rPr>
              <w:t>Hélios</w:t>
            </w:r>
            <w:r w:rsidRPr="00035237">
              <w:rPr>
                <w:rFonts w:ascii="Times New Roman" w:hAnsi="Times New Roman" w:cs="Times New Roman"/>
                <w:color w:val="000000"/>
                <w:sz w:val="20"/>
                <w:szCs w:val="20"/>
                <w:lang w:eastAsia="fr-FR"/>
              </w:rPr>
              <w:t xml:space="preserve"> et le rythme de production nous permet toujours de conserver de l’avance par rapport au calendrier. Vos réalisations au </w:t>
            </w:r>
            <w:r w:rsidRPr="00035237">
              <w:rPr>
                <w:rFonts w:ascii="Times New Roman" w:hAnsi="Times New Roman" w:cs="Times New Roman"/>
                <w:b/>
                <w:bCs/>
                <w:color w:val="000000"/>
                <w:sz w:val="20"/>
                <w:szCs w:val="20"/>
                <w:lang w:eastAsia="fr-FR"/>
              </w:rPr>
              <w:t xml:space="preserve">8 novembre </w:t>
            </w:r>
            <w:r w:rsidRPr="00035237">
              <w:rPr>
                <w:rFonts w:ascii="Times New Roman" w:hAnsi="Times New Roman" w:cs="Times New Roman"/>
                <w:color w:val="000000"/>
                <w:sz w:val="20"/>
                <w:szCs w:val="20"/>
                <w:lang w:eastAsia="fr-FR"/>
              </w:rPr>
              <w:t>en attestent :</w:t>
            </w:r>
          </w:p>
          <w:p w:rsidR="00035237" w:rsidRPr="00035237" w:rsidRDefault="00035237" w:rsidP="00EE498F">
            <w:pPr>
              <w:ind w:left="708"/>
              <w:contextualSpacing/>
              <w:rPr>
                <w:rFonts w:ascii="Times New Roman" w:hAnsi="Times New Roman" w:cs="Times New Roman"/>
                <w:color w:val="000000"/>
                <w:sz w:val="20"/>
                <w:szCs w:val="20"/>
                <w:lang w:eastAsia="fr-FR"/>
              </w:rPr>
            </w:pPr>
            <w:r w:rsidRPr="00035237">
              <w:rPr>
                <w:rFonts w:ascii="Times New Roman" w:hAnsi="Times New Roman" w:cs="Times New Roman"/>
                <w:color w:val="000000"/>
                <w:sz w:val="20"/>
                <w:szCs w:val="20"/>
                <w:lang w:eastAsia="fr-FR"/>
              </w:rPr>
              <w:t xml:space="preserve">La CEGEE affiche un taux d’atteinte de l’objectif de </w:t>
            </w:r>
            <w:r w:rsidRPr="00035237">
              <w:rPr>
                <w:rFonts w:ascii="Times New Roman" w:hAnsi="Times New Roman" w:cs="Times New Roman"/>
                <w:b/>
                <w:bCs/>
                <w:color w:val="000000"/>
                <w:sz w:val="20"/>
                <w:szCs w:val="20"/>
                <w:lang w:eastAsia="fr-FR"/>
              </w:rPr>
              <w:t>72%</w:t>
            </w:r>
            <w:r w:rsidRPr="00035237">
              <w:rPr>
                <w:rFonts w:ascii="Times New Roman" w:hAnsi="Times New Roman" w:cs="Times New Roman"/>
                <w:color w:val="000000"/>
                <w:sz w:val="20"/>
                <w:szCs w:val="20"/>
                <w:lang w:eastAsia="fr-FR"/>
              </w:rPr>
              <w:t xml:space="preserve">, </w:t>
            </w:r>
            <w:r w:rsidRPr="00035237">
              <w:rPr>
                <w:rFonts w:ascii="Times New Roman" w:hAnsi="Times New Roman" w:cs="Times New Roman"/>
                <w:i/>
                <w:iCs/>
                <w:color w:val="000000"/>
                <w:sz w:val="20"/>
                <w:szCs w:val="20"/>
                <w:lang w:eastAsia="fr-FR"/>
              </w:rPr>
              <w:t>pour un % temps écoulé de 63%.</w:t>
            </w:r>
          </w:p>
          <w:p w:rsidR="00035237" w:rsidRPr="00035237" w:rsidRDefault="00035237" w:rsidP="00EE498F">
            <w:pPr>
              <w:ind w:left="708"/>
              <w:contextualSpacing/>
              <w:rPr>
                <w:rFonts w:ascii="Times New Roman" w:hAnsi="Times New Roman" w:cs="Times New Roman"/>
                <w:color w:val="000000"/>
                <w:sz w:val="20"/>
                <w:szCs w:val="20"/>
                <w:lang w:eastAsia="fr-FR"/>
              </w:rPr>
            </w:pPr>
            <w:r w:rsidRPr="00035237">
              <w:rPr>
                <w:rFonts w:ascii="Times New Roman" w:hAnsi="Times New Roman" w:cs="Times New Roman"/>
                <w:color w:val="000000"/>
                <w:sz w:val="20"/>
                <w:szCs w:val="20"/>
                <w:lang w:eastAsia="fr-FR"/>
              </w:rPr>
              <w:sym w:font="Wingdings" w:char="F0C4"/>
            </w:r>
            <w:r w:rsidRPr="00035237">
              <w:rPr>
                <w:rFonts w:ascii="Times New Roman" w:hAnsi="Times New Roman" w:cs="Times New Roman"/>
                <w:color w:val="000000"/>
                <w:sz w:val="20"/>
                <w:szCs w:val="20"/>
                <w:lang w:eastAsia="fr-FR"/>
              </w:rPr>
              <w:t xml:space="preserve"> Voici les résultats par Direction Commerciale : </w:t>
            </w:r>
          </w:p>
          <w:p w:rsidR="00035237" w:rsidRPr="00035237" w:rsidRDefault="00035237" w:rsidP="00EE498F">
            <w:pPr>
              <w:ind w:left="708"/>
              <w:contextualSpacing/>
              <w:jc w:val="center"/>
              <w:rPr>
                <w:rFonts w:ascii="Times New Roman" w:hAnsi="Times New Roman" w:cs="Times New Roman"/>
                <w:color w:val="000000"/>
                <w:sz w:val="20"/>
                <w:szCs w:val="20"/>
                <w:lang w:eastAsia="fr-FR"/>
              </w:rPr>
            </w:pPr>
            <w:r w:rsidRPr="00035237">
              <w:rPr>
                <w:rFonts w:ascii="Times New Roman" w:hAnsi="Times New Roman" w:cs="Times New Roman"/>
                <w:noProof/>
                <w:color w:val="000000"/>
                <w:sz w:val="20"/>
                <w:szCs w:val="20"/>
                <w:lang w:eastAsia="fr-FR"/>
              </w:rPr>
              <w:lastRenderedPageBreak/>
              <w:drawing>
                <wp:inline distT="0" distB="0" distL="0" distR="0" wp14:anchorId="4B8D9F39" wp14:editId="132226BA">
                  <wp:extent cx="4738977" cy="1725095"/>
                  <wp:effectExtent l="0" t="0" r="5080" b="8890"/>
                  <wp:docPr id="2093" name="Image 1"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 name="Image 1" descr="image001"/>
                          <pic:cNvPicPr>
                            <a:picLocks noChangeAspect="1" noChangeArrowheads="1"/>
                          </pic:cNvPicPr>
                        </pic:nvPicPr>
                        <pic:blipFill rotWithShape="1">
                          <a:blip r:embed="rId19">
                            <a:extLst>
                              <a:ext uri="{28A0092B-C50C-407E-A947-70E740481C1C}">
                                <a14:useLocalDpi xmlns:a14="http://schemas.microsoft.com/office/drawing/2010/main" val="0"/>
                              </a:ext>
                            </a:extLst>
                          </a:blip>
                          <a:srcRect t="20801" b="2901"/>
                          <a:stretch/>
                        </pic:blipFill>
                        <pic:spPr bwMode="auto">
                          <a:xfrm>
                            <a:off x="0" y="0"/>
                            <a:ext cx="4740745" cy="1725739"/>
                          </a:xfrm>
                          <a:prstGeom prst="rect">
                            <a:avLst/>
                          </a:prstGeom>
                          <a:noFill/>
                          <a:ln>
                            <a:noFill/>
                          </a:ln>
                          <a:extLst/>
                        </pic:spPr>
                      </pic:pic>
                    </a:graphicData>
                  </a:graphic>
                </wp:inline>
              </w:drawing>
            </w:r>
          </w:p>
          <w:p w:rsidR="00035237" w:rsidRPr="00035237" w:rsidRDefault="00035237" w:rsidP="00EE498F">
            <w:pPr>
              <w:ind w:left="176"/>
              <w:contextualSpacing/>
              <w:rPr>
                <w:rFonts w:ascii="Times New Roman" w:hAnsi="Times New Roman" w:cs="Times New Roman"/>
                <w:color w:val="000000"/>
                <w:sz w:val="20"/>
                <w:szCs w:val="20"/>
                <w:lang w:eastAsia="fr-FR"/>
              </w:rPr>
            </w:pPr>
          </w:p>
          <w:p w:rsidR="00C82523" w:rsidRDefault="00C82523" w:rsidP="00C82523">
            <w:pPr>
              <w:ind w:left="176"/>
              <w:contextualSpacing/>
              <w:rPr>
                <w:rFonts w:ascii="Times New Roman" w:hAnsi="Times New Roman" w:cs="Times New Roman"/>
                <w:color w:val="000000"/>
                <w:sz w:val="20"/>
                <w:szCs w:val="20"/>
                <w:lang w:eastAsia="fr-FR"/>
              </w:rPr>
            </w:pPr>
            <w:r w:rsidRPr="000C4A2E">
              <w:rPr>
                <w:rFonts w:ascii="Times New Roman" w:hAnsi="Times New Roman" w:cs="Times New Roman"/>
                <w:color w:val="000000"/>
                <w:sz w:val="20"/>
                <w:szCs w:val="20"/>
                <w:lang w:eastAsia="fr-FR"/>
              </w:rPr>
              <w:sym w:font="Wingdings" w:char="F0E8"/>
            </w:r>
            <w:r w:rsidRPr="000C4A2E">
              <w:rPr>
                <w:rFonts w:ascii="Times New Roman" w:hAnsi="Times New Roman" w:cs="Times New Roman"/>
                <w:color w:val="000000"/>
                <w:sz w:val="20"/>
                <w:szCs w:val="20"/>
                <w:lang w:eastAsia="fr-FR"/>
              </w:rPr>
              <w:t xml:space="preserve"> Chaque agence et secteur peut consulter sa propre avancée via ce lien </w:t>
            </w:r>
            <w:hyperlink r:id="rId20" w:history="1">
              <w:r w:rsidRPr="000C4A2E">
                <w:rPr>
                  <w:rStyle w:val="Lienhypertexte"/>
                  <w:rFonts w:ascii="Times New Roman" w:hAnsi="Times New Roman" w:cs="Times New Roman"/>
                  <w:sz w:val="20"/>
                  <w:szCs w:val="20"/>
                  <w:lang w:eastAsia="fr-FR"/>
                </w:rPr>
                <w:t>CLIC</w:t>
              </w:r>
            </w:hyperlink>
            <w:r w:rsidRPr="000C4A2E">
              <w:rPr>
                <w:rFonts w:ascii="Times New Roman" w:hAnsi="Times New Roman" w:cs="Times New Roman"/>
                <w:color w:val="000000"/>
                <w:sz w:val="20"/>
                <w:szCs w:val="20"/>
                <w:lang w:eastAsia="fr-FR"/>
              </w:rPr>
              <w:t xml:space="preserve"> (</w:t>
            </w:r>
            <w:r w:rsidRPr="000C4A2E">
              <w:rPr>
                <w:rFonts w:ascii="Times New Roman" w:hAnsi="Times New Roman" w:cs="Times New Roman"/>
                <w:i/>
                <w:iCs/>
                <w:color w:val="000000"/>
                <w:sz w:val="20"/>
                <w:szCs w:val="20"/>
                <w:lang w:eastAsia="fr-FR"/>
              </w:rPr>
              <w:t>2</w:t>
            </w:r>
            <w:r w:rsidRPr="000C4A2E">
              <w:rPr>
                <w:rFonts w:ascii="Times New Roman" w:hAnsi="Times New Roman" w:cs="Times New Roman"/>
                <w:i/>
                <w:iCs/>
                <w:color w:val="000000"/>
                <w:sz w:val="20"/>
                <w:szCs w:val="20"/>
                <w:vertAlign w:val="superscript"/>
                <w:lang w:eastAsia="fr-FR"/>
              </w:rPr>
              <w:t>nd</w:t>
            </w:r>
            <w:r w:rsidRPr="000C4A2E">
              <w:rPr>
                <w:rFonts w:ascii="Times New Roman" w:hAnsi="Times New Roman" w:cs="Times New Roman"/>
                <w:i/>
                <w:iCs/>
                <w:color w:val="000000"/>
                <w:sz w:val="20"/>
                <w:szCs w:val="20"/>
                <w:lang w:eastAsia="fr-FR"/>
              </w:rPr>
              <w:t xml:space="preserve"> onglet</w:t>
            </w:r>
            <w:r w:rsidRPr="000C4A2E">
              <w:rPr>
                <w:rFonts w:ascii="Times New Roman" w:hAnsi="Times New Roman" w:cs="Times New Roman"/>
                <w:color w:val="000000"/>
                <w:sz w:val="20"/>
                <w:szCs w:val="20"/>
                <w:lang w:eastAsia="fr-FR"/>
              </w:rPr>
              <w:t>)</w:t>
            </w:r>
          </w:p>
          <w:p w:rsidR="00C82523" w:rsidRPr="000C4A2E" w:rsidRDefault="00C82523" w:rsidP="00C82523">
            <w:pPr>
              <w:ind w:left="176"/>
              <w:contextualSpacing/>
              <w:rPr>
                <w:rFonts w:ascii="Times New Roman" w:hAnsi="Times New Roman" w:cs="Times New Roman"/>
                <w:color w:val="C00000"/>
                <w:szCs w:val="20"/>
                <w:lang w:eastAsia="fr-FR"/>
              </w:rPr>
            </w:pPr>
            <w:r w:rsidRPr="000C4A2E">
              <w:rPr>
                <w:rFonts w:ascii="Times New Roman" w:hAnsi="Times New Roman" w:cs="Times New Roman"/>
                <w:i/>
                <w:iCs/>
                <w:color w:val="C00000"/>
                <w:szCs w:val="20"/>
                <w:lang w:eastAsia="fr-FR"/>
              </w:rPr>
              <w:t xml:space="preserve">Pour info : les </w:t>
            </w:r>
            <w:r w:rsidRPr="000C4A2E">
              <w:rPr>
                <w:rFonts w:ascii="Times New Roman" w:hAnsi="Times New Roman" w:cs="Times New Roman"/>
                <w:b/>
                <w:bCs/>
                <w:i/>
                <w:iCs/>
                <w:color w:val="C00000"/>
                <w:szCs w:val="20"/>
                <w:lang w:eastAsia="fr-FR"/>
              </w:rPr>
              <w:t xml:space="preserve">saisies manuelles </w:t>
            </w:r>
            <w:r w:rsidRPr="000C4A2E">
              <w:rPr>
                <w:rFonts w:ascii="Times New Roman" w:hAnsi="Times New Roman" w:cs="Times New Roman"/>
                <w:i/>
                <w:iCs/>
                <w:color w:val="C00000"/>
                <w:szCs w:val="20"/>
                <w:lang w:eastAsia="fr-FR"/>
              </w:rPr>
              <w:t xml:space="preserve">sous ISI ou WebAssur pourront être effectuées jusqu’au </w:t>
            </w:r>
            <w:r w:rsidRPr="000C4A2E">
              <w:rPr>
                <w:rFonts w:ascii="Times New Roman" w:hAnsi="Times New Roman" w:cs="Times New Roman"/>
                <w:b/>
                <w:bCs/>
                <w:i/>
                <w:iCs/>
                <w:color w:val="C00000"/>
                <w:szCs w:val="20"/>
                <w:lang w:eastAsia="fr-FR"/>
              </w:rPr>
              <w:t>vendredi 23 novembre inclus</w:t>
            </w:r>
            <w:r w:rsidRPr="000C4A2E">
              <w:rPr>
                <w:rFonts w:ascii="Times New Roman" w:hAnsi="Times New Roman" w:cs="Times New Roman"/>
                <w:i/>
                <w:iCs/>
                <w:color w:val="C00000"/>
                <w:szCs w:val="20"/>
                <w:lang w:eastAsia="fr-FR"/>
              </w:rPr>
              <w:t>.</w:t>
            </w:r>
          </w:p>
          <w:p w:rsidR="00035237" w:rsidRPr="00035237" w:rsidRDefault="00035237" w:rsidP="00EE498F">
            <w:pPr>
              <w:ind w:left="176"/>
              <w:contextualSpacing/>
              <w:rPr>
                <w:rFonts w:ascii="Times New Roman" w:hAnsi="Times New Roman" w:cs="Times New Roman"/>
                <w:color w:val="000000"/>
                <w:sz w:val="20"/>
                <w:szCs w:val="20"/>
                <w:lang w:eastAsia="fr-FR"/>
              </w:rPr>
            </w:pPr>
          </w:p>
        </w:tc>
      </w:tr>
      <w:tr w:rsidR="003A1AC9" w:rsidRPr="008A2C98" w:rsidTr="001912DF">
        <w:trPr>
          <w:trHeight w:val="349"/>
        </w:trPr>
        <w:tc>
          <w:tcPr>
            <w:tcW w:w="15735" w:type="dxa"/>
            <w:gridSpan w:val="3"/>
            <w:tcBorders>
              <w:bottom w:val="single" w:sz="4" w:space="0" w:color="auto"/>
            </w:tcBorders>
            <w:shd w:val="clear" w:color="auto" w:fill="BFBFBF" w:themeFill="background1" w:themeFillShade="BF"/>
            <w:vAlign w:val="center"/>
          </w:tcPr>
          <w:p w:rsidR="003A1AC9" w:rsidRPr="00425802" w:rsidRDefault="00035237" w:rsidP="00450AC9">
            <w:pPr>
              <w:contextualSpacing/>
              <w:jc w:val="center"/>
              <w:rPr>
                <w:rFonts w:ascii="Times New Roman" w:hAnsi="Times New Roman" w:cs="Times New Roman"/>
                <w:b/>
                <w:bCs/>
                <w:iCs/>
                <w:sz w:val="20"/>
                <w:szCs w:val="20"/>
              </w:rPr>
            </w:pPr>
            <w:r>
              <w:rPr>
                <w:rFonts w:ascii="Times New Roman" w:hAnsi="Times New Roman" w:cs="Times New Roman"/>
                <w:b/>
                <w:bCs/>
                <w:iCs/>
                <w:sz w:val="20"/>
                <w:szCs w:val="20"/>
              </w:rPr>
              <w:lastRenderedPageBreak/>
              <w:t>Bancarisation</w:t>
            </w:r>
          </w:p>
        </w:tc>
      </w:tr>
      <w:tr w:rsidR="00035237" w:rsidRPr="008A2C98" w:rsidTr="00C82523">
        <w:trPr>
          <w:trHeight w:val="625"/>
        </w:trPr>
        <w:tc>
          <w:tcPr>
            <w:tcW w:w="1560" w:type="dxa"/>
            <w:tcBorders>
              <w:bottom w:val="single" w:sz="4" w:space="0" w:color="auto"/>
            </w:tcBorders>
          </w:tcPr>
          <w:p w:rsidR="00035237" w:rsidRPr="00035237" w:rsidRDefault="00035237" w:rsidP="00EE498F">
            <w:pPr>
              <w:rPr>
                <w:rFonts w:ascii="Times New Roman" w:hAnsi="Times New Roman" w:cs="Times New Roman"/>
                <w:b/>
                <w:bCs/>
                <w:color w:val="000000"/>
                <w:sz w:val="20"/>
                <w:szCs w:val="20"/>
              </w:rPr>
            </w:pPr>
            <w:r w:rsidRPr="00035237">
              <w:rPr>
                <w:rFonts w:ascii="Times New Roman" w:hAnsi="Times New Roman" w:cs="Times New Roman"/>
                <w:b/>
                <w:bCs/>
                <w:color w:val="000000"/>
                <w:sz w:val="20"/>
                <w:szCs w:val="20"/>
              </w:rPr>
              <w:t>Com. DMA</w:t>
            </w:r>
          </w:p>
        </w:tc>
        <w:tc>
          <w:tcPr>
            <w:tcW w:w="1843" w:type="dxa"/>
            <w:tcBorders>
              <w:bottom w:val="single" w:sz="4" w:space="0" w:color="auto"/>
            </w:tcBorders>
          </w:tcPr>
          <w:p w:rsidR="00035237" w:rsidRPr="00035237" w:rsidRDefault="00035237" w:rsidP="00EE498F">
            <w:pPr>
              <w:pStyle w:val="wordsection1"/>
              <w:rPr>
                <w:b/>
                <w:bCs/>
                <w:sz w:val="20"/>
                <w:szCs w:val="20"/>
              </w:rPr>
            </w:pPr>
            <w:r w:rsidRPr="00035237">
              <w:rPr>
                <w:b/>
                <w:bCs/>
                <w:color w:val="000000"/>
                <w:sz w:val="20"/>
                <w:szCs w:val="20"/>
              </w:rPr>
              <w:t>IZIcartes non-mises en force : possible rattrapage</w:t>
            </w:r>
          </w:p>
        </w:tc>
        <w:tc>
          <w:tcPr>
            <w:tcW w:w="12332" w:type="dxa"/>
            <w:tcBorders>
              <w:bottom w:val="single" w:sz="4" w:space="0" w:color="auto"/>
            </w:tcBorders>
            <w:shd w:val="clear" w:color="auto" w:fill="auto"/>
          </w:tcPr>
          <w:p w:rsidR="00C82523" w:rsidRPr="00C82523" w:rsidRDefault="00C82523" w:rsidP="00C82523">
            <w:pPr>
              <w:numPr>
                <w:ilvl w:val="0"/>
                <w:numId w:val="5"/>
              </w:numPr>
              <w:ind w:left="176" w:hanging="176"/>
              <w:contextualSpacing/>
              <w:jc w:val="both"/>
              <w:rPr>
                <w:rFonts w:ascii="Times New Roman" w:hAnsi="Times New Roman" w:cs="Times New Roman"/>
                <w:bCs/>
                <w:iCs/>
                <w:sz w:val="20"/>
                <w:szCs w:val="20"/>
              </w:rPr>
            </w:pPr>
            <w:r w:rsidRPr="00C82523">
              <w:rPr>
                <w:rFonts w:ascii="Times New Roman" w:hAnsi="Times New Roman" w:cs="Times New Roman"/>
                <w:bCs/>
                <w:iCs/>
                <w:sz w:val="20"/>
                <w:szCs w:val="20"/>
              </w:rPr>
              <w:t>L’objet de cette info est de régulièrement vous fournir l’état des IZICARTES non-encore mises en force. Si ces process non-aboutis reposent souvent sur des explications fondées, il se peut également qu’ils relèvent de causes « rattrapables ». Traiter ces dernières, c’est se donner les moyens de renforcer vos positions sur votre ligne d’objectif « Izicarte », tant individuellement que collectivement.</w:t>
            </w:r>
          </w:p>
          <w:p w:rsidR="00C82523" w:rsidRPr="00C82523" w:rsidRDefault="00C82523" w:rsidP="00C82523">
            <w:pPr>
              <w:ind w:left="176"/>
              <w:contextualSpacing/>
              <w:jc w:val="both"/>
              <w:rPr>
                <w:rFonts w:ascii="Times New Roman" w:hAnsi="Times New Roman" w:cs="Times New Roman"/>
                <w:bCs/>
                <w:iCs/>
                <w:sz w:val="20"/>
                <w:szCs w:val="20"/>
              </w:rPr>
            </w:pPr>
            <w:r w:rsidRPr="00C82523">
              <w:rPr>
                <w:rFonts w:ascii="Times New Roman" w:hAnsi="Times New Roman" w:cs="Times New Roman"/>
                <w:bCs/>
                <w:iCs/>
                <w:sz w:val="20"/>
                <w:szCs w:val="20"/>
              </w:rPr>
              <w:sym w:font="Wingdings" w:char="F0E8"/>
            </w:r>
            <w:r w:rsidRPr="00C82523">
              <w:rPr>
                <w:rFonts w:ascii="Times New Roman" w:hAnsi="Times New Roman" w:cs="Times New Roman"/>
                <w:bCs/>
                <w:iCs/>
                <w:sz w:val="20"/>
                <w:szCs w:val="20"/>
              </w:rPr>
              <w:t xml:space="preserve"> Cette semaine, nous constatons </w:t>
            </w:r>
            <w:r w:rsidRPr="00C82523">
              <w:rPr>
                <w:rFonts w:ascii="Times New Roman" w:hAnsi="Times New Roman" w:cs="Times New Roman"/>
                <w:b/>
                <w:bCs/>
                <w:iCs/>
                <w:sz w:val="20"/>
                <w:szCs w:val="20"/>
              </w:rPr>
              <w:t>542 IZICARTES non-mises en force,</w:t>
            </w:r>
            <w:r w:rsidRPr="00C82523">
              <w:rPr>
                <w:rFonts w:ascii="Times New Roman" w:hAnsi="Times New Roman" w:cs="Times New Roman"/>
                <w:bCs/>
                <w:iCs/>
                <w:sz w:val="20"/>
                <w:szCs w:val="20"/>
              </w:rPr>
              <w:t xml:space="preserve"> à savoir :</w:t>
            </w:r>
          </w:p>
          <w:p w:rsidR="00C82523" w:rsidRPr="00C82523" w:rsidRDefault="00C82523" w:rsidP="00C82523">
            <w:pPr>
              <w:numPr>
                <w:ilvl w:val="1"/>
                <w:numId w:val="5"/>
              </w:numPr>
              <w:contextualSpacing/>
              <w:jc w:val="both"/>
              <w:rPr>
                <w:rFonts w:ascii="Times New Roman" w:hAnsi="Times New Roman" w:cs="Times New Roman"/>
                <w:bCs/>
                <w:iCs/>
                <w:sz w:val="20"/>
                <w:szCs w:val="20"/>
              </w:rPr>
            </w:pPr>
            <w:r w:rsidRPr="00C82523">
              <w:rPr>
                <w:rFonts w:ascii="Times New Roman" w:hAnsi="Times New Roman" w:cs="Times New Roman"/>
                <w:b/>
                <w:bCs/>
                <w:iCs/>
                <w:sz w:val="20"/>
                <w:szCs w:val="20"/>
              </w:rPr>
              <w:t>269</w:t>
            </w:r>
            <w:r w:rsidRPr="00C82523">
              <w:rPr>
                <w:rFonts w:ascii="Times New Roman" w:hAnsi="Times New Roman" w:cs="Times New Roman"/>
                <w:bCs/>
                <w:iCs/>
                <w:sz w:val="20"/>
                <w:szCs w:val="20"/>
              </w:rPr>
              <w:t xml:space="preserve"> dossiers non-mis en force + </w:t>
            </w:r>
            <w:r w:rsidRPr="00C82523">
              <w:rPr>
                <w:rFonts w:ascii="Times New Roman" w:hAnsi="Times New Roman" w:cs="Times New Roman"/>
                <w:b/>
                <w:bCs/>
                <w:iCs/>
                <w:sz w:val="20"/>
                <w:szCs w:val="20"/>
              </w:rPr>
              <w:t xml:space="preserve">273 </w:t>
            </w:r>
            <w:r w:rsidRPr="00C82523">
              <w:rPr>
                <w:rFonts w:ascii="Times New Roman" w:hAnsi="Times New Roman" w:cs="Times New Roman"/>
                <w:bCs/>
                <w:iCs/>
                <w:sz w:val="20"/>
                <w:szCs w:val="20"/>
              </w:rPr>
              <w:t>dossiers « écartés »</w:t>
            </w:r>
            <w:r>
              <w:rPr>
                <w:rFonts w:ascii="Times New Roman" w:hAnsi="Times New Roman" w:cs="Times New Roman"/>
                <w:bCs/>
                <w:iCs/>
                <w:sz w:val="20"/>
                <w:szCs w:val="20"/>
              </w:rPr>
              <w:t xml:space="preserve"> </w:t>
            </w:r>
            <w:r w:rsidRPr="00C82523">
              <w:rPr>
                <w:rFonts w:ascii="Times New Roman" w:hAnsi="Times New Roman" w:cs="Times New Roman"/>
                <w:bCs/>
                <w:iCs/>
                <w:sz w:val="20"/>
                <w:szCs w:val="20"/>
              </w:rPr>
              <w:t xml:space="preserve"> </w:t>
            </w:r>
          </w:p>
          <w:p w:rsidR="00035237" w:rsidRPr="00035237" w:rsidRDefault="00C82523" w:rsidP="00C82523">
            <w:pPr>
              <w:numPr>
                <w:ilvl w:val="0"/>
                <w:numId w:val="5"/>
              </w:numPr>
              <w:ind w:left="176" w:hanging="176"/>
              <w:contextualSpacing/>
              <w:rPr>
                <w:rFonts w:ascii="Times New Roman" w:hAnsi="Times New Roman" w:cs="Times New Roman"/>
                <w:i/>
                <w:iCs/>
                <w:sz w:val="20"/>
                <w:szCs w:val="20"/>
              </w:rPr>
            </w:pPr>
            <w:r w:rsidRPr="00C82523">
              <w:rPr>
                <w:rFonts w:ascii="Times New Roman" w:hAnsi="Times New Roman" w:cs="Times New Roman"/>
                <w:bCs/>
                <w:iCs/>
                <w:sz w:val="20"/>
                <w:szCs w:val="20"/>
              </w:rPr>
              <w:sym w:font="Wingdings" w:char="F0C4"/>
            </w:r>
            <w:r w:rsidRPr="00C82523">
              <w:rPr>
                <w:rFonts w:ascii="Times New Roman" w:hAnsi="Times New Roman" w:cs="Times New Roman"/>
                <w:bCs/>
                <w:iCs/>
                <w:sz w:val="20"/>
                <w:szCs w:val="20"/>
              </w:rPr>
              <w:t xml:space="preserve"> Retrouvez votre fichier de traitement des IZICARTES </w:t>
            </w:r>
            <w:r w:rsidRPr="00C82523">
              <w:rPr>
                <w:rFonts w:ascii="Times New Roman" w:hAnsi="Times New Roman" w:cs="Times New Roman"/>
                <w:b/>
                <w:bCs/>
                <w:iCs/>
                <w:sz w:val="20"/>
                <w:szCs w:val="20"/>
              </w:rPr>
              <w:t xml:space="preserve">non-mises en force au 07/11 </w:t>
            </w:r>
            <w:r w:rsidRPr="00C82523">
              <w:rPr>
                <w:rFonts w:ascii="Times New Roman" w:hAnsi="Times New Roman" w:cs="Times New Roman"/>
                <w:bCs/>
                <w:iCs/>
                <w:sz w:val="20"/>
                <w:szCs w:val="20"/>
              </w:rPr>
              <w:t xml:space="preserve">: </w:t>
            </w:r>
            <w:hyperlink r:id="rId21" w:history="1">
              <w:r w:rsidRPr="00C82523">
                <w:rPr>
                  <w:rStyle w:val="Lienhypertexte"/>
                  <w:rFonts w:ascii="Times New Roman" w:hAnsi="Times New Roman" w:cs="Times New Roman"/>
                  <w:b/>
                  <w:bCs/>
                  <w:iCs/>
                  <w:sz w:val="20"/>
                  <w:szCs w:val="20"/>
                </w:rPr>
                <w:t>CLIC</w:t>
              </w:r>
            </w:hyperlink>
          </w:p>
        </w:tc>
      </w:tr>
      <w:tr w:rsidR="00C82523" w:rsidRPr="008A2C98" w:rsidTr="00C82523">
        <w:trPr>
          <w:trHeight w:val="256"/>
        </w:trPr>
        <w:tc>
          <w:tcPr>
            <w:tcW w:w="15735" w:type="dxa"/>
            <w:gridSpan w:val="3"/>
            <w:tcBorders>
              <w:bottom w:val="single" w:sz="4" w:space="0" w:color="auto"/>
            </w:tcBorders>
            <w:shd w:val="clear" w:color="auto" w:fill="BFBFBF" w:themeFill="background1" w:themeFillShade="BF"/>
            <w:vAlign w:val="center"/>
          </w:tcPr>
          <w:p w:rsidR="00C82523" w:rsidRPr="00C82523" w:rsidRDefault="00C82523" w:rsidP="00C82523">
            <w:pPr>
              <w:contextualSpacing/>
              <w:jc w:val="center"/>
              <w:rPr>
                <w:rFonts w:ascii="Times New Roman" w:hAnsi="Times New Roman" w:cs="Times New Roman"/>
                <w:b/>
                <w:bCs/>
                <w:iCs/>
                <w:sz w:val="20"/>
                <w:szCs w:val="20"/>
              </w:rPr>
            </w:pPr>
            <w:r w:rsidRPr="00C82523">
              <w:rPr>
                <w:rFonts w:ascii="Times New Roman" w:hAnsi="Times New Roman" w:cs="Times New Roman"/>
                <w:b/>
                <w:bCs/>
                <w:iCs/>
                <w:sz w:val="20"/>
                <w:szCs w:val="20"/>
              </w:rPr>
              <w:t>Tous domaines</w:t>
            </w:r>
          </w:p>
        </w:tc>
      </w:tr>
      <w:tr w:rsidR="00C82523" w:rsidRPr="008A2C98" w:rsidTr="00035237">
        <w:trPr>
          <w:trHeight w:val="625"/>
        </w:trPr>
        <w:tc>
          <w:tcPr>
            <w:tcW w:w="1560" w:type="dxa"/>
            <w:tcBorders>
              <w:bottom w:val="single" w:sz="4" w:space="0" w:color="auto"/>
            </w:tcBorders>
          </w:tcPr>
          <w:p w:rsidR="00C82523" w:rsidRPr="006E6BE3" w:rsidRDefault="00C82523" w:rsidP="00EE498F">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C82523" w:rsidRPr="006E6BE3" w:rsidRDefault="00C82523" w:rsidP="00EE498F">
            <w:pPr>
              <w:pStyle w:val="wordsection1"/>
              <w:rPr>
                <w:b/>
                <w:bCs/>
                <w:sz w:val="20"/>
                <w:szCs w:val="20"/>
              </w:rPr>
            </w:pPr>
            <w:r>
              <w:rPr>
                <w:b/>
                <w:bCs/>
                <w:sz w:val="20"/>
                <w:szCs w:val="20"/>
              </w:rPr>
              <w:t>Tarification des clients « NPAI »</w:t>
            </w:r>
          </w:p>
        </w:tc>
        <w:tc>
          <w:tcPr>
            <w:tcW w:w="12332" w:type="dxa"/>
            <w:tcBorders>
              <w:bottom w:val="single" w:sz="4" w:space="0" w:color="auto"/>
            </w:tcBorders>
            <w:shd w:val="clear" w:color="auto" w:fill="auto"/>
          </w:tcPr>
          <w:p w:rsidR="00C82523" w:rsidRPr="00DE1E4C" w:rsidRDefault="00C82523" w:rsidP="00C82523">
            <w:pPr>
              <w:numPr>
                <w:ilvl w:val="0"/>
                <w:numId w:val="5"/>
              </w:numPr>
              <w:ind w:left="176" w:hanging="176"/>
              <w:contextualSpacing/>
              <w:jc w:val="both"/>
              <w:rPr>
                <w:rFonts w:ascii="Times New Roman" w:hAnsi="Times New Roman" w:cs="Times New Roman"/>
                <w:sz w:val="20"/>
                <w:szCs w:val="20"/>
              </w:rPr>
            </w:pPr>
            <w:r w:rsidRPr="00DE1E4C">
              <w:rPr>
                <w:rFonts w:ascii="Times New Roman" w:hAnsi="Times New Roman" w:cs="Times New Roman"/>
                <w:sz w:val="20"/>
                <w:szCs w:val="20"/>
              </w:rPr>
              <w:t>Rappel : la tarification des comptes clients NPAI s’effectue une fois par an, courant novembre.</w:t>
            </w:r>
          </w:p>
          <w:p w:rsidR="00C82523" w:rsidRPr="00C82523" w:rsidRDefault="00C82523" w:rsidP="00C82523">
            <w:pPr>
              <w:numPr>
                <w:ilvl w:val="0"/>
                <w:numId w:val="5"/>
              </w:numPr>
              <w:ind w:left="176" w:hanging="176"/>
              <w:contextualSpacing/>
              <w:jc w:val="both"/>
              <w:rPr>
                <w:rFonts w:ascii="Times New Roman" w:hAnsi="Times New Roman" w:cs="Times New Roman"/>
                <w:sz w:val="20"/>
                <w:szCs w:val="20"/>
              </w:rPr>
            </w:pPr>
            <w:r w:rsidRPr="00C82523">
              <w:rPr>
                <w:rFonts w:ascii="Times New Roman" w:hAnsi="Times New Roman" w:cs="Times New Roman"/>
                <w:sz w:val="20"/>
                <w:szCs w:val="20"/>
              </w:rPr>
              <w:t>Les frais de recherche d’adresse inconnue au titre de l’année 2018 sont de 35 € (tarif en vigueur au 23/06/2018, voir l’extrait de tarification ci-dessous). Cette tarification a été imputée sur les comptes* les 08 et 09 novembre 2018, avec pour libellé « </w:t>
            </w:r>
            <w:r w:rsidRPr="00C82523">
              <w:rPr>
                <w:rFonts w:ascii="Times New Roman" w:hAnsi="Times New Roman" w:cs="Times New Roman"/>
                <w:i/>
                <w:iCs/>
                <w:sz w:val="20"/>
                <w:szCs w:val="20"/>
                <w:u w:val="single"/>
              </w:rPr>
              <w:t>Frais cpte adresse inconnue</w:t>
            </w:r>
            <w:r w:rsidRPr="00C82523">
              <w:rPr>
                <w:rFonts w:ascii="Times New Roman" w:hAnsi="Times New Roman" w:cs="Times New Roman"/>
                <w:i/>
                <w:iCs/>
                <w:sz w:val="20"/>
                <w:szCs w:val="20"/>
              </w:rPr>
              <w:t> </w:t>
            </w:r>
            <w:r w:rsidRPr="00C82523">
              <w:rPr>
                <w:rFonts w:ascii="Times New Roman" w:hAnsi="Times New Roman" w:cs="Times New Roman"/>
                <w:sz w:val="20"/>
                <w:szCs w:val="20"/>
              </w:rPr>
              <w:t>».</w:t>
            </w:r>
          </w:p>
          <w:p w:rsidR="00C82523" w:rsidRPr="00DE1E4C" w:rsidRDefault="00C82523" w:rsidP="00C82523">
            <w:pPr>
              <w:contextualSpacing/>
              <w:jc w:val="both"/>
              <w:rPr>
                <w:rFonts w:ascii="Times New Roman" w:hAnsi="Times New Roman" w:cs="Times New Roman"/>
                <w:sz w:val="20"/>
                <w:szCs w:val="20"/>
              </w:rPr>
            </w:pPr>
            <w:r>
              <w:rPr>
                <w:rFonts w:ascii="Times New Roman" w:hAnsi="Times New Roman" w:cs="Times New Roman"/>
                <w:sz w:val="20"/>
                <w:szCs w:val="20"/>
              </w:rPr>
              <w:t xml:space="preserve"> </w:t>
            </w:r>
          </w:p>
          <w:p w:rsidR="00C82523" w:rsidRPr="00DE1E4C" w:rsidRDefault="00C82523" w:rsidP="00C82523">
            <w:pPr>
              <w:numPr>
                <w:ilvl w:val="0"/>
                <w:numId w:val="5"/>
              </w:numPr>
              <w:ind w:left="176" w:hanging="176"/>
              <w:contextualSpacing/>
              <w:jc w:val="both"/>
              <w:rPr>
                <w:rFonts w:ascii="Times New Roman" w:hAnsi="Times New Roman" w:cs="Times New Roman"/>
                <w:sz w:val="20"/>
                <w:szCs w:val="20"/>
              </w:rPr>
            </w:pPr>
            <w:r w:rsidRPr="00DE1E4C">
              <w:rPr>
                <w:rFonts w:ascii="Times New Roman" w:hAnsi="Times New Roman" w:cs="Times New Roman"/>
                <w:b/>
                <w:bCs/>
                <w:sz w:val="20"/>
                <w:szCs w:val="20"/>
                <w:u w:val="single"/>
              </w:rPr>
              <w:t xml:space="preserve">Justification économique - La démarche </w:t>
            </w:r>
          </w:p>
          <w:p w:rsidR="00C82523" w:rsidRPr="00DE1E4C" w:rsidRDefault="00C82523" w:rsidP="00C82523">
            <w:pPr>
              <w:contextualSpacing/>
              <w:jc w:val="both"/>
              <w:rPr>
                <w:rFonts w:ascii="Times New Roman" w:hAnsi="Times New Roman" w:cs="Times New Roman"/>
                <w:sz w:val="20"/>
                <w:szCs w:val="20"/>
              </w:rPr>
            </w:pPr>
            <w:r w:rsidRPr="00DE1E4C">
              <w:rPr>
                <w:rFonts w:ascii="Times New Roman" w:hAnsi="Times New Roman" w:cs="Times New Roman"/>
                <w:sz w:val="20"/>
                <w:szCs w:val="20"/>
              </w:rPr>
              <w:t xml:space="preserve">Les banques ont l’obligation de recueillir et de tenir à jour les éléments de domiciliation du client, au titre de la connaissance du client et au titre des obligations d’information de la clientèle. </w:t>
            </w:r>
          </w:p>
          <w:p w:rsidR="00C82523" w:rsidRPr="00DE1E4C" w:rsidRDefault="00C82523" w:rsidP="00C82523">
            <w:pPr>
              <w:contextualSpacing/>
              <w:jc w:val="both"/>
              <w:rPr>
                <w:rFonts w:ascii="Times New Roman" w:hAnsi="Times New Roman" w:cs="Times New Roman"/>
                <w:sz w:val="20"/>
                <w:szCs w:val="20"/>
              </w:rPr>
            </w:pPr>
            <w:r w:rsidRPr="00DE1E4C">
              <w:rPr>
                <w:rFonts w:ascii="Times New Roman" w:hAnsi="Times New Roman" w:cs="Times New Roman"/>
                <w:sz w:val="20"/>
                <w:szCs w:val="20"/>
              </w:rPr>
              <w:t>Dans tous les cas, il s’agit d’une obligation de moyens qui contraint la banque à user de tous moyens à sa disposition pour recueillir ces éléments.</w:t>
            </w:r>
          </w:p>
          <w:p w:rsidR="00C82523" w:rsidRPr="00DE1E4C" w:rsidRDefault="00C82523" w:rsidP="00C82523">
            <w:pPr>
              <w:contextualSpacing/>
              <w:jc w:val="both"/>
              <w:rPr>
                <w:rFonts w:ascii="Times New Roman" w:hAnsi="Times New Roman" w:cs="Times New Roman"/>
                <w:sz w:val="20"/>
                <w:szCs w:val="20"/>
              </w:rPr>
            </w:pPr>
            <w:r w:rsidRPr="00DE1E4C">
              <w:rPr>
                <w:rFonts w:ascii="Times New Roman" w:hAnsi="Times New Roman" w:cs="Times New Roman"/>
                <w:sz w:val="20"/>
                <w:szCs w:val="20"/>
              </w:rPr>
              <w:t>La « qualité » de NPAI entraîne donc pour la banque des coûts qu’elle est en droit de répercuter sur le client.</w:t>
            </w:r>
          </w:p>
          <w:p w:rsidR="00C82523" w:rsidRDefault="00C82523" w:rsidP="00C82523">
            <w:pPr>
              <w:contextualSpacing/>
              <w:jc w:val="both"/>
              <w:rPr>
                <w:rFonts w:ascii="Times New Roman" w:hAnsi="Times New Roman" w:cs="Times New Roman"/>
                <w:sz w:val="20"/>
                <w:szCs w:val="20"/>
              </w:rPr>
            </w:pPr>
            <w:r w:rsidRPr="00DE1E4C">
              <w:rPr>
                <w:rFonts w:ascii="Times New Roman" w:hAnsi="Times New Roman" w:cs="Times New Roman"/>
                <w:sz w:val="20"/>
                <w:szCs w:val="20"/>
              </w:rPr>
              <w:t>NB : d’où l’importance de mettre à profit toutes les opportunités de mise à jour d’un maximum d’adresses (contact client par téléphone, par mail, passage du client à l’agence…).</w:t>
            </w:r>
          </w:p>
          <w:p w:rsidR="00C82523" w:rsidRDefault="00C82523" w:rsidP="00C82523">
            <w:pPr>
              <w:contextualSpacing/>
              <w:jc w:val="both"/>
              <w:rPr>
                <w:rFonts w:ascii="Times New Roman" w:hAnsi="Times New Roman" w:cs="Times New Roman"/>
                <w:sz w:val="20"/>
                <w:szCs w:val="20"/>
              </w:rPr>
            </w:pPr>
            <w:r>
              <w:rPr>
                <w:rFonts w:ascii="Times New Roman" w:hAnsi="Times New Roman" w:cs="Times New Roman"/>
                <w:noProof/>
                <w:sz w:val="20"/>
                <w:szCs w:val="20"/>
                <w:lang w:eastAsia="fr-FR"/>
              </w:rPr>
              <w:drawing>
                <wp:inline distT="0" distB="0" distL="0" distR="0" wp14:anchorId="51E86C48" wp14:editId="5C8EF127">
                  <wp:extent cx="7686135" cy="586596"/>
                  <wp:effectExtent l="0" t="0" r="0" b="444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2">
                            <a:extLst>
                              <a:ext uri="{28A0092B-C50C-407E-A947-70E740481C1C}">
                                <a14:useLocalDpi xmlns:a14="http://schemas.microsoft.com/office/drawing/2010/main" val="0"/>
                              </a:ext>
                            </a:extLst>
                          </a:blip>
                          <a:srcRect t="11017" b="31355"/>
                          <a:stretch/>
                        </pic:blipFill>
                        <pic:spPr bwMode="auto">
                          <a:xfrm>
                            <a:off x="0" y="0"/>
                            <a:ext cx="7686040" cy="586589"/>
                          </a:xfrm>
                          <a:prstGeom prst="rect">
                            <a:avLst/>
                          </a:prstGeom>
                          <a:noFill/>
                          <a:ln>
                            <a:noFill/>
                          </a:ln>
                          <a:extLst>
                            <a:ext uri="{53640926-AAD7-44D8-BBD7-CCE9431645EC}">
                              <a14:shadowObscured xmlns:a14="http://schemas.microsoft.com/office/drawing/2010/main"/>
                            </a:ext>
                          </a:extLst>
                        </pic:spPr>
                      </pic:pic>
                    </a:graphicData>
                  </a:graphic>
                </wp:inline>
              </w:drawing>
            </w:r>
          </w:p>
          <w:p w:rsidR="00C82523" w:rsidRDefault="00C82523" w:rsidP="00C82523">
            <w:pPr>
              <w:contextualSpacing/>
              <w:jc w:val="both"/>
              <w:rPr>
                <w:rFonts w:ascii="Times New Roman" w:hAnsi="Times New Roman" w:cs="Times New Roman"/>
                <w:sz w:val="20"/>
                <w:szCs w:val="20"/>
              </w:rPr>
            </w:pPr>
          </w:p>
          <w:p w:rsidR="00C82523" w:rsidRPr="00C82523" w:rsidRDefault="00C82523" w:rsidP="00C82523">
            <w:pPr>
              <w:contextualSpacing/>
              <w:jc w:val="both"/>
              <w:rPr>
                <w:rFonts w:ascii="Times New Roman" w:hAnsi="Times New Roman" w:cs="Times New Roman"/>
                <w:sz w:val="20"/>
                <w:szCs w:val="20"/>
              </w:rPr>
            </w:pPr>
            <w:r w:rsidRPr="00C82523">
              <w:rPr>
                <w:rFonts w:ascii="Times New Roman" w:hAnsi="Times New Roman" w:cs="Times New Roman"/>
                <w:iCs/>
                <w:sz w:val="20"/>
                <w:szCs w:val="20"/>
              </w:rPr>
              <w:t>* les frais sont prélevés sur le CDD si les fonds sont disponibles, à défaut sur les livrets. Le prélèvement des frais ne devrait pas rendre les comptes débiteurs. La tarification peut être dissociée : si le solde du compte ou livret principal est inférieur à 35 €, le prélèvement va s’imputer partiellement sur les autres comptes ou livrets du même client jusqu’à atteindre les 35 € de tarification. Ceci en respectant les minimas propres à chaque compte ou livret.</w:t>
            </w:r>
          </w:p>
        </w:tc>
      </w:tr>
      <w:tr w:rsidR="00035237" w:rsidRPr="008A2C98" w:rsidTr="00035237">
        <w:trPr>
          <w:trHeight w:val="398"/>
        </w:trPr>
        <w:tc>
          <w:tcPr>
            <w:tcW w:w="15735" w:type="dxa"/>
            <w:gridSpan w:val="3"/>
            <w:tcBorders>
              <w:bottom w:val="single" w:sz="4" w:space="0" w:color="auto"/>
            </w:tcBorders>
            <w:shd w:val="clear" w:color="auto" w:fill="BFBFBF" w:themeFill="background1" w:themeFillShade="BF"/>
            <w:vAlign w:val="center"/>
          </w:tcPr>
          <w:p w:rsidR="00035237" w:rsidRPr="00035237" w:rsidRDefault="00035237" w:rsidP="00035237">
            <w:pPr>
              <w:contextualSpacing/>
              <w:jc w:val="center"/>
              <w:rPr>
                <w:rFonts w:ascii="Times New Roman" w:hAnsi="Times New Roman" w:cs="Times New Roman"/>
                <w:b/>
                <w:bCs/>
                <w:iCs/>
                <w:sz w:val="20"/>
                <w:szCs w:val="20"/>
              </w:rPr>
            </w:pPr>
            <w:r w:rsidRPr="00035237">
              <w:rPr>
                <w:rFonts w:ascii="Times New Roman" w:hAnsi="Times New Roman" w:cs="Times New Roman"/>
                <w:b/>
                <w:bCs/>
                <w:iCs/>
                <w:sz w:val="20"/>
                <w:szCs w:val="20"/>
              </w:rPr>
              <w:lastRenderedPageBreak/>
              <w:t>IARD - Prévoyance</w:t>
            </w:r>
          </w:p>
        </w:tc>
      </w:tr>
      <w:tr w:rsidR="00035237" w:rsidRPr="008A2C98" w:rsidTr="00035237">
        <w:trPr>
          <w:trHeight w:val="625"/>
        </w:trPr>
        <w:tc>
          <w:tcPr>
            <w:tcW w:w="1560" w:type="dxa"/>
            <w:tcBorders>
              <w:bottom w:val="single" w:sz="4" w:space="0" w:color="auto"/>
            </w:tcBorders>
          </w:tcPr>
          <w:p w:rsidR="00035237" w:rsidRDefault="00035237" w:rsidP="00EE498F">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035237" w:rsidRPr="00035237" w:rsidRDefault="00035237" w:rsidP="00EE498F">
            <w:pPr>
              <w:pStyle w:val="wordsection1"/>
              <w:rPr>
                <w:b/>
                <w:bCs/>
                <w:sz w:val="20"/>
                <w:szCs w:val="20"/>
              </w:rPr>
            </w:pPr>
            <w:r w:rsidRPr="00035237">
              <w:rPr>
                <w:b/>
                <w:bCs/>
                <w:sz w:val="20"/>
                <w:szCs w:val="20"/>
              </w:rPr>
              <w:t>Contrats Auto « provisoires » : suivi</w:t>
            </w:r>
          </w:p>
        </w:tc>
        <w:tc>
          <w:tcPr>
            <w:tcW w:w="12332" w:type="dxa"/>
            <w:tcBorders>
              <w:bottom w:val="single" w:sz="4" w:space="0" w:color="auto"/>
            </w:tcBorders>
            <w:shd w:val="clear" w:color="auto" w:fill="auto"/>
          </w:tcPr>
          <w:p w:rsidR="00035237" w:rsidRPr="00C82523" w:rsidRDefault="00035237" w:rsidP="00C82523">
            <w:pPr>
              <w:numPr>
                <w:ilvl w:val="0"/>
                <w:numId w:val="5"/>
              </w:numPr>
              <w:ind w:left="176" w:hanging="176"/>
              <w:contextualSpacing/>
              <w:jc w:val="both"/>
              <w:rPr>
                <w:rFonts w:ascii="Times New Roman" w:hAnsi="Times New Roman" w:cs="Times New Roman"/>
                <w:sz w:val="20"/>
                <w:szCs w:val="20"/>
              </w:rPr>
            </w:pPr>
            <w:r w:rsidRPr="00035237">
              <w:rPr>
                <w:rFonts w:ascii="Times New Roman" w:hAnsi="Times New Roman" w:cs="Times New Roman"/>
                <w:iCs/>
                <w:sz w:val="20"/>
                <w:szCs w:val="20"/>
              </w:rPr>
              <w:t xml:space="preserve">Si un contrat auto n’est pas au format « contrat définitif » </w:t>
            </w:r>
            <w:r w:rsidRPr="00C82523">
              <w:rPr>
                <w:rFonts w:ascii="Times New Roman" w:hAnsi="Times New Roman" w:cs="Times New Roman"/>
                <w:iCs/>
                <w:sz w:val="20"/>
                <w:szCs w:val="20"/>
              </w:rPr>
              <w:t>dès sa souscription, notre client doit nous fournir les justificatifs sous 30 jours à compter de la date d’effet du contrat. Passé ce délai</w:t>
            </w:r>
            <w:r w:rsidRPr="00C82523">
              <w:rPr>
                <w:rFonts w:ascii="Times New Roman" w:hAnsi="Times New Roman" w:cs="Times New Roman"/>
                <w:b/>
                <w:bCs/>
                <w:iCs/>
                <w:sz w:val="20"/>
                <w:szCs w:val="20"/>
              </w:rPr>
              <w:t>, le véhicule ne sera plus assuré</w:t>
            </w:r>
            <w:r w:rsidRPr="00C82523">
              <w:rPr>
                <w:rFonts w:ascii="Times New Roman" w:hAnsi="Times New Roman" w:cs="Times New Roman"/>
                <w:iCs/>
                <w:sz w:val="20"/>
                <w:szCs w:val="20"/>
              </w:rPr>
              <w:t>. D’où l’utilité de relancer ces clients pour finaliser ces contrats.</w:t>
            </w:r>
          </w:p>
          <w:p w:rsidR="00035237" w:rsidRPr="00C82523" w:rsidRDefault="00035237" w:rsidP="00C82523">
            <w:pPr>
              <w:numPr>
                <w:ilvl w:val="0"/>
                <w:numId w:val="5"/>
              </w:numPr>
              <w:ind w:left="176" w:hanging="176"/>
              <w:contextualSpacing/>
              <w:jc w:val="both"/>
              <w:rPr>
                <w:rFonts w:ascii="Times New Roman" w:hAnsi="Times New Roman" w:cs="Times New Roman"/>
                <w:sz w:val="20"/>
                <w:szCs w:val="20"/>
              </w:rPr>
            </w:pPr>
            <w:r w:rsidRPr="00C82523">
              <w:rPr>
                <w:rFonts w:ascii="Times New Roman" w:hAnsi="Times New Roman" w:cs="Times New Roman"/>
                <w:iCs/>
                <w:sz w:val="20"/>
                <w:szCs w:val="20"/>
              </w:rPr>
              <w:t xml:space="preserve">Cette utilité à finaliser au plus vite les contrats provisoires se mesure également de notre côté, CEGEE : pour info, l’an passé </w:t>
            </w:r>
            <w:r w:rsidRPr="00C82523">
              <w:rPr>
                <w:rFonts w:ascii="Times New Roman" w:hAnsi="Times New Roman" w:cs="Times New Roman"/>
                <w:b/>
                <w:bCs/>
                <w:iCs/>
                <w:sz w:val="20"/>
                <w:szCs w:val="20"/>
              </w:rPr>
              <w:t>nous avons perdu 14% de notre production brute de contrats auto pour motif de justificatifs absents</w:t>
            </w:r>
            <w:r w:rsidRPr="00C82523">
              <w:rPr>
                <w:rFonts w:ascii="Times New Roman" w:hAnsi="Times New Roman" w:cs="Times New Roman"/>
                <w:iCs/>
                <w:sz w:val="20"/>
                <w:szCs w:val="20"/>
              </w:rPr>
              <w:t>.</w:t>
            </w:r>
          </w:p>
          <w:p w:rsidR="00035237" w:rsidRPr="00C82523" w:rsidRDefault="00035237" w:rsidP="00C82523">
            <w:pPr>
              <w:numPr>
                <w:ilvl w:val="0"/>
                <w:numId w:val="5"/>
              </w:numPr>
              <w:ind w:left="176" w:hanging="176"/>
              <w:contextualSpacing/>
              <w:jc w:val="both"/>
              <w:rPr>
                <w:rFonts w:ascii="Times New Roman" w:hAnsi="Times New Roman" w:cs="Times New Roman"/>
                <w:sz w:val="20"/>
                <w:szCs w:val="20"/>
              </w:rPr>
            </w:pPr>
            <w:r w:rsidRPr="00C82523">
              <w:rPr>
                <w:rFonts w:ascii="Times New Roman" w:hAnsi="Times New Roman" w:cs="Times New Roman"/>
                <w:sz w:val="20"/>
                <w:szCs w:val="20"/>
              </w:rPr>
              <w:t xml:space="preserve">D’où l’utilité à disposer d’un suivi de ces contrats « provisoires » </w:t>
            </w:r>
            <w:r w:rsidRPr="00C82523">
              <w:rPr>
                <w:rFonts w:ascii="Times New Roman" w:hAnsi="Times New Roman" w:cs="Times New Roman"/>
                <w:sz w:val="20"/>
                <w:szCs w:val="20"/>
              </w:rPr>
              <w:sym w:font="Wingdings" w:char="F0E0"/>
            </w:r>
            <w:r w:rsidRPr="00C82523">
              <w:rPr>
                <w:rFonts w:ascii="Times New Roman" w:hAnsi="Times New Roman" w:cs="Times New Roman"/>
                <w:sz w:val="20"/>
                <w:szCs w:val="20"/>
              </w:rPr>
              <w:t xml:space="preserve"> Lien vers ce suivi « </w:t>
            </w:r>
            <w:r w:rsidRPr="00C82523">
              <w:rPr>
                <w:rFonts w:ascii="Times New Roman" w:hAnsi="Times New Roman" w:cs="Times New Roman"/>
                <w:b/>
                <w:bCs/>
                <w:iCs/>
                <w:sz w:val="20"/>
                <w:szCs w:val="20"/>
              </w:rPr>
              <w:t>Auto contrats provisoires</w:t>
            </w:r>
            <w:r w:rsidRPr="00C82523">
              <w:rPr>
                <w:rFonts w:ascii="Times New Roman" w:hAnsi="Times New Roman" w:cs="Times New Roman"/>
                <w:sz w:val="20"/>
                <w:szCs w:val="20"/>
              </w:rPr>
              <w:t xml:space="preserve"> » </w:t>
            </w:r>
            <w:r w:rsidRPr="00C82523">
              <w:rPr>
                <w:rFonts w:ascii="Times New Roman" w:hAnsi="Times New Roman" w:cs="Times New Roman"/>
                <w:b/>
                <w:bCs/>
                <w:sz w:val="20"/>
                <w:szCs w:val="20"/>
              </w:rPr>
              <w:sym w:font="Wingdings" w:char="F0E0"/>
            </w:r>
            <w:r w:rsidRPr="00C82523">
              <w:rPr>
                <w:rFonts w:ascii="Times New Roman" w:hAnsi="Times New Roman" w:cs="Times New Roman"/>
                <w:b/>
                <w:bCs/>
                <w:sz w:val="20"/>
                <w:szCs w:val="20"/>
              </w:rPr>
              <w:t xml:space="preserve"> </w:t>
            </w:r>
            <w:hyperlink r:id="rId23" w:history="1">
              <w:r w:rsidRPr="00C82523">
                <w:rPr>
                  <w:rStyle w:val="Lienhypertexte"/>
                  <w:rFonts w:ascii="Times New Roman" w:hAnsi="Times New Roman" w:cs="Times New Roman"/>
                  <w:b/>
                  <w:bCs/>
                  <w:sz w:val="20"/>
                  <w:szCs w:val="20"/>
                </w:rPr>
                <w:t>CLIC</w:t>
              </w:r>
            </w:hyperlink>
            <w:r w:rsidRPr="00C82523">
              <w:rPr>
                <w:rFonts w:ascii="Times New Roman" w:hAnsi="Times New Roman" w:cs="Times New Roman"/>
                <w:b/>
                <w:bCs/>
                <w:sz w:val="20"/>
                <w:szCs w:val="20"/>
              </w:rPr>
              <w:t xml:space="preserve"> </w:t>
            </w:r>
            <w:r w:rsidRPr="00C82523">
              <w:rPr>
                <w:rFonts w:ascii="Times New Roman" w:hAnsi="Times New Roman" w:cs="Times New Roman"/>
                <w:bCs/>
                <w:sz w:val="20"/>
                <w:szCs w:val="20"/>
              </w:rPr>
              <w:t>(disponible depuis la Rubrique des Commerciaux)</w:t>
            </w:r>
          </w:p>
          <w:p w:rsidR="00035237" w:rsidRPr="00035237" w:rsidRDefault="00035237" w:rsidP="00C82523">
            <w:pPr>
              <w:ind w:left="176"/>
              <w:contextualSpacing/>
              <w:jc w:val="both"/>
              <w:rPr>
                <w:rFonts w:ascii="Times New Roman" w:hAnsi="Times New Roman" w:cs="Times New Roman"/>
                <w:sz w:val="20"/>
                <w:szCs w:val="20"/>
              </w:rPr>
            </w:pPr>
            <w:r w:rsidRPr="00C82523">
              <w:rPr>
                <w:rFonts w:ascii="Times New Roman" w:hAnsi="Times New Roman" w:cs="Times New Roman"/>
                <w:iCs/>
                <w:sz w:val="20"/>
                <w:szCs w:val="20"/>
              </w:rPr>
              <w:t>NB : à traiter en donnant la priorité aux contrats à moins de 10 jours de la sortie.</w:t>
            </w:r>
          </w:p>
        </w:tc>
      </w:tr>
      <w:tr w:rsidR="00035237" w:rsidRPr="008A2C98" w:rsidTr="00035237">
        <w:trPr>
          <w:trHeight w:val="313"/>
        </w:trPr>
        <w:tc>
          <w:tcPr>
            <w:tcW w:w="15735" w:type="dxa"/>
            <w:gridSpan w:val="3"/>
            <w:tcBorders>
              <w:bottom w:val="single" w:sz="4" w:space="0" w:color="auto"/>
            </w:tcBorders>
            <w:shd w:val="clear" w:color="auto" w:fill="BFBFBF" w:themeFill="background1" w:themeFillShade="BF"/>
            <w:vAlign w:val="center"/>
          </w:tcPr>
          <w:p w:rsidR="00035237" w:rsidRPr="00035237" w:rsidRDefault="00035237" w:rsidP="00035237">
            <w:pPr>
              <w:contextualSpacing/>
              <w:jc w:val="center"/>
              <w:rPr>
                <w:rFonts w:ascii="Times New Roman" w:hAnsi="Times New Roman" w:cs="Times New Roman"/>
                <w:b/>
                <w:iCs/>
                <w:sz w:val="20"/>
                <w:szCs w:val="20"/>
              </w:rPr>
            </w:pPr>
            <w:r w:rsidRPr="00035237">
              <w:rPr>
                <w:rFonts w:ascii="Times New Roman" w:hAnsi="Times New Roman" w:cs="Times New Roman"/>
                <w:b/>
                <w:iCs/>
                <w:sz w:val="20"/>
                <w:szCs w:val="20"/>
              </w:rPr>
              <w:t>Crédits</w:t>
            </w:r>
          </w:p>
        </w:tc>
      </w:tr>
      <w:tr w:rsidR="00C82523" w:rsidRPr="008A2C98" w:rsidTr="00CF0CAE">
        <w:trPr>
          <w:trHeight w:val="625"/>
        </w:trPr>
        <w:tc>
          <w:tcPr>
            <w:tcW w:w="1560" w:type="dxa"/>
            <w:tcBorders>
              <w:bottom w:val="single" w:sz="4" w:space="0" w:color="auto"/>
            </w:tcBorders>
          </w:tcPr>
          <w:p w:rsidR="00C82523" w:rsidRPr="00035237" w:rsidRDefault="00C82523" w:rsidP="00EE498F">
            <w:pPr>
              <w:rPr>
                <w:rFonts w:ascii="Times New Roman" w:hAnsi="Times New Roman" w:cs="Times New Roman"/>
                <w:b/>
                <w:bCs/>
                <w:color w:val="000000"/>
                <w:sz w:val="20"/>
                <w:szCs w:val="20"/>
              </w:rPr>
            </w:pPr>
            <w:r w:rsidRPr="00035237">
              <w:rPr>
                <w:rFonts w:ascii="Times New Roman" w:hAnsi="Times New Roman" w:cs="Times New Roman"/>
                <w:b/>
                <w:bCs/>
                <w:color w:val="000000"/>
                <w:sz w:val="20"/>
                <w:szCs w:val="20"/>
              </w:rPr>
              <w:t>Com. Direction des Crédits</w:t>
            </w:r>
          </w:p>
        </w:tc>
        <w:tc>
          <w:tcPr>
            <w:tcW w:w="1843" w:type="dxa"/>
            <w:tcBorders>
              <w:bottom w:val="single" w:sz="4" w:space="0" w:color="auto"/>
            </w:tcBorders>
          </w:tcPr>
          <w:p w:rsidR="00C82523" w:rsidRPr="00035237" w:rsidRDefault="00C82523" w:rsidP="00EE498F">
            <w:pPr>
              <w:pStyle w:val="wordsection1"/>
              <w:rPr>
                <w:b/>
                <w:bCs/>
                <w:sz w:val="20"/>
                <w:szCs w:val="20"/>
              </w:rPr>
            </w:pPr>
            <w:r w:rsidRPr="00035237">
              <w:rPr>
                <w:b/>
                <w:bCs/>
                <w:sz w:val="20"/>
                <w:szCs w:val="20"/>
              </w:rPr>
              <w:t>Crédits immo : dates butoirs PTZ et dossiers Défiscalisation</w:t>
            </w:r>
          </w:p>
        </w:tc>
        <w:tc>
          <w:tcPr>
            <w:tcW w:w="12332" w:type="dxa"/>
            <w:tcBorders>
              <w:bottom w:val="single" w:sz="4" w:space="0" w:color="auto"/>
            </w:tcBorders>
            <w:shd w:val="clear" w:color="auto" w:fill="auto"/>
          </w:tcPr>
          <w:p w:rsidR="00C82523" w:rsidRPr="00C82523" w:rsidRDefault="00C82523" w:rsidP="00C82523">
            <w:pPr>
              <w:numPr>
                <w:ilvl w:val="0"/>
                <w:numId w:val="5"/>
              </w:numPr>
              <w:ind w:left="176" w:hanging="176"/>
              <w:contextualSpacing/>
              <w:jc w:val="both"/>
              <w:rPr>
                <w:rFonts w:ascii="Times New Roman" w:hAnsi="Times New Roman" w:cs="Times New Roman"/>
                <w:bCs/>
                <w:sz w:val="20"/>
                <w:szCs w:val="20"/>
                <w:lang w:eastAsia="fr-FR"/>
              </w:rPr>
            </w:pPr>
            <w:r w:rsidRPr="00C82523">
              <w:rPr>
                <w:rFonts w:ascii="Times New Roman" w:hAnsi="Times New Roman" w:cs="Times New Roman"/>
                <w:bCs/>
                <w:sz w:val="20"/>
                <w:szCs w:val="20"/>
                <w:lang w:eastAsia="fr-FR"/>
              </w:rPr>
              <w:t>Voici le calendrier à respecter pour la transmission des dossiers immo portant sur de la défiscalisation et/ou faisant appel à un Prêt à Taux Zéro :</w:t>
            </w:r>
          </w:p>
          <w:p w:rsidR="00C82523" w:rsidRPr="00C82523" w:rsidRDefault="00C82523" w:rsidP="00C82523">
            <w:pPr>
              <w:pStyle w:val="Paragraphedeliste"/>
              <w:ind w:left="360"/>
              <w:jc w:val="both"/>
              <w:rPr>
                <w:rFonts w:ascii="Times New Roman" w:hAnsi="Times New Roman" w:cs="Times New Roman"/>
                <w:bCs/>
                <w:sz w:val="20"/>
                <w:szCs w:val="20"/>
                <w:lang w:eastAsia="fr-FR"/>
              </w:rPr>
            </w:pPr>
          </w:p>
          <w:p w:rsidR="00C82523" w:rsidRPr="00C82523" w:rsidRDefault="00C82523" w:rsidP="00C82523">
            <w:pPr>
              <w:pStyle w:val="Paragraphedeliste"/>
              <w:numPr>
                <w:ilvl w:val="1"/>
                <w:numId w:val="5"/>
              </w:numPr>
              <w:ind w:left="1080"/>
              <w:jc w:val="both"/>
              <w:rPr>
                <w:rFonts w:ascii="Times New Roman" w:hAnsi="Times New Roman" w:cs="Times New Roman"/>
                <w:bCs/>
                <w:sz w:val="20"/>
                <w:szCs w:val="20"/>
              </w:rPr>
            </w:pPr>
            <w:r w:rsidRPr="00C82523">
              <w:rPr>
                <w:rFonts w:ascii="Times New Roman" w:hAnsi="Times New Roman" w:cs="Times New Roman"/>
                <w:b/>
                <w:bCs/>
                <w:sz w:val="20"/>
                <w:szCs w:val="20"/>
                <w:u w:val="single"/>
                <w:lang w:eastAsia="fr-FR"/>
              </w:rPr>
              <w:t>Dossiers de défiscalisation</w:t>
            </w:r>
            <w:r w:rsidRPr="00C82523">
              <w:rPr>
                <w:rFonts w:ascii="Times New Roman" w:hAnsi="Times New Roman" w:cs="Times New Roman"/>
                <w:b/>
                <w:bCs/>
                <w:sz w:val="20"/>
                <w:szCs w:val="20"/>
                <w:lang w:eastAsia="fr-FR"/>
              </w:rPr>
              <w:t xml:space="preserve"> </w:t>
            </w:r>
            <w:r w:rsidRPr="00C82523">
              <w:rPr>
                <w:rFonts w:ascii="Times New Roman" w:hAnsi="Times New Roman" w:cs="Times New Roman"/>
                <w:b/>
                <w:bCs/>
                <w:sz w:val="20"/>
                <w:szCs w:val="20"/>
                <w:lang w:eastAsia="fr-FR"/>
              </w:rPr>
              <w:sym w:font="Wingdings" w:char="F0E0"/>
            </w:r>
            <w:r w:rsidRPr="00C82523">
              <w:rPr>
                <w:rFonts w:ascii="Times New Roman" w:hAnsi="Times New Roman" w:cs="Times New Roman"/>
                <w:b/>
                <w:bCs/>
                <w:sz w:val="20"/>
                <w:szCs w:val="20"/>
                <w:lang w:eastAsia="fr-FR"/>
              </w:rPr>
              <w:t xml:space="preserve"> </w:t>
            </w:r>
            <w:r w:rsidRPr="00C82523">
              <w:rPr>
                <w:rFonts w:ascii="Times New Roman" w:hAnsi="Times New Roman" w:cs="Times New Roman"/>
                <w:b/>
                <w:bCs/>
                <w:color w:val="FF0000"/>
                <w:sz w:val="20"/>
                <w:szCs w:val="20"/>
                <w:lang w:eastAsia="fr-FR"/>
              </w:rPr>
              <w:t>Samedi 1</w:t>
            </w:r>
            <w:r w:rsidRPr="00C82523">
              <w:rPr>
                <w:rFonts w:ascii="Times New Roman" w:hAnsi="Times New Roman" w:cs="Times New Roman"/>
                <w:b/>
                <w:bCs/>
                <w:color w:val="FF0000"/>
                <w:sz w:val="20"/>
                <w:szCs w:val="20"/>
                <w:vertAlign w:val="superscript"/>
                <w:lang w:eastAsia="fr-FR"/>
              </w:rPr>
              <w:t>er</w:t>
            </w:r>
            <w:r w:rsidRPr="00C82523">
              <w:rPr>
                <w:rFonts w:ascii="Times New Roman" w:hAnsi="Times New Roman" w:cs="Times New Roman"/>
                <w:b/>
                <w:bCs/>
                <w:color w:val="FF0000"/>
                <w:sz w:val="20"/>
                <w:szCs w:val="20"/>
                <w:lang w:eastAsia="fr-FR"/>
              </w:rPr>
              <w:t xml:space="preserve"> décembre</w:t>
            </w:r>
            <w:r w:rsidRPr="00C82523">
              <w:rPr>
                <w:rFonts w:ascii="Times New Roman" w:hAnsi="Times New Roman" w:cs="Times New Roman"/>
                <w:bCs/>
                <w:color w:val="FF0000"/>
                <w:sz w:val="20"/>
                <w:szCs w:val="20"/>
                <w:lang w:eastAsia="fr-FR"/>
              </w:rPr>
              <w:t> </w:t>
            </w:r>
            <w:r w:rsidRPr="00C82523">
              <w:rPr>
                <w:rFonts w:ascii="Times New Roman" w:hAnsi="Times New Roman" w:cs="Times New Roman"/>
                <w:bCs/>
                <w:sz w:val="20"/>
                <w:szCs w:val="20"/>
                <w:lang w:eastAsia="fr-FR"/>
              </w:rPr>
              <w:t xml:space="preserve">: </w:t>
            </w:r>
            <w:r w:rsidRPr="00C82523">
              <w:rPr>
                <w:rFonts w:ascii="Times New Roman" w:hAnsi="Times New Roman" w:cs="Times New Roman"/>
                <w:bCs/>
                <w:sz w:val="20"/>
                <w:szCs w:val="20"/>
              </w:rPr>
              <w:t xml:space="preserve">jusqu’à cette date, la Direction des Crédits Particuliers assurera l’édition de tous les </w:t>
            </w:r>
            <w:r w:rsidRPr="00C82523">
              <w:rPr>
                <w:rFonts w:ascii="Times New Roman" w:hAnsi="Times New Roman" w:cs="Times New Roman"/>
                <w:b/>
                <w:bCs/>
                <w:sz w:val="20"/>
                <w:szCs w:val="20"/>
              </w:rPr>
              <w:t xml:space="preserve">dossiers complets </w:t>
            </w:r>
            <w:r w:rsidRPr="00C82523">
              <w:rPr>
                <w:rFonts w:ascii="Times New Roman" w:hAnsi="Times New Roman" w:cs="Times New Roman"/>
                <w:bCs/>
                <w:sz w:val="20"/>
                <w:szCs w:val="20"/>
              </w:rPr>
              <w:t>réceptionnés avant le 31/12.</w:t>
            </w:r>
          </w:p>
          <w:p w:rsidR="00C82523" w:rsidRPr="00C82523" w:rsidRDefault="00C82523" w:rsidP="00C82523">
            <w:pPr>
              <w:pStyle w:val="Paragraphedeliste"/>
              <w:ind w:left="1080"/>
              <w:jc w:val="both"/>
              <w:rPr>
                <w:rFonts w:ascii="Times New Roman" w:hAnsi="Times New Roman" w:cs="Times New Roman"/>
                <w:bCs/>
                <w:i/>
                <w:iCs/>
                <w:sz w:val="20"/>
                <w:szCs w:val="20"/>
                <w:lang w:eastAsia="fr-FR"/>
              </w:rPr>
            </w:pPr>
            <w:r w:rsidRPr="00C82523">
              <w:rPr>
                <w:rFonts w:ascii="Times New Roman" w:hAnsi="Times New Roman" w:cs="Times New Roman"/>
                <w:bCs/>
                <w:i/>
                <w:iCs/>
                <w:sz w:val="20"/>
                <w:szCs w:val="20"/>
                <w:lang w:eastAsia="fr-FR"/>
              </w:rPr>
              <w:t>NB : au-delà de cette date, les dossiers réceptionnés seront traités au fil de l’eau, sans pouvoir apporter de garantie quant au respect des délais pour un déblocage en 2018.</w:t>
            </w:r>
          </w:p>
          <w:p w:rsidR="00C82523" w:rsidRPr="00C82523" w:rsidRDefault="00C82523" w:rsidP="00C82523">
            <w:pPr>
              <w:pStyle w:val="Paragraphedeliste"/>
              <w:ind w:left="1080"/>
              <w:jc w:val="both"/>
              <w:rPr>
                <w:rFonts w:ascii="Times New Roman" w:hAnsi="Times New Roman" w:cs="Times New Roman"/>
                <w:bCs/>
                <w:sz w:val="20"/>
                <w:szCs w:val="20"/>
                <w:lang w:eastAsia="fr-FR"/>
              </w:rPr>
            </w:pPr>
          </w:p>
          <w:p w:rsidR="00C82523" w:rsidRPr="00C82523" w:rsidRDefault="00C82523" w:rsidP="00C82523">
            <w:pPr>
              <w:pStyle w:val="Paragraphedeliste"/>
              <w:numPr>
                <w:ilvl w:val="1"/>
                <w:numId w:val="5"/>
              </w:numPr>
              <w:ind w:left="1080"/>
              <w:jc w:val="both"/>
              <w:rPr>
                <w:rFonts w:ascii="Times New Roman" w:hAnsi="Times New Roman" w:cs="Times New Roman"/>
                <w:bCs/>
                <w:sz w:val="20"/>
                <w:szCs w:val="20"/>
              </w:rPr>
            </w:pPr>
            <w:r w:rsidRPr="00C82523">
              <w:rPr>
                <w:rFonts w:ascii="Times New Roman" w:hAnsi="Times New Roman" w:cs="Times New Roman"/>
                <w:b/>
                <w:bCs/>
                <w:sz w:val="20"/>
                <w:szCs w:val="20"/>
                <w:u w:val="single"/>
                <w:lang w:eastAsia="fr-FR"/>
              </w:rPr>
              <w:t>Dossiers avec PTZ</w:t>
            </w:r>
            <w:r w:rsidRPr="00C82523">
              <w:rPr>
                <w:rFonts w:ascii="Times New Roman" w:hAnsi="Times New Roman" w:cs="Times New Roman"/>
                <w:b/>
                <w:bCs/>
                <w:sz w:val="20"/>
                <w:szCs w:val="20"/>
                <w:lang w:eastAsia="fr-FR"/>
              </w:rPr>
              <w:t xml:space="preserve"> </w:t>
            </w:r>
            <w:r w:rsidRPr="00C82523">
              <w:rPr>
                <w:rFonts w:ascii="Times New Roman" w:hAnsi="Times New Roman" w:cs="Times New Roman"/>
                <w:b/>
                <w:bCs/>
                <w:sz w:val="20"/>
                <w:szCs w:val="20"/>
                <w:lang w:eastAsia="fr-FR"/>
              </w:rPr>
              <w:sym w:font="Wingdings" w:char="F0E0"/>
            </w:r>
            <w:r w:rsidRPr="00C82523">
              <w:rPr>
                <w:rFonts w:ascii="Times New Roman" w:hAnsi="Times New Roman" w:cs="Times New Roman"/>
                <w:b/>
                <w:bCs/>
                <w:sz w:val="20"/>
                <w:szCs w:val="20"/>
                <w:lang w:eastAsia="fr-FR"/>
              </w:rPr>
              <w:t xml:space="preserve"> </w:t>
            </w:r>
            <w:r w:rsidRPr="00C82523">
              <w:rPr>
                <w:rFonts w:ascii="Times New Roman" w:hAnsi="Times New Roman" w:cs="Times New Roman"/>
                <w:b/>
                <w:bCs/>
                <w:color w:val="FF0000"/>
                <w:sz w:val="20"/>
                <w:szCs w:val="20"/>
                <w:lang w:eastAsia="fr-FR"/>
              </w:rPr>
              <w:t>Samedi 8 décembre</w:t>
            </w:r>
            <w:r w:rsidRPr="00C82523">
              <w:rPr>
                <w:rFonts w:ascii="Times New Roman" w:hAnsi="Times New Roman" w:cs="Times New Roman"/>
                <w:bCs/>
                <w:color w:val="FF0000"/>
                <w:sz w:val="20"/>
                <w:szCs w:val="20"/>
                <w:lang w:eastAsia="fr-FR"/>
              </w:rPr>
              <w:t> </w:t>
            </w:r>
            <w:r w:rsidRPr="00C82523">
              <w:rPr>
                <w:rFonts w:ascii="Times New Roman" w:hAnsi="Times New Roman" w:cs="Times New Roman"/>
                <w:bCs/>
                <w:sz w:val="20"/>
                <w:szCs w:val="20"/>
                <w:lang w:eastAsia="fr-FR"/>
              </w:rPr>
              <w:t>: j</w:t>
            </w:r>
            <w:r w:rsidRPr="00C82523">
              <w:rPr>
                <w:rFonts w:ascii="Times New Roman" w:hAnsi="Times New Roman" w:cs="Times New Roman"/>
                <w:bCs/>
                <w:sz w:val="20"/>
                <w:szCs w:val="20"/>
              </w:rPr>
              <w:t xml:space="preserve">usqu’à cette date, la Direction des Crédits Particuliers assurera l’édition de tous les </w:t>
            </w:r>
            <w:r w:rsidRPr="00C82523">
              <w:rPr>
                <w:rFonts w:ascii="Times New Roman" w:hAnsi="Times New Roman" w:cs="Times New Roman"/>
                <w:b/>
                <w:bCs/>
                <w:sz w:val="20"/>
                <w:szCs w:val="20"/>
              </w:rPr>
              <w:t xml:space="preserve">dossiers complets </w:t>
            </w:r>
            <w:r w:rsidRPr="00C82523">
              <w:rPr>
                <w:rFonts w:ascii="Times New Roman" w:hAnsi="Times New Roman" w:cs="Times New Roman"/>
                <w:bCs/>
                <w:sz w:val="20"/>
                <w:szCs w:val="20"/>
              </w:rPr>
              <w:t>réceptionnés.</w:t>
            </w:r>
          </w:p>
          <w:p w:rsidR="00C82523" w:rsidRPr="00C82523" w:rsidRDefault="00C82523" w:rsidP="00C82523">
            <w:pPr>
              <w:pStyle w:val="Paragraphedeliste"/>
              <w:ind w:left="1080"/>
              <w:jc w:val="both"/>
              <w:rPr>
                <w:rFonts w:ascii="Times New Roman" w:hAnsi="Times New Roman" w:cs="Times New Roman"/>
                <w:bCs/>
                <w:i/>
                <w:iCs/>
                <w:sz w:val="20"/>
                <w:szCs w:val="20"/>
                <w:lang w:eastAsia="fr-FR"/>
              </w:rPr>
            </w:pPr>
            <w:r w:rsidRPr="00C82523">
              <w:rPr>
                <w:rFonts w:ascii="Times New Roman" w:hAnsi="Times New Roman" w:cs="Times New Roman"/>
                <w:bCs/>
                <w:i/>
                <w:iCs/>
                <w:sz w:val="20"/>
                <w:szCs w:val="20"/>
                <w:lang w:eastAsia="fr-FR"/>
              </w:rPr>
              <w:t>NB : au-delà de cette date, les dossiers réceptionnés seront traités au fil de l’eau, sans pouvoir être certain de satisfaire la réglementation PTZ qui impose une édition des offres avant le 31/12 pour bénéficier des conditions 2018 du PTZ.</w:t>
            </w:r>
          </w:p>
          <w:p w:rsidR="00C82523" w:rsidRPr="00C82523" w:rsidRDefault="00C82523" w:rsidP="00EE498F">
            <w:pPr>
              <w:pStyle w:val="Paragraphedeliste"/>
              <w:ind w:left="1080"/>
              <w:rPr>
                <w:rFonts w:ascii="Times New Roman" w:hAnsi="Times New Roman" w:cs="Times New Roman"/>
                <w:bCs/>
                <w:sz w:val="20"/>
                <w:szCs w:val="20"/>
                <w:lang w:eastAsia="fr-FR"/>
              </w:rPr>
            </w:pPr>
          </w:p>
        </w:tc>
      </w:tr>
      <w:tr w:rsidR="00C82523" w:rsidRPr="008A2C98" w:rsidTr="00CF0CAE">
        <w:trPr>
          <w:trHeight w:val="625"/>
        </w:trPr>
        <w:tc>
          <w:tcPr>
            <w:tcW w:w="1560" w:type="dxa"/>
            <w:tcBorders>
              <w:bottom w:val="single" w:sz="4" w:space="0" w:color="auto"/>
            </w:tcBorders>
          </w:tcPr>
          <w:p w:rsidR="00C82523" w:rsidRPr="00035237" w:rsidRDefault="00C82523" w:rsidP="00EE498F">
            <w:pPr>
              <w:rPr>
                <w:rFonts w:ascii="Times New Roman" w:hAnsi="Times New Roman" w:cs="Times New Roman"/>
                <w:b/>
                <w:bCs/>
                <w:color w:val="000000"/>
                <w:sz w:val="20"/>
                <w:szCs w:val="20"/>
              </w:rPr>
            </w:pPr>
            <w:r w:rsidRPr="00035237">
              <w:rPr>
                <w:rFonts w:ascii="Times New Roman" w:hAnsi="Times New Roman" w:cs="Times New Roman"/>
                <w:b/>
                <w:bCs/>
                <w:color w:val="000000"/>
                <w:sz w:val="20"/>
                <w:szCs w:val="20"/>
              </w:rPr>
              <w:t>Com. DMA</w:t>
            </w:r>
          </w:p>
        </w:tc>
        <w:tc>
          <w:tcPr>
            <w:tcW w:w="1843" w:type="dxa"/>
            <w:tcBorders>
              <w:bottom w:val="single" w:sz="4" w:space="0" w:color="auto"/>
            </w:tcBorders>
          </w:tcPr>
          <w:p w:rsidR="00C82523" w:rsidRPr="00035237" w:rsidRDefault="00C82523" w:rsidP="00EE498F">
            <w:pPr>
              <w:pStyle w:val="wordsection1"/>
              <w:rPr>
                <w:b/>
                <w:bCs/>
                <w:sz w:val="20"/>
                <w:szCs w:val="20"/>
                <w:lang w:eastAsia="en-US"/>
              </w:rPr>
            </w:pPr>
            <w:r w:rsidRPr="00035237">
              <w:rPr>
                <w:b/>
                <w:bCs/>
                <w:sz w:val="20"/>
                <w:szCs w:val="20"/>
              </w:rPr>
              <w:t>Crédit immobilier : assurance emprunteur</w:t>
            </w:r>
          </w:p>
        </w:tc>
        <w:tc>
          <w:tcPr>
            <w:tcW w:w="12332" w:type="dxa"/>
            <w:tcBorders>
              <w:bottom w:val="single" w:sz="4" w:space="0" w:color="auto"/>
            </w:tcBorders>
            <w:shd w:val="clear" w:color="auto" w:fill="auto"/>
          </w:tcPr>
          <w:p w:rsidR="00C82523" w:rsidRPr="00C82523" w:rsidRDefault="00C82523" w:rsidP="00C82523">
            <w:pPr>
              <w:numPr>
                <w:ilvl w:val="0"/>
                <w:numId w:val="5"/>
              </w:numPr>
              <w:ind w:left="176" w:hanging="176"/>
              <w:contextualSpacing/>
              <w:jc w:val="both"/>
              <w:rPr>
                <w:rFonts w:ascii="Times New Roman" w:hAnsi="Times New Roman" w:cs="Times New Roman"/>
                <w:bCs/>
                <w:sz w:val="20"/>
                <w:szCs w:val="20"/>
                <w:lang w:eastAsia="fr-FR"/>
              </w:rPr>
            </w:pPr>
            <w:r w:rsidRPr="00C82523">
              <w:rPr>
                <w:rFonts w:ascii="Times New Roman" w:hAnsi="Times New Roman" w:cs="Times New Roman"/>
                <w:b/>
                <w:bCs/>
                <w:sz w:val="20"/>
                <w:szCs w:val="20"/>
                <w:lang w:eastAsia="fr-FR"/>
              </w:rPr>
              <w:t>Depuis le 1</w:t>
            </w:r>
            <w:r w:rsidRPr="00C82523">
              <w:rPr>
                <w:rFonts w:ascii="Times New Roman" w:hAnsi="Times New Roman" w:cs="Times New Roman"/>
                <w:b/>
                <w:bCs/>
                <w:sz w:val="20"/>
                <w:szCs w:val="20"/>
                <w:vertAlign w:val="superscript"/>
                <w:lang w:eastAsia="fr-FR"/>
              </w:rPr>
              <w:t>er</w:t>
            </w:r>
            <w:r w:rsidRPr="00C82523">
              <w:rPr>
                <w:rFonts w:ascii="Times New Roman" w:hAnsi="Times New Roman" w:cs="Times New Roman"/>
                <w:b/>
                <w:bCs/>
                <w:sz w:val="20"/>
                <w:szCs w:val="20"/>
                <w:lang w:eastAsia="fr-FR"/>
              </w:rPr>
              <w:t xml:space="preserve"> janvier 2018 et l’entrée en application de l’amendement Bourquin, les clients ont la faculté de changer leur contrat d’assurance emprunteur à date anniversaire</w:t>
            </w:r>
            <w:r w:rsidRPr="00C82523">
              <w:rPr>
                <w:rFonts w:ascii="Times New Roman" w:hAnsi="Times New Roman" w:cs="Times New Roman"/>
                <w:bCs/>
                <w:sz w:val="20"/>
                <w:szCs w:val="20"/>
                <w:lang w:eastAsia="fr-FR"/>
              </w:rPr>
              <w:t>. BPCE, CNP et Natixis Assurances ont mis en place le dispositif PARADE en confiant à écureuil Crédit le traitement opérationnel des dossiers.</w:t>
            </w:r>
          </w:p>
          <w:p w:rsidR="00C82523" w:rsidRPr="00C82523" w:rsidRDefault="00C82523" w:rsidP="00C82523">
            <w:pPr>
              <w:numPr>
                <w:ilvl w:val="0"/>
                <w:numId w:val="5"/>
              </w:numPr>
              <w:ind w:left="176" w:hanging="176"/>
              <w:contextualSpacing/>
              <w:jc w:val="both"/>
              <w:rPr>
                <w:rFonts w:ascii="Times New Roman" w:hAnsi="Times New Roman" w:cs="Times New Roman"/>
                <w:bCs/>
                <w:sz w:val="20"/>
                <w:szCs w:val="20"/>
                <w:lang w:eastAsia="fr-FR"/>
              </w:rPr>
            </w:pPr>
            <w:r w:rsidRPr="00C82523">
              <w:rPr>
                <w:rFonts w:ascii="Times New Roman" w:hAnsi="Times New Roman" w:cs="Times New Roman"/>
                <w:bCs/>
                <w:sz w:val="20"/>
                <w:szCs w:val="20"/>
                <w:lang w:eastAsia="fr-FR"/>
              </w:rPr>
              <w:t>Des rappels sont nécessaires pour améliorer la transmission des demandes vers Ecureuil Crédit et respecter le délai de 10 jours.</w:t>
            </w:r>
            <w:r>
              <w:rPr>
                <w:rFonts w:ascii="Times New Roman" w:hAnsi="Times New Roman" w:cs="Times New Roman"/>
                <w:bCs/>
                <w:sz w:val="20"/>
                <w:szCs w:val="20"/>
                <w:lang w:eastAsia="fr-FR"/>
              </w:rPr>
              <w:t xml:space="preserve"> </w:t>
            </w:r>
            <w:hyperlink r:id="rId24" w:history="1">
              <w:r w:rsidRPr="00C82523">
                <w:rPr>
                  <w:rStyle w:val="Lienhypertexte"/>
                  <w:rFonts w:ascii="Times New Roman" w:hAnsi="Times New Roman" w:cs="Times New Roman"/>
                  <w:bCs/>
                  <w:sz w:val="20"/>
                  <w:szCs w:val="20"/>
                  <w:highlight w:val="yellow"/>
                  <w:lang w:eastAsia="fr-FR"/>
                </w:rPr>
                <w:t>Lien RDC</w:t>
              </w:r>
            </w:hyperlink>
          </w:p>
        </w:tc>
      </w:tr>
      <w:tr w:rsidR="00C82523" w:rsidRPr="008A2C98" w:rsidTr="00CF0CAE">
        <w:trPr>
          <w:trHeight w:val="625"/>
        </w:trPr>
        <w:tc>
          <w:tcPr>
            <w:tcW w:w="1560" w:type="dxa"/>
            <w:tcBorders>
              <w:bottom w:val="single" w:sz="4" w:space="0" w:color="auto"/>
            </w:tcBorders>
          </w:tcPr>
          <w:p w:rsidR="00C82523" w:rsidRPr="00035237" w:rsidRDefault="00C82523" w:rsidP="00EE498F">
            <w:pPr>
              <w:rPr>
                <w:rFonts w:ascii="Times New Roman" w:hAnsi="Times New Roman" w:cs="Times New Roman"/>
                <w:b/>
                <w:bCs/>
                <w:color w:val="000000"/>
                <w:sz w:val="20"/>
                <w:szCs w:val="20"/>
              </w:rPr>
            </w:pPr>
            <w:r w:rsidRPr="00035237">
              <w:rPr>
                <w:rFonts w:ascii="Times New Roman" w:hAnsi="Times New Roman" w:cs="Times New Roman"/>
                <w:b/>
                <w:bCs/>
                <w:color w:val="000000"/>
                <w:sz w:val="20"/>
                <w:szCs w:val="20"/>
              </w:rPr>
              <w:t>Com. DMA</w:t>
            </w:r>
          </w:p>
        </w:tc>
        <w:tc>
          <w:tcPr>
            <w:tcW w:w="1843" w:type="dxa"/>
            <w:tcBorders>
              <w:bottom w:val="single" w:sz="4" w:space="0" w:color="auto"/>
            </w:tcBorders>
          </w:tcPr>
          <w:p w:rsidR="00C82523" w:rsidRPr="00035237" w:rsidRDefault="00C82523" w:rsidP="00EE498F">
            <w:pPr>
              <w:pStyle w:val="wordsection1"/>
              <w:rPr>
                <w:b/>
                <w:bCs/>
                <w:sz w:val="20"/>
                <w:szCs w:val="20"/>
                <w:lang w:eastAsia="en-US"/>
              </w:rPr>
            </w:pPr>
            <w:r w:rsidRPr="00035237">
              <w:rPr>
                <w:b/>
                <w:bCs/>
                <w:sz w:val="20"/>
                <w:szCs w:val="20"/>
              </w:rPr>
              <w:t>Crédit immobilier : assurance emprunteur</w:t>
            </w:r>
          </w:p>
        </w:tc>
        <w:tc>
          <w:tcPr>
            <w:tcW w:w="12332" w:type="dxa"/>
            <w:tcBorders>
              <w:bottom w:val="single" w:sz="4" w:space="0" w:color="auto"/>
            </w:tcBorders>
            <w:shd w:val="clear" w:color="auto" w:fill="auto"/>
          </w:tcPr>
          <w:p w:rsidR="00C82523" w:rsidRPr="00C82523" w:rsidRDefault="00C82523" w:rsidP="00C82523">
            <w:pPr>
              <w:numPr>
                <w:ilvl w:val="0"/>
                <w:numId w:val="5"/>
              </w:numPr>
              <w:ind w:left="176" w:hanging="176"/>
              <w:contextualSpacing/>
              <w:jc w:val="both"/>
              <w:rPr>
                <w:rFonts w:ascii="Times New Roman" w:hAnsi="Times New Roman" w:cs="Times New Roman"/>
                <w:bCs/>
                <w:sz w:val="20"/>
                <w:szCs w:val="20"/>
                <w:lang w:eastAsia="fr-FR"/>
              </w:rPr>
            </w:pPr>
            <w:r w:rsidRPr="00C82523">
              <w:rPr>
                <w:rFonts w:ascii="Times New Roman" w:hAnsi="Times New Roman" w:cs="Times New Roman"/>
                <w:bCs/>
                <w:sz w:val="20"/>
                <w:szCs w:val="20"/>
                <w:lang w:eastAsia="fr-FR"/>
              </w:rPr>
              <w:t xml:space="preserve">Depuis le mois de mai, le processus d’adhésion à l’assurance emprunteur CNP permet à l’assuré de réaliser son adhésion en ligne et de finaliser en signature électronique. En moyenne 20% des contrats sont souscrits en ligne. Nous devrions rapidement viser les 50%. </w:t>
            </w:r>
          </w:p>
          <w:p w:rsidR="00C82523" w:rsidRPr="00C82523" w:rsidRDefault="00C82523" w:rsidP="00C82523">
            <w:pPr>
              <w:numPr>
                <w:ilvl w:val="0"/>
                <w:numId w:val="5"/>
              </w:numPr>
              <w:ind w:left="176" w:hanging="176"/>
              <w:contextualSpacing/>
              <w:jc w:val="both"/>
              <w:rPr>
                <w:rFonts w:ascii="Times New Roman" w:hAnsi="Times New Roman" w:cs="Times New Roman"/>
                <w:b/>
                <w:bCs/>
                <w:sz w:val="20"/>
                <w:szCs w:val="20"/>
                <w:u w:val="single"/>
                <w:lang w:eastAsia="fr-FR"/>
              </w:rPr>
            </w:pPr>
            <w:r w:rsidRPr="00C82523">
              <w:rPr>
                <w:rFonts w:ascii="Times New Roman" w:hAnsi="Times New Roman" w:cs="Times New Roman"/>
                <w:b/>
                <w:bCs/>
                <w:sz w:val="20"/>
                <w:szCs w:val="20"/>
                <w:u w:val="single"/>
                <w:lang w:eastAsia="fr-FR"/>
              </w:rPr>
              <w:t>Evolutions livrées pour le lundi 26 novembre :</w:t>
            </w:r>
          </w:p>
          <w:p w:rsidR="00C82523" w:rsidRPr="00C82523" w:rsidRDefault="00C82523" w:rsidP="00C82523">
            <w:pPr>
              <w:pStyle w:val="Paragraphedeliste"/>
              <w:numPr>
                <w:ilvl w:val="1"/>
                <w:numId w:val="5"/>
              </w:numPr>
              <w:ind w:left="1080"/>
              <w:jc w:val="both"/>
              <w:rPr>
                <w:rFonts w:ascii="Times New Roman" w:hAnsi="Times New Roman" w:cs="Times New Roman"/>
                <w:bCs/>
                <w:sz w:val="20"/>
                <w:szCs w:val="20"/>
                <w:lang w:eastAsia="fr-FR"/>
              </w:rPr>
            </w:pPr>
            <w:r w:rsidRPr="00C82523">
              <w:rPr>
                <w:rFonts w:ascii="Times New Roman" w:hAnsi="Times New Roman" w:cs="Times New Roman"/>
                <w:bCs/>
                <w:sz w:val="20"/>
                <w:szCs w:val="20"/>
                <w:lang w:eastAsia="fr-FR"/>
              </w:rPr>
              <w:t>L’identifiant nécessaire à la connexion du client à son espace personnel et sécurisé d’adhésion CNP lui sera désormais transmis automatiquement par SMS (actuellement l’identifiant était communiqué par le conseiller)</w:t>
            </w:r>
          </w:p>
          <w:p w:rsidR="00C82523" w:rsidRPr="00C82523" w:rsidRDefault="00C82523" w:rsidP="00C82523">
            <w:pPr>
              <w:pStyle w:val="Paragraphedeliste"/>
              <w:numPr>
                <w:ilvl w:val="1"/>
                <w:numId w:val="5"/>
              </w:numPr>
              <w:ind w:left="1080"/>
              <w:jc w:val="both"/>
              <w:rPr>
                <w:rFonts w:ascii="Times New Roman" w:hAnsi="Times New Roman" w:cs="Times New Roman"/>
                <w:bCs/>
                <w:sz w:val="20"/>
                <w:szCs w:val="20"/>
                <w:lang w:eastAsia="fr-FR"/>
              </w:rPr>
            </w:pPr>
            <w:r w:rsidRPr="00C82523">
              <w:rPr>
                <w:rFonts w:ascii="Times New Roman" w:hAnsi="Times New Roman" w:cs="Times New Roman"/>
                <w:bCs/>
                <w:sz w:val="20"/>
                <w:szCs w:val="20"/>
                <w:lang w:eastAsia="fr-FR"/>
              </w:rPr>
              <w:t>Durant les 40 jours pendant lesquels l’espace d’adhésion est disponible, il y aura désormais des relances par mail (actuellement il n’y en a aucune) dès lors que le client n’a pas commencé ou n’a pas terminé ses formalités :</w:t>
            </w:r>
          </w:p>
          <w:p w:rsidR="00C82523" w:rsidRPr="00C82523" w:rsidRDefault="00C82523" w:rsidP="00C82523">
            <w:pPr>
              <w:pStyle w:val="Paragraphedeliste"/>
              <w:numPr>
                <w:ilvl w:val="2"/>
                <w:numId w:val="5"/>
              </w:numPr>
              <w:ind w:left="1800"/>
              <w:jc w:val="both"/>
              <w:rPr>
                <w:rFonts w:ascii="Times New Roman" w:hAnsi="Times New Roman" w:cs="Times New Roman"/>
                <w:bCs/>
                <w:sz w:val="20"/>
                <w:szCs w:val="20"/>
                <w:lang w:eastAsia="fr-FR"/>
              </w:rPr>
            </w:pPr>
            <w:r w:rsidRPr="00C82523">
              <w:rPr>
                <w:rFonts w:ascii="Times New Roman" w:hAnsi="Times New Roman" w:cs="Times New Roman"/>
                <w:bCs/>
                <w:sz w:val="20"/>
                <w:szCs w:val="20"/>
                <w:lang w:eastAsia="fr-FR"/>
              </w:rPr>
              <w:t>une première relance à J+5 (J étant le jour d’initialisation de l’adhésion ADE en ligne dans CNPnet)</w:t>
            </w:r>
          </w:p>
          <w:p w:rsidR="00C82523" w:rsidRPr="00C82523" w:rsidRDefault="00C82523" w:rsidP="00C82523">
            <w:pPr>
              <w:pStyle w:val="Paragraphedeliste"/>
              <w:numPr>
                <w:ilvl w:val="2"/>
                <w:numId w:val="5"/>
              </w:numPr>
              <w:ind w:left="1800"/>
              <w:jc w:val="both"/>
              <w:rPr>
                <w:rFonts w:ascii="Times New Roman" w:hAnsi="Times New Roman" w:cs="Times New Roman"/>
                <w:bCs/>
                <w:sz w:val="20"/>
                <w:szCs w:val="20"/>
                <w:lang w:eastAsia="fr-FR"/>
              </w:rPr>
            </w:pPr>
            <w:r w:rsidRPr="00C82523">
              <w:rPr>
                <w:rFonts w:ascii="Times New Roman" w:hAnsi="Times New Roman" w:cs="Times New Roman"/>
                <w:bCs/>
                <w:sz w:val="20"/>
                <w:szCs w:val="20"/>
                <w:lang w:eastAsia="fr-FR"/>
              </w:rPr>
              <w:t>une seconde relance à J+20</w:t>
            </w:r>
          </w:p>
          <w:p w:rsidR="00C82523" w:rsidRPr="00C82523" w:rsidRDefault="00C82523" w:rsidP="00C82523">
            <w:pPr>
              <w:pStyle w:val="Paragraphedeliste"/>
              <w:numPr>
                <w:ilvl w:val="2"/>
                <w:numId w:val="5"/>
              </w:numPr>
              <w:ind w:left="1800"/>
              <w:jc w:val="both"/>
              <w:rPr>
                <w:rFonts w:ascii="Times New Roman" w:hAnsi="Times New Roman" w:cs="Times New Roman"/>
                <w:bCs/>
                <w:sz w:val="20"/>
                <w:szCs w:val="20"/>
                <w:lang w:eastAsia="fr-FR"/>
              </w:rPr>
            </w:pPr>
            <w:r w:rsidRPr="00C82523">
              <w:rPr>
                <w:rFonts w:ascii="Times New Roman" w:hAnsi="Times New Roman" w:cs="Times New Roman"/>
                <w:bCs/>
                <w:sz w:val="20"/>
                <w:szCs w:val="20"/>
                <w:lang w:eastAsia="fr-FR"/>
              </w:rPr>
              <w:t>un dernier message par mail à J+40 si le client n’a toujours pas accompli ses formalités pour lui indiquer que son espace n’est plus disponible (si nécessaire : il faudra renouveler le processus d’adhésion dans CNPnet pour relancer le processus)</w:t>
            </w:r>
          </w:p>
          <w:p w:rsidR="00C82523" w:rsidRPr="00C82523" w:rsidRDefault="00C82523" w:rsidP="00C82523">
            <w:pPr>
              <w:pStyle w:val="Paragraphedeliste"/>
              <w:numPr>
                <w:ilvl w:val="1"/>
                <w:numId w:val="5"/>
              </w:numPr>
              <w:ind w:left="1080"/>
              <w:jc w:val="both"/>
              <w:rPr>
                <w:rFonts w:ascii="Times New Roman" w:hAnsi="Times New Roman" w:cs="Times New Roman"/>
                <w:bCs/>
                <w:sz w:val="20"/>
                <w:szCs w:val="20"/>
                <w:lang w:eastAsia="fr-FR"/>
              </w:rPr>
            </w:pPr>
            <w:r w:rsidRPr="00C82523">
              <w:rPr>
                <w:rFonts w:ascii="Times New Roman" w:hAnsi="Times New Roman" w:cs="Times New Roman"/>
                <w:bCs/>
                <w:sz w:val="20"/>
                <w:szCs w:val="20"/>
                <w:lang w:eastAsia="fr-FR"/>
              </w:rPr>
              <w:t>Possibilité de consulter les dossiers en attente de formalités ‘ADE en ligne’ depuis CNPnet</w:t>
            </w:r>
          </w:p>
          <w:p w:rsidR="00C82523" w:rsidRPr="00C82523" w:rsidRDefault="00C82523" w:rsidP="00C82523">
            <w:pPr>
              <w:jc w:val="both"/>
              <w:rPr>
                <w:rFonts w:ascii="Times New Roman" w:hAnsi="Times New Roman" w:cs="Times New Roman"/>
                <w:bCs/>
                <w:sz w:val="20"/>
                <w:szCs w:val="20"/>
                <w:lang w:eastAsia="fr-FR"/>
              </w:rPr>
            </w:pPr>
          </w:p>
          <w:p w:rsidR="00C82523" w:rsidRPr="00C82523" w:rsidRDefault="00C82523" w:rsidP="00C82523">
            <w:pPr>
              <w:numPr>
                <w:ilvl w:val="0"/>
                <w:numId w:val="5"/>
              </w:numPr>
              <w:ind w:left="176" w:hanging="176"/>
              <w:contextualSpacing/>
              <w:jc w:val="both"/>
              <w:rPr>
                <w:rFonts w:ascii="Times New Roman" w:hAnsi="Times New Roman" w:cs="Times New Roman"/>
                <w:bCs/>
                <w:sz w:val="20"/>
                <w:szCs w:val="20"/>
                <w:lang w:eastAsia="fr-FR"/>
              </w:rPr>
            </w:pPr>
            <w:r w:rsidRPr="00C82523">
              <w:rPr>
                <w:rFonts w:ascii="Times New Roman" w:hAnsi="Times New Roman" w:cs="Times New Roman"/>
                <w:bCs/>
                <w:sz w:val="20"/>
                <w:szCs w:val="20"/>
                <w:lang w:eastAsia="fr-FR"/>
              </w:rPr>
              <w:t>Le mode Internet devient le principal mode d’adhésion pour nos clients, offrant à nos clients confidentialité, simplicité, sécurité, rapidité…</w:t>
            </w:r>
          </w:p>
          <w:p w:rsidR="00C82523" w:rsidRPr="00C82523" w:rsidRDefault="00C82523" w:rsidP="00C82523">
            <w:pPr>
              <w:numPr>
                <w:ilvl w:val="0"/>
                <w:numId w:val="5"/>
              </w:numPr>
              <w:ind w:left="176" w:hanging="176"/>
              <w:contextualSpacing/>
              <w:jc w:val="both"/>
              <w:rPr>
                <w:rFonts w:ascii="Times New Roman" w:hAnsi="Times New Roman" w:cs="Times New Roman"/>
                <w:b/>
                <w:bCs/>
                <w:sz w:val="20"/>
                <w:szCs w:val="20"/>
                <w:lang w:eastAsia="fr-FR"/>
              </w:rPr>
            </w:pPr>
            <w:r w:rsidRPr="00C82523">
              <w:rPr>
                <w:rFonts w:ascii="Times New Roman" w:hAnsi="Times New Roman" w:cs="Times New Roman"/>
                <w:b/>
                <w:bCs/>
                <w:sz w:val="20"/>
                <w:szCs w:val="20"/>
                <w:lang w:eastAsia="fr-FR"/>
              </w:rPr>
              <w:t>Une étape est pré-requise :</w:t>
            </w:r>
          </w:p>
          <w:p w:rsidR="00C82523" w:rsidRPr="00C82523" w:rsidRDefault="00C82523" w:rsidP="00C82523">
            <w:pPr>
              <w:pStyle w:val="Paragraphedeliste"/>
              <w:numPr>
                <w:ilvl w:val="1"/>
                <w:numId w:val="5"/>
              </w:numPr>
              <w:ind w:left="1080"/>
              <w:jc w:val="both"/>
              <w:rPr>
                <w:rFonts w:ascii="Times New Roman" w:hAnsi="Times New Roman" w:cs="Times New Roman"/>
                <w:bCs/>
                <w:sz w:val="20"/>
                <w:szCs w:val="20"/>
                <w:lang w:eastAsia="fr-FR"/>
              </w:rPr>
            </w:pPr>
            <w:r w:rsidRPr="00C82523">
              <w:rPr>
                <w:rFonts w:ascii="Times New Roman" w:hAnsi="Times New Roman" w:cs="Times New Roman"/>
                <w:bCs/>
                <w:sz w:val="20"/>
                <w:szCs w:val="20"/>
                <w:lang w:eastAsia="fr-FR"/>
              </w:rPr>
              <w:t>il faut disposer des moyens de contacts propres et distincts à chaque assuré</w:t>
            </w:r>
            <w:r>
              <w:rPr>
                <w:rFonts w:ascii="Times New Roman" w:hAnsi="Times New Roman" w:cs="Times New Roman"/>
                <w:bCs/>
                <w:sz w:val="20"/>
                <w:szCs w:val="20"/>
                <w:lang w:eastAsia="fr-FR"/>
              </w:rPr>
              <w:t xml:space="preserve"> à savoir :</w:t>
            </w:r>
          </w:p>
          <w:p w:rsidR="00C82523" w:rsidRPr="00C82523" w:rsidRDefault="00C82523" w:rsidP="00C82523">
            <w:pPr>
              <w:pStyle w:val="Paragraphedeliste"/>
              <w:numPr>
                <w:ilvl w:val="2"/>
                <w:numId w:val="5"/>
              </w:numPr>
              <w:ind w:left="1800"/>
              <w:jc w:val="both"/>
              <w:rPr>
                <w:rFonts w:ascii="Times New Roman" w:hAnsi="Times New Roman" w:cs="Times New Roman"/>
                <w:bCs/>
                <w:sz w:val="20"/>
                <w:szCs w:val="20"/>
                <w:lang w:eastAsia="fr-FR"/>
              </w:rPr>
            </w:pPr>
            <w:r w:rsidRPr="00C82523">
              <w:rPr>
                <w:rFonts w:ascii="Times New Roman" w:hAnsi="Times New Roman" w:cs="Times New Roman"/>
                <w:bCs/>
                <w:sz w:val="20"/>
                <w:szCs w:val="20"/>
                <w:lang w:eastAsia="fr-FR"/>
              </w:rPr>
              <w:t>n° de téléphone portable</w:t>
            </w:r>
          </w:p>
          <w:p w:rsidR="00C82523" w:rsidRPr="00C82523" w:rsidRDefault="00C82523" w:rsidP="00C82523">
            <w:pPr>
              <w:pStyle w:val="Paragraphedeliste"/>
              <w:numPr>
                <w:ilvl w:val="2"/>
                <w:numId w:val="5"/>
              </w:numPr>
              <w:ind w:left="1800"/>
              <w:jc w:val="both"/>
              <w:rPr>
                <w:rFonts w:ascii="Times New Roman" w:hAnsi="Times New Roman" w:cs="Times New Roman"/>
                <w:bCs/>
                <w:sz w:val="20"/>
                <w:szCs w:val="20"/>
                <w:lang w:eastAsia="fr-FR"/>
              </w:rPr>
            </w:pPr>
            <w:r w:rsidRPr="00C82523">
              <w:rPr>
                <w:rFonts w:ascii="Times New Roman" w:hAnsi="Times New Roman" w:cs="Times New Roman"/>
                <w:bCs/>
                <w:sz w:val="20"/>
                <w:szCs w:val="20"/>
                <w:lang w:eastAsia="fr-FR"/>
              </w:rPr>
              <w:t>adresse mail</w:t>
            </w:r>
            <w:r>
              <w:rPr>
                <w:rFonts w:ascii="Times New Roman" w:hAnsi="Times New Roman" w:cs="Times New Roman"/>
                <w:bCs/>
                <w:sz w:val="20"/>
                <w:szCs w:val="20"/>
                <w:lang w:eastAsia="fr-FR"/>
              </w:rPr>
              <w:t>.</w:t>
            </w:r>
          </w:p>
          <w:p w:rsidR="00C82523" w:rsidRPr="00C82523" w:rsidRDefault="00C82523" w:rsidP="00C82523">
            <w:pPr>
              <w:pStyle w:val="Paragraphedeliste"/>
              <w:numPr>
                <w:ilvl w:val="1"/>
                <w:numId w:val="5"/>
              </w:numPr>
              <w:ind w:left="1080"/>
              <w:jc w:val="both"/>
              <w:rPr>
                <w:rFonts w:ascii="Times New Roman" w:hAnsi="Times New Roman" w:cs="Times New Roman"/>
                <w:bCs/>
                <w:sz w:val="20"/>
                <w:szCs w:val="20"/>
                <w:lang w:eastAsia="fr-FR"/>
              </w:rPr>
            </w:pPr>
            <w:r w:rsidRPr="00C82523">
              <w:rPr>
                <w:rFonts w:ascii="Times New Roman" w:hAnsi="Times New Roman" w:cs="Times New Roman"/>
                <w:bCs/>
                <w:sz w:val="20"/>
                <w:szCs w:val="20"/>
                <w:lang w:eastAsia="fr-FR"/>
              </w:rPr>
              <w:t>les vérifier et les mettre à jour lors de l’instruction du crédit, avant de basculer sur CNPnet</w:t>
            </w:r>
            <w:r>
              <w:rPr>
                <w:rFonts w:ascii="Times New Roman" w:hAnsi="Times New Roman" w:cs="Times New Roman"/>
                <w:bCs/>
                <w:sz w:val="20"/>
                <w:szCs w:val="20"/>
                <w:lang w:eastAsia="fr-FR"/>
              </w:rPr>
              <w:t>.</w:t>
            </w:r>
          </w:p>
        </w:tc>
      </w:tr>
      <w:tr w:rsidR="00DC7AEA" w:rsidRPr="008A2C98" w:rsidTr="004A5C66">
        <w:trPr>
          <w:trHeight w:val="344"/>
        </w:trPr>
        <w:tc>
          <w:tcPr>
            <w:tcW w:w="15735" w:type="dxa"/>
            <w:gridSpan w:val="3"/>
            <w:tcBorders>
              <w:bottom w:val="single" w:sz="4" w:space="0" w:color="auto"/>
            </w:tcBorders>
            <w:shd w:val="clear" w:color="auto" w:fill="BFBFBF" w:themeFill="background1" w:themeFillShade="BF"/>
            <w:vAlign w:val="center"/>
          </w:tcPr>
          <w:p w:rsidR="00DC7AEA" w:rsidRPr="004A5C66" w:rsidRDefault="003D2003" w:rsidP="008453B2">
            <w:pPr>
              <w:contextualSpacing/>
              <w:jc w:val="center"/>
              <w:rPr>
                <w:rFonts w:ascii="Times New Roman" w:hAnsi="Times New Roman" w:cs="Times New Roman"/>
                <w:b/>
                <w:sz w:val="20"/>
                <w:szCs w:val="20"/>
              </w:rPr>
            </w:pPr>
            <w:r>
              <w:rPr>
                <w:rFonts w:ascii="Times New Roman" w:hAnsi="Times New Roman" w:cs="Times New Roman"/>
                <w:b/>
                <w:sz w:val="20"/>
                <w:szCs w:val="20"/>
              </w:rPr>
              <w:lastRenderedPageBreak/>
              <w:t>Banque à</w:t>
            </w:r>
            <w:r w:rsidRPr="003D2003">
              <w:rPr>
                <w:rFonts w:ascii="Times New Roman" w:hAnsi="Times New Roman" w:cs="Times New Roman"/>
                <w:b/>
                <w:sz w:val="20"/>
                <w:szCs w:val="20"/>
              </w:rPr>
              <w:t xml:space="preserve"> distance – OVMC</w:t>
            </w:r>
          </w:p>
        </w:tc>
      </w:tr>
      <w:tr w:rsidR="00DC7AEA" w:rsidRPr="008A2C98" w:rsidTr="003D2003">
        <w:trPr>
          <w:trHeight w:val="344"/>
        </w:trPr>
        <w:tc>
          <w:tcPr>
            <w:tcW w:w="1560" w:type="dxa"/>
            <w:vAlign w:val="center"/>
          </w:tcPr>
          <w:p w:rsidR="00DC7AEA" w:rsidRDefault="00DC7AEA" w:rsidP="003D2003">
            <w:pPr>
              <w:rPr>
                <w:rFonts w:ascii="Times New Roman" w:hAnsi="Times New Roman" w:cs="Times New Roman"/>
                <w:b/>
                <w:bCs/>
                <w:sz w:val="20"/>
                <w:szCs w:val="20"/>
              </w:rPr>
            </w:pPr>
            <w:r>
              <w:rPr>
                <w:rFonts w:ascii="Times New Roman" w:hAnsi="Times New Roman" w:cs="Times New Roman"/>
                <w:b/>
                <w:bCs/>
                <w:sz w:val="20"/>
                <w:szCs w:val="20"/>
              </w:rPr>
              <w:t xml:space="preserve">Com. </w:t>
            </w:r>
            <w:r w:rsidR="003D2003">
              <w:rPr>
                <w:rFonts w:ascii="Times New Roman" w:hAnsi="Times New Roman" w:cs="Times New Roman"/>
                <w:b/>
                <w:bCs/>
                <w:sz w:val="20"/>
                <w:szCs w:val="20"/>
              </w:rPr>
              <w:t>Exp. Client</w:t>
            </w:r>
          </w:p>
        </w:tc>
        <w:tc>
          <w:tcPr>
            <w:tcW w:w="1843" w:type="dxa"/>
            <w:vAlign w:val="center"/>
          </w:tcPr>
          <w:p w:rsidR="00DC7AEA" w:rsidRPr="003A1AC9" w:rsidRDefault="003D2003" w:rsidP="00B02115">
            <w:pPr>
              <w:rPr>
                <w:rFonts w:ascii="Times New Roman" w:hAnsi="Times New Roman" w:cs="Times New Roman"/>
                <w:b/>
                <w:bCs/>
                <w:color w:val="000000"/>
                <w:sz w:val="20"/>
                <w:szCs w:val="20"/>
              </w:rPr>
            </w:pPr>
            <w:r w:rsidRPr="003D2003">
              <w:rPr>
                <w:rFonts w:ascii="Times New Roman" w:hAnsi="Times New Roman" w:cs="Times New Roman"/>
                <w:b/>
                <w:bCs/>
                <w:color w:val="000000"/>
                <w:sz w:val="20"/>
                <w:szCs w:val="20"/>
              </w:rPr>
              <w:t>Sécurisation de la Banque A Distance</w:t>
            </w:r>
          </w:p>
        </w:tc>
        <w:tc>
          <w:tcPr>
            <w:tcW w:w="12332" w:type="dxa"/>
            <w:shd w:val="clear" w:color="auto" w:fill="auto"/>
            <w:vAlign w:val="center"/>
          </w:tcPr>
          <w:p w:rsidR="00C82523" w:rsidRDefault="00C82523" w:rsidP="00C82523">
            <w:pPr>
              <w:ind w:left="176"/>
              <w:contextualSpacing/>
              <w:jc w:val="both"/>
              <w:rPr>
                <w:rFonts w:ascii="Times New Roman" w:hAnsi="Times New Roman" w:cs="Times New Roman"/>
                <w:sz w:val="20"/>
                <w:szCs w:val="20"/>
              </w:rPr>
            </w:pPr>
            <w:bookmarkStart w:id="0" w:name="_GoBack"/>
            <w:bookmarkEnd w:id="0"/>
          </w:p>
          <w:p w:rsidR="003D2003" w:rsidRDefault="003D2003" w:rsidP="003D2003">
            <w:pPr>
              <w:numPr>
                <w:ilvl w:val="0"/>
                <w:numId w:val="12"/>
              </w:numPr>
              <w:tabs>
                <w:tab w:val="num" w:pos="720"/>
              </w:tabs>
              <w:ind w:left="176" w:hanging="176"/>
              <w:contextualSpacing/>
              <w:jc w:val="both"/>
              <w:rPr>
                <w:rFonts w:ascii="Times New Roman" w:hAnsi="Times New Roman" w:cs="Times New Roman"/>
                <w:sz w:val="20"/>
                <w:szCs w:val="20"/>
              </w:rPr>
            </w:pPr>
            <w:r w:rsidRPr="003D2003">
              <w:rPr>
                <w:rFonts w:ascii="Times New Roman" w:hAnsi="Times New Roman" w:cs="Times New Roman"/>
                <w:sz w:val="20"/>
                <w:szCs w:val="20"/>
              </w:rPr>
              <w:t xml:space="preserve">Après les modifications intervenues en octobre sur les caractéristiques des mots de passe BAD de nos clients Particuliers/Pros/BDR (cf. brief S40), </w:t>
            </w:r>
            <w:r w:rsidRPr="003D2003">
              <w:rPr>
                <w:rFonts w:ascii="Times New Roman" w:hAnsi="Times New Roman" w:cs="Times New Roman"/>
                <w:b/>
                <w:sz w:val="20"/>
                <w:szCs w:val="20"/>
              </w:rPr>
              <w:t>la dernière étape visant à améliorer la sécurité de nos accès BAD va être mise en place à compter du 12 novembre 2018.</w:t>
            </w:r>
          </w:p>
          <w:p w:rsidR="007D475E" w:rsidRPr="003D2003" w:rsidRDefault="00B27C03" w:rsidP="003D2003">
            <w:pPr>
              <w:numPr>
                <w:ilvl w:val="0"/>
                <w:numId w:val="12"/>
              </w:numPr>
              <w:tabs>
                <w:tab w:val="num" w:pos="720"/>
              </w:tabs>
              <w:ind w:left="176" w:hanging="176"/>
              <w:contextualSpacing/>
              <w:jc w:val="both"/>
              <w:rPr>
                <w:rFonts w:ascii="Times New Roman" w:hAnsi="Times New Roman" w:cs="Times New Roman"/>
                <w:b/>
                <w:sz w:val="20"/>
                <w:szCs w:val="20"/>
              </w:rPr>
            </w:pPr>
            <w:r w:rsidRPr="003D2003">
              <w:rPr>
                <w:rFonts w:ascii="Times New Roman" w:hAnsi="Times New Roman" w:cs="Times New Roman"/>
                <w:b/>
                <w:sz w:val="20"/>
                <w:szCs w:val="20"/>
              </w:rPr>
              <w:t xml:space="preserve">Ainsi, nos clients Particuliers/Pros/BDR auront l’obligation de modifier périodiquement leur mot de passe. </w:t>
            </w:r>
            <w:r w:rsidRPr="003D2003">
              <w:rPr>
                <w:rFonts w:ascii="Times New Roman" w:hAnsi="Times New Roman" w:cs="Times New Roman"/>
                <w:sz w:val="20"/>
                <w:szCs w:val="20"/>
              </w:rPr>
              <w:t xml:space="preserve">Lors d’une connexion à nos services de BAD, le système vérifiera, et le cas échéant exigera du client qu’il modifie son code confidentiel, </w:t>
            </w:r>
            <w:r w:rsidRPr="003D2003">
              <w:rPr>
                <w:rFonts w:ascii="Times New Roman" w:hAnsi="Times New Roman" w:cs="Times New Roman"/>
                <w:b/>
                <w:sz w:val="20"/>
                <w:szCs w:val="20"/>
              </w:rPr>
              <w:t>si ce dernier est égal ou supérieur à 24 mois….et ce tous les 24 mois.</w:t>
            </w:r>
          </w:p>
          <w:p w:rsidR="00DC7AEA" w:rsidRDefault="00B27C03" w:rsidP="003D2003">
            <w:pPr>
              <w:numPr>
                <w:ilvl w:val="0"/>
                <w:numId w:val="12"/>
              </w:numPr>
              <w:tabs>
                <w:tab w:val="num" w:pos="720"/>
              </w:tabs>
              <w:ind w:left="176" w:hanging="176"/>
              <w:contextualSpacing/>
              <w:jc w:val="both"/>
              <w:rPr>
                <w:rFonts w:ascii="Times New Roman" w:hAnsi="Times New Roman" w:cs="Times New Roman"/>
                <w:sz w:val="20"/>
                <w:szCs w:val="20"/>
              </w:rPr>
            </w:pPr>
            <w:r w:rsidRPr="003D2003">
              <w:rPr>
                <w:rFonts w:ascii="Times New Roman" w:hAnsi="Times New Roman" w:cs="Times New Roman"/>
                <w:b/>
                <w:sz w:val="20"/>
                <w:szCs w:val="20"/>
                <w:u w:val="single"/>
              </w:rPr>
              <w:t>Rappel :</w:t>
            </w:r>
            <w:r w:rsidRPr="003D2003">
              <w:rPr>
                <w:rFonts w:ascii="Times New Roman" w:hAnsi="Times New Roman" w:cs="Times New Roman"/>
                <w:sz w:val="20"/>
                <w:szCs w:val="20"/>
                <w:u w:val="single"/>
              </w:rPr>
              <w:t xml:space="preserve"> </w:t>
            </w:r>
            <w:r w:rsidRPr="003D2003">
              <w:rPr>
                <w:rFonts w:ascii="Times New Roman" w:hAnsi="Times New Roman" w:cs="Times New Roman"/>
                <w:sz w:val="20"/>
                <w:szCs w:val="20"/>
              </w:rPr>
              <w:t>tous les clients qui détiennent actuellement un mot de passe sur 4 positions devront choisir un mot de passe sur 8 positions lors de cette modification.</w:t>
            </w:r>
          </w:p>
          <w:p w:rsidR="00C82523" w:rsidRDefault="00C82523" w:rsidP="00C82523">
            <w:pPr>
              <w:ind w:left="176"/>
              <w:contextualSpacing/>
              <w:jc w:val="both"/>
              <w:rPr>
                <w:rFonts w:ascii="Times New Roman" w:hAnsi="Times New Roman" w:cs="Times New Roman"/>
                <w:sz w:val="20"/>
                <w:szCs w:val="20"/>
              </w:rPr>
            </w:pPr>
          </w:p>
          <w:p w:rsidR="00035237" w:rsidRPr="00035237" w:rsidRDefault="00035237" w:rsidP="00035237">
            <w:pPr>
              <w:ind w:left="176"/>
              <w:contextualSpacing/>
              <w:jc w:val="both"/>
              <w:rPr>
                <w:rFonts w:ascii="Times New Roman" w:hAnsi="Times New Roman" w:cs="Times New Roman"/>
                <w:sz w:val="2"/>
                <w:szCs w:val="20"/>
              </w:rPr>
            </w:pPr>
          </w:p>
        </w:tc>
      </w:tr>
      <w:tr w:rsidR="003D2003" w:rsidRPr="008A2C98" w:rsidTr="00425802">
        <w:trPr>
          <w:trHeight w:val="344"/>
        </w:trPr>
        <w:tc>
          <w:tcPr>
            <w:tcW w:w="1560" w:type="dxa"/>
            <w:tcBorders>
              <w:bottom w:val="single" w:sz="4" w:space="0" w:color="auto"/>
            </w:tcBorders>
            <w:vAlign w:val="center"/>
          </w:tcPr>
          <w:p w:rsidR="003D2003" w:rsidRDefault="003D2003" w:rsidP="00C66DB1">
            <w:pPr>
              <w:rPr>
                <w:rFonts w:ascii="Times New Roman" w:hAnsi="Times New Roman" w:cs="Times New Roman"/>
                <w:b/>
                <w:bCs/>
                <w:sz w:val="20"/>
                <w:szCs w:val="20"/>
              </w:rPr>
            </w:pPr>
            <w:r>
              <w:rPr>
                <w:rFonts w:ascii="Times New Roman" w:hAnsi="Times New Roman" w:cs="Times New Roman"/>
                <w:b/>
                <w:bCs/>
                <w:sz w:val="20"/>
                <w:szCs w:val="20"/>
              </w:rPr>
              <w:t>Com. Exp. Client</w:t>
            </w:r>
          </w:p>
        </w:tc>
        <w:tc>
          <w:tcPr>
            <w:tcW w:w="1843" w:type="dxa"/>
            <w:tcBorders>
              <w:bottom w:val="single" w:sz="4" w:space="0" w:color="auto"/>
            </w:tcBorders>
            <w:vAlign w:val="center"/>
          </w:tcPr>
          <w:p w:rsidR="003D2003" w:rsidRPr="003A1AC9" w:rsidRDefault="003D2003" w:rsidP="00B02115">
            <w:pPr>
              <w:rPr>
                <w:rFonts w:ascii="Times New Roman" w:hAnsi="Times New Roman" w:cs="Times New Roman"/>
                <w:b/>
                <w:bCs/>
                <w:color w:val="000000"/>
                <w:sz w:val="20"/>
                <w:szCs w:val="20"/>
              </w:rPr>
            </w:pPr>
            <w:r w:rsidRPr="003D2003">
              <w:rPr>
                <w:rFonts w:ascii="Times New Roman" w:hAnsi="Times New Roman" w:cs="Times New Roman"/>
                <w:b/>
                <w:bCs/>
                <w:color w:val="000000"/>
                <w:sz w:val="20"/>
                <w:szCs w:val="20"/>
              </w:rPr>
              <w:t>Coffre-Fort Numérique</w:t>
            </w:r>
            <w:r>
              <w:rPr>
                <w:rFonts w:ascii="Times New Roman" w:hAnsi="Times New Roman" w:cs="Times New Roman"/>
                <w:b/>
                <w:bCs/>
                <w:color w:val="000000"/>
                <w:sz w:val="20"/>
                <w:szCs w:val="20"/>
              </w:rPr>
              <w:t> : a</w:t>
            </w:r>
            <w:r w:rsidRPr="003D2003">
              <w:rPr>
                <w:rFonts w:ascii="Times New Roman" w:hAnsi="Times New Roman" w:cs="Times New Roman"/>
                <w:b/>
                <w:bCs/>
                <w:color w:val="000000"/>
                <w:sz w:val="20"/>
                <w:szCs w:val="20"/>
              </w:rPr>
              <w:t xml:space="preserve">rrêt du collecteur </w:t>
            </w:r>
            <w:r w:rsidRPr="003D2003">
              <w:rPr>
                <w:rFonts w:ascii="Times New Roman" w:hAnsi="Times New Roman" w:cs="Times New Roman"/>
                <w:b/>
                <w:bCs/>
                <w:color w:val="000000"/>
                <w:sz w:val="20"/>
                <w:szCs w:val="20"/>
              </w:rPr>
              <w:br/>
              <w:t>Coffre-Fort Numérique 1ère génération</w:t>
            </w:r>
          </w:p>
        </w:tc>
        <w:tc>
          <w:tcPr>
            <w:tcW w:w="12332" w:type="dxa"/>
            <w:tcBorders>
              <w:bottom w:val="single" w:sz="4" w:space="0" w:color="auto"/>
            </w:tcBorders>
            <w:shd w:val="clear" w:color="auto" w:fill="auto"/>
            <w:vAlign w:val="center"/>
          </w:tcPr>
          <w:p w:rsidR="003D2003" w:rsidRDefault="003D2003" w:rsidP="003D2003">
            <w:pPr>
              <w:ind w:left="176"/>
              <w:contextualSpacing/>
              <w:jc w:val="both"/>
              <w:rPr>
                <w:rFonts w:ascii="Times New Roman" w:hAnsi="Times New Roman" w:cs="Times New Roman"/>
                <w:sz w:val="20"/>
                <w:szCs w:val="20"/>
              </w:rPr>
            </w:pPr>
          </w:p>
          <w:p w:rsidR="007D475E" w:rsidRPr="003D2003" w:rsidRDefault="00B27C03" w:rsidP="003D2003">
            <w:pPr>
              <w:numPr>
                <w:ilvl w:val="0"/>
                <w:numId w:val="12"/>
              </w:numPr>
              <w:tabs>
                <w:tab w:val="num" w:pos="720"/>
              </w:tabs>
              <w:ind w:left="176" w:hanging="176"/>
              <w:contextualSpacing/>
              <w:jc w:val="both"/>
              <w:rPr>
                <w:rFonts w:ascii="Times New Roman" w:hAnsi="Times New Roman" w:cs="Times New Roman"/>
                <w:b/>
                <w:sz w:val="20"/>
                <w:szCs w:val="20"/>
              </w:rPr>
            </w:pPr>
            <w:r w:rsidRPr="003D2003">
              <w:rPr>
                <w:rFonts w:ascii="Times New Roman" w:hAnsi="Times New Roman" w:cs="Times New Roman"/>
                <w:b/>
                <w:sz w:val="20"/>
                <w:szCs w:val="20"/>
              </w:rPr>
              <w:t xml:space="preserve">L’ancien outil de collecte décentralisé ne fonctionnera plus au-delà du 31 décembre 2018. </w:t>
            </w:r>
          </w:p>
          <w:p w:rsidR="007D475E" w:rsidRPr="003D2003" w:rsidRDefault="00B27C03" w:rsidP="003D2003">
            <w:pPr>
              <w:numPr>
                <w:ilvl w:val="0"/>
                <w:numId w:val="12"/>
              </w:numPr>
              <w:tabs>
                <w:tab w:val="num" w:pos="720"/>
              </w:tabs>
              <w:ind w:left="176" w:hanging="176"/>
              <w:contextualSpacing/>
              <w:jc w:val="both"/>
              <w:rPr>
                <w:rFonts w:ascii="Times New Roman" w:hAnsi="Times New Roman" w:cs="Times New Roman"/>
                <w:b/>
                <w:sz w:val="20"/>
                <w:szCs w:val="20"/>
              </w:rPr>
            </w:pPr>
            <w:r w:rsidRPr="003D2003">
              <w:rPr>
                <w:rFonts w:ascii="Times New Roman" w:hAnsi="Times New Roman" w:cs="Times New Roman"/>
                <w:sz w:val="20"/>
                <w:szCs w:val="20"/>
              </w:rPr>
              <w:t xml:space="preserve">Nos clients détenteurs d’un CFN ont été informés par mail (en mai pour les clients ex-CELCA et en octobre pour les clients ex-CEA) </w:t>
            </w:r>
            <w:r w:rsidRPr="003D2003">
              <w:rPr>
                <w:rFonts w:ascii="Times New Roman" w:hAnsi="Times New Roman" w:cs="Times New Roman"/>
                <w:b/>
                <w:sz w:val="20"/>
                <w:szCs w:val="20"/>
              </w:rPr>
              <w:t>de la nécessité de re-paramétrer leur collecteur, disponible désormais directement dans le CFN</w:t>
            </w:r>
            <w:r w:rsidR="003D2003">
              <w:rPr>
                <w:rFonts w:ascii="Times New Roman" w:hAnsi="Times New Roman" w:cs="Times New Roman"/>
                <w:b/>
                <w:sz w:val="20"/>
                <w:szCs w:val="20"/>
              </w:rPr>
              <w:t>.</w:t>
            </w:r>
          </w:p>
          <w:p w:rsidR="007D475E" w:rsidRPr="003D2003" w:rsidRDefault="00B27C03" w:rsidP="003D2003">
            <w:pPr>
              <w:numPr>
                <w:ilvl w:val="0"/>
                <w:numId w:val="12"/>
              </w:numPr>
              <w:tabs>
                <w:tab w:val="num" w:pos="720"/>
              </w:tabs>
              <w:ind w:left="176" w:hanging="176"/>
              <w:contextualSpacing/>
              <w:jc w:val="both"/>
              <w:rPr>
                <w:rFonts w:ascii="Times New Roman" w:hAnsi="Times New Roman" w:cs="Times New Roman"/>
                <w:sz w:val="20"/>
                <w:szCs w:val="20"/>
              </w:rPr>
            </w:pPr>
            <w:r w:rsidRPr="003D2003">
              <w:rPr>
                <w:rFonts w:ascii="Times New Roman" w:hAnsi="Times New Roman" w:cs="Times New Roman"/>
                <w:sz w:val="20"/>
                <w:szCs w:val="20"/>
                <w:u w:val="single"/>
              </w:rPr>
              <w:t xml:space="preserve">Rappel : </w:t>
            </w:r>
            <w:r w:rsidRPr="003D2003">
              <w:rPr>
                <w:rFonts w:ascii="Times New Roman" w:hAnsi="Times New Roman" w:cs="Times New Roman"/>
                <w:sz w:val="20"/>
                <w:szCs w:val="20"/>
              </w:rPr>
              <w:t xml:space="preserve">du fait de la confidentialité des informations (identifiants et mots de passe de nos clients), il n’y aura pas de migration automatique des paramétrages de l’ancien collecteur vers le nouveau. </w:t>
            </w:r>
          </w:p>
          <w:p w:rsidR="003D2003" w:rsidRPr="003D2003" w:rsidRDefault="003D2003" w:rsidP="003D2003">
            <w:pPr>
              <w:numPr>
                <w:ilvl w:val="0"/>
                <w:numId w:val="12"/>
              </w:numPr>
              <w:tabs>
                <w:tab w:val="num" w:pos="720"/>
              </w:tabs>
              <w:ind w:left="176" w:hanging="176"/>
              <w:contextualSpacing/>
              <w:jc w:val="both"/>
              <w:rPr>
                <w:rFonts w:ascii="Times New Roman" w:hAnsi="Times New Roman" w:cs="Times New Roman"/>
                <w:sz w:val="20"/>
                <w:szCs w:val="20"/>
              </w:rPr>
            </w:pPr>
            <w:r w:rsidRPr="003D2003">
              <w:rPr>
                <w:rFonts w:ascii="Times New Roman" w:hAnsi="Times New Roman" w:cs="Times New Roman"/>
                <w:sz w:val="20"/>
                <w:szCs w:val="20"/>
              </w:rPr>
              <w:t xml:space="preserve">En cliquant </w:t>
            </w:r>
            <w:hyperlink r:id="rId25" w:history="1">
              <w:r w:rsidRPr="003D2003">
                <w:rPr>
                  <w:rStyle w:val="Lienhypertexte"/>
                  <w:rFonts w:ascii="Times New Roman" w:hAnsi="Times New Roman" w:cs="Times New Roman"/>
                  <w:sz w:val="20"/>
                  <w:szCs w:val="20"/>
                </w:rPr>
                <w:t>ICI</w:t>
              </w:r>
            </w:hyperlink>
            <w:r w:rsidRPr="003D2003">
              <w:rPr>
                <w:rFonts w:ascii="Times New Roman" w:hAnsi="Times New Roman" w:cs="Times New Roman"/>
                <w:sz w:val="20"/>
                <w:szCs w:val="20"/>
              </w:rPr>
              <w:t>, découvrez en vidéo comment paramétrer l’outil de collecte.</w:t>
            </w:r>
          </w:p>
          <w:p w:rsidR="003D2003" w:rsidRPr="003D2003" w:rsidRDefault="003D2003" w:rsidP="003D2003">
            <w:pPr>
              <w:numPr>
                <w:ilvl w:val="0"/>
                <w:numId w:val="12"/>
              </w:numPr>
              <w:tabs>
                <w:tab w:val="num" w:pos="720"/>
              </w:tabs>
              <w:ind w:left="176" w:hanging="176"/>
              <w:contextualSpacing/>
              <w:jc w:val="both"/>
              <w:rPr>
                <w:rFonts w:ascii="Times New Roman" w:hAnsi="Times New Roman" w:cs="Times New Roman"/>
                <w:sz w:val="20"/>
                <w:szCs w:val="20"/>
              </w:rPr>
            </w:pPr>
            <w:r w:rsidRPr="003D2003">
              <w:rPr>
                <w:rFonts w:ascii="Times New Roman" w:hAnsi="Times New Roman" w:cs="Times New Roman"/>
                <w:sz w:val="20"/>
                <w:szCs w:val="20"/>
              </w:rPr>
              <w:t xml:space="preserve">Retrouvez dans la note </w:t>
            </w:r>
            <w:hyperlink r:id="rId26" w:history="1">
              <w:r w:rsidRPr="003D2003">
                <w:rPr>
                  <w:rStyle w:val="Lienhypertexte"/>
                  <w:rFonts w:ascii="Times New Roman" w:hAnsi="Times New Roman" w:cs="Times New Roman"/>
                  <w:sz w:val="20"/>
                  <w:szCs w:val="20"/>
                </w:rPr>
                <w:t>DMA 18.002</w:t>
              </w:r>
            </w:hyperlink>
            <w:r w:rsidRPr="003D2003">
              <w:rPr>
                <w:rFonts w:ascii="Times New Roman" w:hAnsi="Times New Roman" w:cs="Times New Roman"/>
                <w:sz w:val="20"/>
                <w:szCs w:val="20"/>
              </w:rPr>
              <w:t xml:space="preserve"> toutes les informations </w:t>
            </w:r>
            <w:r>
              <w:rPr>
                <w:rFonts w:ascii="Times New Roman" w:hAnsi="Times New Roman" w:cs="Times New Roman"/>
                <w:sz w:val="20"/>
                <w:szCs w:val="20"/>
              </w:rPr>
              <w:t>détaillées.</w:t>
            </w:r>
          </w:p>
          <w:p w:rsidR="003D2003" w:rsidRPr="003D2003" w:rsidRDefault="003D2003" w:rsidP="003D2003">
            <w:pPr>
              <w:ind w:left="176"/>
              <w:contextualSpacing/>
              <w:jc w:val="both"/>
              <w:rPr>
                <w:rFonts w:ascii="Times New Roman" w:hAnsi="Times New Roman" w:cs="Times New Roman"/>
                <w:sz w:val="20"/>
                <w:szCs w:val="20"/>
              </w:rPr>
            </w:pPr>
          </w:p>
        </w:tc>
      </w:tr>
    </w:tbl>
    <w:p w:rsidR="00EF1178" w:rsidRDefault="00EF1178" w:rsidP="00E971C7">
      <w:pPr>
        <w:rPr>
          <w:rFonts w:ascii="Times New Roman" w:hAnsi="Times New Roman" w:cs="Times New Roman"/>
          <w:strike/>
          <w:sz w:val="20"/>
          <w:szCs w:val="20"/>
        </w:rPr>
      </w:pPr>
    </w:p>
    <w:sectPr w:rsidR="00EF1178" w:rsidSect="00421843">
      <w:footerReference w:type="default" r:id="rId27"/>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1687" w:rsidRDefault="001B1687" w:rsidP="0035465A">
      <w:pPr>
        <w:spacing w:after="0" w:line="240" w:lineRule="auto"/>
      </w:pPr>
      <w:r>
        <w:separator/>
      </w:r>
    </w:p>
  </w:endnote>
  <w:endnote w:type="continuationSeparator" w:id="0">
    <w:p w:rsidR="001B1687" w:rsidRDefault="001B1687"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altName w:val="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1687" w:rsidRDefault="001B1687" w:rsidP="0035465A">
      <w:pPr>
        <w:spacing w:after="0" w:line="240" w:lineRule="auto"/>
      </w:pPr>
      <w:r>
        <w:separator/>
      </w:r>
    </w:p>
  </w:footnote>
  <w:footnote w:type="continuationSeparator" w:id="0">
    <w:p w:rsidR="001B1687" w:rsidRDefault="001B1687"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26572"/>
    <w:multiLevelType w:val="hybridMultilevel"/>
    <w:tmpl w:val="3C48E256"/>
    <w:lvl w:ilvl="0" w:tplc="857C70B4">
      <w:start w:val="1"/>
      <w:numFmt w:val="bullet"/>
      <w:lvlText w:val="-"/>
      <w:lvlJc w:val="left"/>
      <w:pPr>
        <w:tabs>
          <w:tab w:val="num" w:pos="720"/>
        </w:tabs>
        <w:ind w:left="720" w:hanging="360"/>
      </w:pPr>
      <w:rPr>
        <w:rFonts w:ascii="Times New Roman" w:hAnsi="Times New Roman" w:hint="default"/>
      </w:rPr>
    </w:lvl>
    <w:lvl w:ilvl="1" w:tplc="3D3454C2">
      <w:start w:val="589"/>
      <w:numFmt w:val="bullet"/>
      <w:lvlText w:val=""/>
      <w:lvlJc w:val="left"/>
      <w:pPr>
        <w:tabs>
          <w:tab w:val="num" w:pos="1440"/>
        </w:tabs>
        <w:ind w:left="1440" w:hanging="360"/>
      </w:pPr>
      <w:rPr>
        <w:rFonts w:ascii="Wingdings" w:hAnsi="Wingdings" w:hint="default"/>
      </w:rPr>
    </w:lvl>
    <w:lvl w:ilvl="2" w:tplc="F00449C2" w:tentative="1">
      <w:start w:val="1"/>
      <w:numFmt w:val="bullet"/>
      <w:lvlText w:val="-"/>
      <w:lvlJc w:val="left"/>
      <w:pPr>
        <w:tabs>
          <w:tab w:val="num" w:pos="2160"/>
        </w:tabs>
        <w:ind w:left="2160" w:hanging="360"/>
      </w:pPr>
      <w:rPr>
        <w:rFonts w:ascii="Times New Roman" w:hAnsi="Times New Roman" w:hint="default"/>
      </w:rPr>
    </w:lvl>
    <w:lvl w:ilvl="3" w:tplc="039272CC" w:tentative="1">
      <w:start w:val="1"/>
      <w:numFmt w:val="bullet"/>
      <w:lvlText w:val="-"/>
      <w:lvlJc w:val="left"/>
      <w:pPr>
        <w:tabs>
          <w:tab w:val="num" w:pos="2880"/>
        </w:tabs>
        <w:ind w:left="2880" w:hanging="360"/>
      </w:pPr>
      <w:rPr>
        <w:rFonts w:ascii="Times New Roman" w:hAnsi="Times New Roman" w:hint="default"/>
      </w:rPr>
    </w:lvl>
    <w:lvl w:ilvl="4" w:tplc="8F669FC6" w:tentative="1">
      <w:start w:val="1"/>
      <w:numFmt w:val="bullet"/>
      <w:lvlText w:val="-"/>
      <w:lvlJc w:val="left"/>
      <w:pPr>
        <w:tabs>
          <w:tab w:val="num" w:pos="3600"/>
        </w:tabs>
        <w:ind w:left="3600" w:hanging="360"/>
      </w:pPr>
      <w:rPr>
        <w:rFonts w:ascii="Times New Roman" w:hAnsi="Times New Roman" w:hint="default"/>
      </w:rPr>
    </w:lvl>
    <w:lvl w:ilvl="5" w:tplc="05422D2A" w:tentative="1">
      <w:start w:val="1"/>
      <w:numFmt w:val="bullet"/>
      <w:lvlText w:val="-"/>
      <w:lvlJc w:val="left"/>
      <w:pPr>
        <w:tabs>
          <w:tab w:val="num" w:pos="4320"/>
        </w:tabs>
        <w:ind w:left="4320" w:hanging="360"/>
      </w:pPr>
      <w:rPr>
        <w:rFonts w:ascii="Times New Roman" w:hAnsi="Times New Roman" w:hint="default"/>
      </w:rPr>
    </w:lvl>
    <w:lvl w:ilvl="6" w:tplc="33E080B4" w:tentative="1">
      <w:start w:val="1"/>
      <w:numFmt w:val="bullet"/>
      <w:lvlText w:val="-"/>
      <w:lvlJc w:val="left"/>
      <w:pPr>
        <w:tabs>
          <w:tab w:val="num" w:pos="5040"/>
        </w:tabs>
        <w:ind w:left="5040" w:hanging="360"/>
      </w:pPr>
      <w:rPr>
        <w:rFonts w:ascii="Times New Roman" w:hAnsi="Times New Roman" w:hint="default"/>
      </w:rPr>
    </w:lvl>
    <w:lvl w:ilvl="7" w:tplc="FBB4B2D6" w:tentative="1">
      <w:start w:val="1"/>
      <w:numFmt w:val="bullet"/>
      <w:lvlText w:val="-"/>
      <w:lvlJc w:val="left"/>
      <w:pPr>
        <w:tabs>
          <w:tab w:val="num" w:pos="5760"/>
        </w:tabs>
        <w:ind w:left="5760" w:hanging="360"/>
      </w:pPr>
      <w:rPr>
        <w:rFonts w:ascii="Times New Roman" w:hAnsi="Times New Roman" w:hint="default"/>
      </w:rPr>
    </w:lvl>
    <w:lvl w:ilvl="8" w:tplc="5BCC116E" w:tentative="1">
      <w:start w:val="1"/>
      <w:numFmt w:val="bullet"/>
      <w:lvlText w:val="-"/>
      <w:lvlJc w:val="left"/>
      <w:pPr>
        <w:tabs>
          <w:tab w:val="num" w:pos="6480"/>
        </w:tabs>
        <w:ind w:left="6480" w:hanging="360"/>
      </w:pPr>
      <w:rPr>
        <w:rFonts w:ascii="Times New Roman" w:hAnsi="Times New Roman" w:hint="default"/>
      </w:rPr>
    </w:lvl>
  </w:abstractNum>
  <w:abstractNum w:abstractNumId="1">
    <w:nsid w:val="038B0CA2"/>
    <w:multiLevelType w:val="hybridMultilevel"/>
    <w:tmpl w:val="A1B64892"/>
    <w:lvl w:ilvl="0" w:tplc="7C64ABC8">
      <w:start w:val="1"/>
      <w:numFmt w:val="bullet"/>
      <w:lvlText w:val=""/>
      <w:lvlJc w:val="left"/>
      <w:pPr>
        <w:tabs>
          <w:tab w:val="num" w:pos="1068"/>
        </w:tabs>
        <w:ind w:left="1068" w:hanging="360"/>
      </w:pPr>
      <w:rPr>
        <w:rFonts w:ascii="Wingdings" w:hAnsi="Wingdings" w:hint="default"/>
      </w:rPr>
    </w:lvl>
    <w:lvl w:ilvl="1" w:tplc="C878242E" w:tentative="1">
      <w:start w:val="1"/>
      <w:numFmt w:val="bullet"/>
      <w:lvlText w:val=""/>
      <w:lvlJc w:val="left"/>
      <w:pPr>
        <w:tabs>
          <w:tab w:val="num" w:pos="1788"/>
        </w:tabs>
        <w:ind w:left="1788" w:hanging="360"/>
      </w:pPr>
      <w:rPr>
        <w:rFonts w:ascii="Wingdings" w:hAnsi="Wingdings" w:hint="default"/>
      </w:rPr>
    </w:lvl>
    <w:lvl w:ilvl="2" w:tplc="66B83DCE" w:tentative="1">
      <w:start w:val="1"/>
      <w:numFmt w:val="bullet"/>
      <w:lvlText w:val=""/>
      <w:lvlJc w:val="left"/>
      <w:pPr>
        <w:tabs>
          <w:tab w:val="num" w:pos="2508"/>
        </w:tabs>
        <w:ind w:left="2508" w:hanging="360"/>
      </w:pPr>
      <w:rPr>
        <w:rFonts w:ascii="Wingdings" w:hAnsi="Wingdings" w:hint="default"/>
      </w:rPr>
    </w:lvl>
    <w:lvl w:ilvl="3" w:tplc="7D56D748" w:tentative="1">
      <w:start w:val="1"/>
      <w:numFmt w:val="bullet"/>
      <w:lvlText w:val=""/>
      <w:lvlJc w:val="left"/>
      <w:pPr>
        <w:tabs>
          <w:tab w:val="num" w:pos="3228"/>
        </w:tabs>
        <w:ind w:left="3228" w:hanging="360"/>
      </w:pPr>
      <w:rPr>
        <w:rFonts w:ascii="Wingdings" w:hAnsi="Wingdings" w:hint="default"/>
      </w:rPr>
    </w:lvl>
    <w:lvl w:ilvl="4" w:tplc="A184B07C" w:tentative="1">
      <w:start w:val="1"/>
      <w:numFmt w:val="bullet"/>
      <w:lvlText w:val=""/>
      <w:lvlJc w:val="left"/>
      <w:pPr>
        <w:tabs>
          <w:tab w:val="num" w:pos="3948"/>
        </w:tabs>
        <w:ind w:left="3948" w:hanging="360"/>
      </w:pPr>
      <w:rPr>
        <w:rFonts w:ascii="Wingdings" w:hAnsi="Wingdings" w:hint="default"/>
      </w:rPr>
    </w:lvl>
    <w:lvl w:ilvl="5" w:tplc="28FA7314" w:tentative="1">
      <w:start w:val="1"/>
      <w:numFmt w:val="bullet"/>
      <w:lvlText w:val=""/>
      <w:lvlJc w:val="left"/>
      <w:pPr>
        <w:tabs>
          <w:tab w:val="num" w:pos="4668"/>
        </w:tabs>
        <w:ind w:left="4668" w:hanging="360"/>
      </w:pPr>
      <w:rPr>
        <w:rFonts w:ascii="Wingdings" w:hAnsi="Wingdings" w:hint="default"/>
      </w:rPr>
    </w:lvl>
    <w:lvl w:ilvl="6" w:tplc="265C25B4" w:tentative="1">
      <w:start w:val="1"/>
      <w:numFmt w:val="bullet"/>
      <w:lvlText w:val=""/>
      <w:lvlJc w:val="left"/>
      <w:pPr>
        <w:tabs>
          <w:tab w:val="num" w:pos="5388"/>
        </w:tabs>
        <w:ind w:left="5388" w:hanging="360"/>
      </w:pPr>
      <w:rPr>
        <w:rFonts w:ascii="Wingdings" w:hAnsi="Wingdings" w:hint="default"/>
      </w:rPr>
    </w:lvl>
    <w:lvl w:ilvl="7" w:tplc="C91851A8" w:tentative="1">
      <w:start w:val="1"/>
      <w:numFmt w:val="bullet"/>
      <w:lvlText w:val=""/>
      <w:lvlJc w:val="left"/>
      <w:pPr>
        <w:tabs>
          <w:tab w:val="num" w:pos="6108"/>
        </w:tabs>
        <w:ind w:left="6108" w:hanging="360"/>
      </w:pPr>
      <w:rPr>
        <w:rFonts w:ascii="Wingdings" w:hAnsi="Wingdings" w:hint="default"/>
      </w:rPr>
    </w:lvl>
    <w:lvl w:ilvl="8" w:tplc="02B8C58E" w:tentative="1">
      <w:start w:val="1"/>
      <w:numFmt w:val="bullet"/>
      <w:lvlText w:val=""/>
      <w:lvlJc w:val="left"/>
      <w:pPr>
        <w:tabs>
          <w:tab w:val="num" w:pos="6828"/>
        </w:tabs>
        <w:ind w:left="6828" w:hanging="360"/>
      </w:pPr>
      <w:rPr>
        <w:rFonts w:ascii="Wingdings" w:hAnsi="Wingdings" w:hint="default"/>
      </w:rPr>
    </w:lvl>
  </w:abstractNum>
  <w:abstractNum w:abstractNumId="2">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3">
    <w:nsid w:val="0E870509"/>
    <w:multiLevelType w:val="hybridMultilevel"/>
    <w:tmpl w:val="C8B68CA8"/>
    <w:lvl w:ilvl="0" w:tplc="8A5C7CD2">
      <w:start w:val="1"/>
      <w:numFmt w:val="bullet"/>
      <w:lvlText w:val="•"/>
      <w:lvlJc w:val="left"/>
      <w:pPr>
        <w:tabs>
          <w:tab w:val="num" w:pos="720"/>
        </w:tabs>
        <w:ind w:left="720" w:hanging="360"/>
      </w:pPr>
      <w:rPr>
        <w:rFonts w:ascii="Times New Roman" w:hAnsi="Times New Roman" w:hint="default"/>
      </w:rPr>
    </w:lvl>
    <w:lvl w:ilvl="1" w:tplc="29A4C228">
      <w:start w:val="1"/>
      <w:numFmt w:val="bullet"/>
      <w:lvlText w:val="•"/>
      <w:lvlJc w:val="left"/>
      <w:pPr>
        <w:tabs>
          <w:tab w:val="num" w:pos="1440"/>
        </w:tabs>
        <w:ind w:left="1440" w:hanging="360"/>
      </w:pPr>
      <w:rPr>
        <w:rFonts w:ascii="Times New Roman" w:hAnsi="Times New Roman" w:hint="default"/>
      </w:rPr>
    </w:lvl>
    <w:lvl w:ilvl="2" w:tplc="0EA2B352" w:tentative="1">
      <w:start w:val="1"/>
      <w:numFmt w:val="bullet"/>
      <w:lvlText w:val="•"/>
      <w:lvlJc w:val="left"/>
      <w:pPr>
        <w:tabs>
          <w:tab w:val="num" w:pos="2160"/>
        </w:tabs>
        <w:ind w:left="2160" w:hanging="360"/>
      </w:pPr>
      <w:rPr>
        <w:rFonts w:ascii="Times New Roman" w:hAnsi="Times New Roman" w:hint="default"/>
      </w:rPr>
    </w:lvl>
    <w:lvl w:ilvl="3" w:tplc="C86C575E" w:tentative="1">
      <w:start w:val="1"/>
      <w:numFmt w:val="bullet"/>
      <w:lvlText w:val="•"/>
      <w:lvlJc w:val="left"/>
      <w:pPr>
        <w:tabs>
          <w:tab w:val="num" w:pos="2880"/>
        </w:tabs>
        <w:ind w:left="2880" w:hanging="360"/>
      </w:pPr>
      <w:rPr>
        <w:rFonts w:ascii="Times New Roman" w:hAnsi="Times New Roman" w:hint="default"/>
      </w:rPr>
    </w:lvl>
    <w:lvl w:ilvl="4" w:tplc="37B45C14" w:tentative="1">
      <w:start w:val="1"/>
      <w:numFmt w:val="bullet"/>
      <w:lvlText w:val="•"/>
      <w:lvlJc w:val="left"/>
      <w:pPr>
        <w:tabs>
          <w:tab w:val="num" w:pos="3600"/>
        </w:tabs>
        <w:ind w:left="3600" w:hanging="360"/>
      </w:pPr>
      <w:rPr>
        <w:rFonts w:ascii="Times New Roman" w:hAnsi="Times New Roman" w:hint="default"/>
      </w:rPr>
    </w:lvl>
    <w:lvl w:ilvl="5" w:tplc="D6E0036E" w:tentative="1">
      <w:start w:val="1"/>
      <w:numFmt w:val="bullet"/>
      <w:lvlText w:val="•"/>
      <w:lvlJc w:val="left"/>
      <w:pPr>
        <w:tabs>
          <w:tab w:val="num" w:pos="4320"/>
        </w:tabs>
        <w:ind w:left="4320" w:hanging="360"/>
      </w:pPr>
      <w:rPr>
        <w:rFonts w:ascii="Times New Roman" w:hAnsi="Times New Roman" w:hint="default"/>
      </w:rPr>
    </w:lvl>
    <w:lvl w:ilvl="6" w:tplc="FDCC3BAE" w:tentative="1">
      <w:start w:val="1"/>
      <w:numFmt w:val="bullet"/>
      <w:lvlText w:val="•"/>
      <w:lvlJc w:val="left"/>
      <w:pPr>
        <w:tabs>
          <w:tab w:val="num" w:pos="5040"/>
        </w:tabs>
        <w:ind w:left="5040" w:hanging="360"/>
      </w:pPr>
      <w:rPr>
        <w:rFonts w:ascii="Times New Roman" w:hAnsi="Times New Roman" w:hint="default"/>
      </w:rPr>
    </w:lvl>
    <w:lvl w:ilvl="7" w:tplc="074A257E" w:tentative="1">
      <w:start w:val="1"/>
      <w:numFmt w:val="bullet"/>
      <w:lvlText w:val="•"/>
      <w:lvlJc w:val="left"/>
      <w:pPr>
        <w:tabs>
          <w:tab w:val="num" w:pos="5760"/>
        </w:tabs>
        <w:ind w:left="5760" w:hanging="360"/>
      </w:pPr>
      <w:rPr>
        <w:rFonts w:ascii="Times New Roman" w:hAnsi="Times New Roman" w:hint="default"/>
      </w:rPr>
    </w:lvl>
    <w:lvl w:ilvl="8" w:tplc="D8164EF8" w:tentative="1">
      <w:start w:val="1"/>
      <w:numFmt w:val="bullet"/>
      <w:lvlText w:val="•"/>
      <w:lvlJc w:val="left"/>
      <w:pPr>
        <w:tabs>
          <w:tab w:val="num" w:pos="6480"/>
        </w:tabs>
        <w:ind w:left="6480" w:hanging="360"/>
      </w:pPr>
      <w:rPr>
        <w:rFonts w:ascii="Times New Roman" w:hAnsi="Times New Roman" w:hint="default"/>
      </w:rPr>
    </w:lvl>
  </w:abstractNum>
  <w:abstractNum w:abstractNumId="4">
    <w:nsid w:val="0F6D0500"/>
    <w:multiLevelType w:val="hybridMultilevel"/>
    <w:tmpl w:val="20745032"/>
    <w:lvl w:ilvl="0" w:tplc="F4B2E666">
      <w:start w:val="1"/>
      <w:numFmt w:val="decimal"/>
      <w:lvlText w:val="(%1)"/>
      <w:lvlJc w:val="left"/>
      <w:pPr>
        <w:tabs>
          <w:tab w:val="num" w:pos="720"/>
        </w:tabs>
        <w:ind w:left="720" w:hanging="360"/>
      </w:pPr>
    </w:lvl>
    <w:lvl w:ilvl="1" w:tplc="94AC0FA8" w:tentative="1">
      <w:start w:val="1"/>
      <w:numFmt w:val="decimal"/>
      <w:lvlText w:val="(%2)"/>
      <w:lvlJc w:val="left"/>
      <w:pPr>
        <w:tabs>
          <w:tab w:val="num" w:pos="1440"/>
        </w:tabs>
        <w:ind w:left="1440" w:hanging="360"/>
      </w:pPr>
    </w:lvl>
    <w:lvl w:ilvl="2" w:tplc="E6FAA906" w:tentative="1">
      <w:start w:val="1"/>
      <w:numFmt w:val="decimal"/>
      <w:lvlText w:val="(%3)"/>
      <w:lvlJc w:val="left"/>
      <w:pPr>
        <w:tabs>
          <w:tab w:val="num" w:pos="2160"/>
        </w:tabs>
        <w:ind w:left="2160" w:hanging="360"/>
      </w:pPr>
    </w:lvl>
    <w:lvl w:ilvl="3" w:tplc="F58215CA" w:tentative="1">
      <w:start w:val="1"/>
      <w:numFmt w:val="decimal"/>
      <w:lvlText w:val="(%4)"/>
      <w:lvlJc w:val="left"/>
      <w:pPr>
        <w:tabs>
          <w:tab w:val="num" w:pos="2880"/>
        </w:tabs>
        <w:ind w:left="2880" w:hanging="360"/>
      </w:pPr>
    </w:lvl>
    <w:lvl w:ilvl="4" w:tplc="68AACE5E" w:tentative="1">
      <w:start w:val="1"/>
      <w:numFmt w:val="decimal"/>
      <w:lvlText w:val="(%5)"/>
      <w:lvlJc w:val="left"/>
      <w:pPr>
        <w:tabs>
          <w:tab w:val="num" w:pos="3600"/>
        </w:tabs>
        <w:ind w:left="3600" w:hanging="360"/>
      </w:pPr>
    </w:lvl>
    <w:lvl w:ilvl="5" w:tplc="9448FBFC" w:tentative="1">
      <w:start w:val="1"/>
      <w:numFmt w:val="decimal"/>
      <w:lvlText w:val="(%6)"/>
      <w:lvlJc w:val="left"/>
      <w:pPr>
        <w:tabs>
          <w:tab w:val="num" w:pos="4320"/>
        </w:tabs>
        <w:ind w:left="4320" w:hanging="360"/>
      </w:pPr>
    </w:lvl>
    <w:lvl w:ilvl="6" w:tplc="9A4E1DFA" w:tentative="1">
      <w:start w:val="1"/>
      <w:numFmt w:val="decimal"/>
      <w:lvlText w:val="(%7)"/>
      <w:lvlJc w:val="left"/>
      <w:pPr>
        <w:tabs>
          <w:tab w:val="num" w:pos="5040"/>
        </w:tabs>
        <w:ind w:left="5040" w:hanging="360"/>
      </w:pPr>
    </w:lvl>
    <w:lvl w:ilvl="7" w:tplc="70E80690" w:tentative="1">
      <w:start w:val="1"/>
      <w:numFmt w:val="decimal"/>
      <w:lvlText w:val="(%8)"/>
      <w:lvlJc w:val="left"/>
      <w:pPr>
        <w:tabs>
          <w:tab w:val="num" w:pos="5760"/>
        </w:tabs>
        <w:ind w:left="5760" w:hanging="360"/>
      </w:pPr>
    </w:lvl>
    <w:lvl w:ilvl="8" w:tplc="3D6CCB12" w:tentative="1">
      <w:start w:val="1"/>
      <w:numFmt w:val="decimal"/>
      <w:lvlText w:val="(%9)"/>
      <w:lvlJc w:val="left"/>
      <w:pPr>
        <w:tabs>
          <w:tab w:val="num" w:pos="6480"/>
        </w:tabs>
        <w:ind w:left="6480" w:hanging="360"/>
      </w:pPr>
    </w:lvl>
  </w:abstractNum>
  <w:abstractNum w:abstractNumId="5">
    <w:nsid w:val="11C02B43"/>
    <w:multiLevelType w:val="hybridMultilevel"/>
    <w:tmpl w:val="D7C06D84"/>
    <w:lvl w:ilvl="0" w:tplc="CB089960">
      <w:start w:val="1"/>
      <w:numFmt w:val="bullet"/>
      <w:lvlText w:val=""/>
      <w:lvlJc w:val="left"/>
      <w:pPr>
        <w:tabs>
          <w:tab w:val="num" w:pos="720"/>
        </w:tabs>
        <w:ind w:left="720" w:hanging="360"/>
      </w:pPr>
      <w:rPr>
        <w:rFonts w:ascii="Wingdings" w:hAnsi="Wingdings" w:hint="default"/>
      </w:rPr>
    </w:lvl>
    <w:lvl w:ilvl="1" w:tplc="7BE68824" w:tentative="1">
      <w:start w:val="1"/>
      <w:numFmt w:val="bullet"/>
      <w:lvlText w:val=""/>
      <w:lvlJc w:val="left"/>
      <w:pPr>
        <w:tabs>
          <w:tab w:val="num" w:pos="1440"/>
        </w:tabs>
        <w:ind w:left="1440" w:hanging="360"/>
      </w:pPr>
      <w:rPr>
        <w:rFonts w:ascii="Wingdings" w:hAnsi="Wingdings" w:hint="default"/>
      </w:rPr>
    </w:lvl>
    <w:lvl w:ilvl="2" w:tplc="6778DD46" w:tentative="1">
      <w:start w:val="1"/>
      <w:numFmt w:val="bullet"/>
      <w:lvlText w:val=""/>
      <w:lvlJc w:val="left"/>
      <w:pPr>
        <w:tabs>
          <w:tab w:val="num" w:pos="2160"/>
        </w:tabs>
        <w:ind w:left="2160" w:hanging="360"/>
      </w:pPr>
      <w:rPr>
        <w:rFonts w:ascii="Wingdings" w:hAnsi="Wingdings" w:hint="default"/>
      </w:rPr>
    </w:lvl>
    <w:lvl w:ilvl="3" w:tplc="4DB6B538" w:tentative="1">
      <w:start w:val="1"/>
      <w:numFmt w:val="bullet"/>
      <w:lvlText w:val=""/>
      <w:lvlJc w:val="left"/>
      <w:pPr>
        <w:tabs>
          <w:tab w:val="num" w:pos="2880"/>
        </w:tabs>
        <w:ind w:left="2880" w:hanging="360"/>
      </w:pPr>
      <w:rPr>
        <w:rFonts w:ascii="Wingdings" w:hAnsi="Wingdings" w:hint="default"/>
      </w:rPr>
    </w:lvl>
    <w:lvl w:ilvl="4" w:tplc="D6A6335A" w:tentative="1">
      <w:start w:val="1"/>
      <w:numFmt w:val="bullet"/>
      <w:lvlText w:val=""/>
      <w:lvlJc w:val="left"/>
      <w:pPr>
        <w:tabs>
          <w:tab w:val="num" w:pos="3600"/>
        </w:tabs>
        <w:ind w:left="3600" w:hanging="360"/>
      </w:pPr>
      <w:rPr>
        <w:rFonts w:ascii="Wingdings" w:hAnsi="Wingdings" w:hint="default"/>
      </w:rPr>
    </w:lvl>
    <w:lvl w:ilvl="5" w:tplc="7F4A988C" w:tentative="1">
      <w:start w:val="1"/>
      <w:numFmt w:val="bullet"/>
      <w:lvlText w:val=""/>
      <w:lvlJc w:val="left"/>
      <w:pPr>
        <w:tabs>
          <w:tab w:val="num" w:pos="4320"/>
        </w:tabs>
        <w:ind w:left="4320" w:hanging="360"/>
      </w:pPr>
      <w:rPr>
        <w:rFonts w:ascii="Wingdings" w:hAnsi="Wingdings" w:hint="default"/>
      </w:rPr>
    </w:lvl>
    <w:lvl w:ilvl="6" w:tplc="B386AD48" w:tentative="1">
      <w:start w:val="1"/>
      <w:numFmt w:val="bullet"/>
      <w:lvlText w:val=""/>
      <w:lvlJc w:val="left"/>
      <w:pPr>
        <w:tabs>
          <w:tab w:val="num" w:pos="5040"/>
        </w:tabs>
        <w:ind w:left="5040" w:hanging="360"/>
      </w:pPr>
      <w:rPr>
        <w:rFonts w:ascii="Wingdings" w:hAnsi="Wingdings" w:hint="default"/>
      </w:rPr>
    </w:lvl>
    <w:lvl w:ilvl="7" w:tplc="450E9654" w:tentative="1">
      <w:start w:val="1"/>
      <w:numFmt w:val="bullet"/>
      <w:lvlText w:val=""/>
      <w:lvlJc w:val="left"/>
      <w:pPr>
        <w:tabs>
          <w:tab w:val="num" w:pos="5760"/>
        </w:tabs>
        <w:ind w:left="5760" w:hanging="360"/>
      </w:pPr>
      <w:rPr>
        <w:rFonts w:ascii="Wingdings" w:hAnsi="Wingdings" w:hint="default"/>
      </w:rPr>
    </w:lvl>
    <w:lvl w:ilvl="8" w:tplc="7988B58A" w:tentative="1">
      <w:start w:val="1"/>
      <w:numFmt w:val="bullet"/>
      <w:lvlText w:val=""/>
      <w:lvlJc w:val="left"/>
      <w:pPr>
        <w:tabs>
          <w:tab w:val="num" w:pos="6480"/>
        </w:tabs>
        <w:ind w:left="6480" w:hanging="360"/>
      </w:pPr>
      <w:rPr>
        <w:rFonts w:ascii="Wingdings" w:hAnsi="Wingdings" w:hint="default"/>
      </w:rPr>
    </w:lvl>
  </w:abstractNum>
  <w:abstractNum w:abstractNumId="6">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7">
    <w:nsid w:val="18791D3A"/>
    <w:multiLevelType w:val="hybridMultilevel"/>
    <w:tmpl w:val="F08E1BA4"/>
    <w:lvl w:ilvl="0" w:tplc="E9BA1180">
      <w:start w:val="1"/>
      <w:numFmt w:val="bullet"/>
      <w:lvlText w:val="•"/>
      <w:lvlJc w:val="left"/>
      <w:pPr>
        <w:tabs>
          <w:tab w:val="num" w:pos="720"/>
        </w:tabs>
        <w:ind w:left="720" w:hanging="360"/>
      </w:pPr>
      <w:rPr>
        <w:rFonts w:ascii="Times New Roman" w:hAnsi="Times New Roman" w:hint="default"/>
      </w:rPr>
    </w:lvl>
    <w:lvl w:ilvl="1" w:tplc="C616B0FA">
      <w:start w:val="1"/>
      <w:numFmt w:val="bullet"/>
      <w:lvlText w:val="•"/>
      <w:lvlJc w:val="left"/>
      <w:pPr>
        <w:tabs>
          <w:tab w:val="num" w:pos="1440"/>
        </w:tabs>
        <w:ind w:left="1440" w:hanging="360"/>
      </w:pPr>
      <w:rPr>
        <w:rFonts w:ascii="Times New Roman" w:hAnsi="Times New Roman" w:hint="default"/>
      </w:rPr>
    </w:lvl>
    <w:lvl w:ilvl="2" w:tplc="E33E58A8" w:tentative="1">
      <w:start w:val="1"/>
      <w:numFmt w:val="bullet"/>
      <w:lvlText w:val="•"/>
      <w:lvlJc w:val="left"/>
      <w:pPr>
        <w:tabs>
          <w:tab w:val="num" w:pos="2160"/>
        </w:tabs>
        <w:ind w:left="2160" w:hanging="360"/>
      </w:pPr>
      <w:rPr>
        <w:rFonts w:ascii="Times New Roman" w:hAnsi="Times New Roman" w:hint="default"/>
      </w:rPr>
    </w:lvl>
    <w:lvl w:ilvl="3" w:tplc="8132F2AA" w:tentative="1">
      <w:start w:val="1"/>
      <w:numFmt w:val="bullet"/>
      <w:lvlText w:val="•"/>
      <w:lvlJc w:val="left"/>
      <w:pPr>
        <w:tabs>
          <w:tab w:val="num" w:pos="2880"/>
        </w:tabs>
        <w:ind w:left="2880" w:hanging="360"/>
      </w:pPr>
      <w:rPr>
        <w:rFonts w:ascii="Times New Roman" w:hAnsi="Times New Roman" w:hint="default"/>
      </w:rPr>
    </w:lvl>
    <w:lvl w:ilvl="4" w:tplc="29840B26" w:tentative="1">
      <w:start w:val="1"/>
      <w:numFmt w:val="bullet"/>
      <w:lvlText w:val="•"/>
      <w:lvlJc w:val="left"/>
      <w:pPr>
        <w:tabs>
          <w:tab w:val="num" w:pos="3600"/>
        </w:tabs>
        <w:ind w:left="3600" w:hanging="360"/>
      </w:pPr>
      <w:rPr>
        <w:rFonts w:ascii="Times New Roman" w:hAnsi="Times New Roman" w:hint="default"/>
      </w:rPr>
    </w:lvl>
    <w:lvl w:ilvl="5" w:tplc="02783368" w:tentative="1">
      <w:start w:val="1"/>
      <w:numFmt w:val="bullet"/>
      <w:lvlText w:val="•"/>
      <w:lvlJc w:val="left"/>
      <w:pPr>
        <w:tabs>
          <w:tab w:val="num" w:pos="4320"/>
        </w:tabs>
        <w:ind w:left="4320" w:hanging="360"/>
      </w:pPr>
      <w:rPr>
        <w:rFonts w:ascii="Times New Roman" w:hAnsi="Times New Roman" w:hint="default"/>
      </w:rPr>
    </w:lvl>
    <w:lvl w:ilvl="6" w:tplc="A470FBAA" w:tentative="1">
      <w:start w:val="1"/>
      <w:numFmt w:val="bullet"/>
      <w:lvlText w:val="•"/>
      <w:lvlJc w:val="left"/>
      <w:pPr>
        <w:tabs>
          <w:tab w:val="num" w:pos="5040"/>
        </w:tabs>
        <w:ind w:left="5040" w:hanging="360"/>
      </w:pPr>
      <w:rPr>
        <w:rFonts w:ascii="Times New Roman" w:hAnsi="Times New Roman" w:hint="default"/>
      </w:rPr>
    </w:lvl>
    <w:lvl w:ilvl="7" w:tplc="65C016B6" w:tentative="1">
      <w:start w:val="1"/>
      <w:numFmt w:val="bullet"/>
      <w:lvlText w:val="•"/>
      <w:lvlJc w:val="left"/>
      <w:pPr>
        <w:tabs>
          <w:tab w:val="num" w:pos="5760"/>
        </w:tabs>
        <w:ind w:left="5760" w:hanging="360"/>
      </w:pPr>
      <w:rPr>
        <w:rFonts w:ascii="Times New Roman" w:hAnsi="Times New Roman" w:hint="default"/>
      </w:rPr>
    </w:lvl>
    <w:lvl w:ilvl="8" w:tplc="A60C94C2" w:tentative="1">
      <w:start w:val="1"/>
      <w:numFmt w:val="bullet"/>
      <w:lvlText w:val="•"/>
      <w:lvlJc w:val="left"/>
      <w:pPr>
        <w:tabs>
          <w:tab w:val="num" w:pos="6480"/>
        </w:tabs>
        <w:ind w:left="6480" w:hanging="360"/>
      </w:pPr>
      <w:rPr>
        <w:rFonts w:ascii="Times New Roman" w:hAnsi="Times New Roman" w:hint="default"/>
      </w:rPr>
    </w:lvl>
  </w:abstractNum>
  <w:abstractNum w:abstractNumId="8">
    <w:nsid w:val="188F669A"/>
    <w:multiLevelType w:val="hybridMultilevel"/>
    <w:tmpl w:val="EF704A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0">
    <w:nsid w:val="1E9E58C6"/>
    <w:multiLevelType w:val="hybridMultilevel"/>
    <w:tmpl w:val="B53E9B04"/>
    <w:lvl w:ilvl="0" w:tplc="4B08EA72">
      <w:numFmt w:val="bullet"/>
      <w:lvlText w:val=""/>
      <w:lvlJc w:val="left"/>
      <w:pPr>
        <w:ind w:left="1267" w:hanging="360"/>
      </w:pPr>
      <w:rPr>
        <w:rFonts w:ascii="Wingdings" w:eastAsiaTheme="minorHAnsi" w:hAnsi="Wingdings" w:cs="Times New Roman" w:hint="default"/>
      </w:rPr>
    </w:lvl>
    <w:lvl w:ilvl="1" w:tplc="040C0003" w:tentative="1">
      <w:start w:val="1"/>
      <w:numFmt w:val="bullet"/>
      <w:lvlText w:val="o"/>
      <w:lvlJc w:val="left"/>
      <w:pPr>
        <w:ind w:left="1987" w:hanging="360"/>
      </w:pPr>
      <w:rPr>
        <w:rFonts w:ascii="Courier New" w:hAnsi="Courier New" w:cs="Courier New" w:hint="default"/>
      </w:rPr>
    </w:lvl>
    <w:lvl w:ilvl="2" w:tplc="040C0005" w:tentative="1">
      <w:start w:val="1"/>
      <w:numFmt w:val="bullet"/>
      <w:lvlText w:val=""/>
      <w:lvlJc w:val="left"/>
      <w:pPr>
        <w:ind w:left="2707" w:hanging="360"/>
      </w:pPr>
      <w:rPr>
        <w:rFonts w:ascii="Wingdings" w:hAnsi="Wingdings" w:hint="default"/>
      </w:rPr>
    </w:lvl>
    <w:lvl w:ilvl="3" w:tplc="040C0001" w:tentative="1">
      <w:start w:val="1"/>
      <w:numFmt w:val="bullet"/>
      <w:lvlText w:val=""/>
      <w:lvlJc w:val="left"/>
      <w:pPr>
        <w:ind w:left="3427" w:hanging="360"/>
      </w:pPr>
      <w:rPr>
        <w:rFonts w:ascii="Symbol" w:hAnsi="Symbol" w:hint="default"/>
      </w:rPr>
    </w:lvl>
    <w:lvl w:ilvl="4" w:tplc="040C0003" w:tentative="1">
      <w:start w:val="1"/>
      <w:numFmt w:val="bullet"/>
      <w:lvlText w:val="o"/>
      <w:lvlJc w:val="left"/>
      <w:pPr>
        <w:ind w:left="4147" w:hanging="360"/>
      </w:pPr>
      <w:rPr>
        <w:rFonts w:ascii="Courier New" w:hAnsi="Courier New" w:cs="Courier New" w:hint="default"/>
      </w:rPr>
    </w:lvl>
    <w:lvl w:ilvl="5" w:tplc="040C0005" w:tentative="1">
      <w:start w:val="1"/>
      <w:numFmt w:val="bullet"/>
      <w:lvlText w:val=""/>
      <w:lvlJc w:val="left"/>
      <w:pPr>
        <w:ind w:left="4867" w:hanging="360"/>
      </w:pPr>
      <w:rPr>
        <w:rFonts w:ascii="Wingdings" w:hAnsi="Wingdings" w:hint="default"/>
      </w:rPr>
    </w:lvl>
    <w:lvl w:ilvl="6" w:tplc="040C0001" w:tentative="1">
      <w:start w:val="1"/>
      <w:numFmt w:val="bullet"/>
      <w:lvlText w:val=""/>
      <w:lvlJc w:val="left"/>
      <w:pPr>
        <w:ind w:left="5587" w:hanging="360"/>
      </w:pPr>
      <w:rPr>
        <w:rFonts w:ascii="Symbol" w:hAnsi="Symbol" w:hint="default"/>
      </w:rPr>
    </w:lvl>
    <w:lvl w:ilvl="7" w:tplc="040C0003" w:tentative="1">
      <w:start w:val="1"/>
      <w:numFmt w:val="bullet"/>
      <w:lvlText w:val="o"/>
      <w:lvlJc w:val="left"/>
      <w:pPr>
        <w:ind w:left="6307" w:hanging="360"/>
      </w:pPr>
      <w:rPr>
        <w:rFonts w:ascii="Courier New" w:hAnsi="Courier New" w:cs="Courier New" w:hint="default"/>
      </w:rPr>
    </w:lvl>
    <w:lvl w:ilvl="8" w:tplc="040C0005" w:tentative="1">
      <w:start w:val="1"/>
      <w:numFmt w:val="bullet"/>
      <w:lvlText w:val=""/>
      <w:lvlJc w:val="left"/>
      <w:pPr>
        <w:ind w:left="7027" w:hanging="360"/>
      </w:pPr>
      <w:rPr>
        <w:rFonts w:ascii="Wingdings" w:hAnsi="Wingdings" w:hint="default"/>
      </w:rPr>
    </w:lvl>
  </w:abstractNum>
  <w:abstractNum w:abstractNumId="11">
    <w:nsid w:val="23930240"/>
    <w:multiLevelType w:val="hybridMultilevel"/>
    <w:tmpl w:val="04C40F00"/>
    <w:lvl w:ilvl="0" w:tplc="E718314E">
      <w:start w:val="1"/>
      <w:numFmt w:val="bullet"/>
      <w:lvlText w:val="•"/>
      <w:lvlJc w:val="left"/>
      <w:pPr>
        <w:tabs>
          <w:tab w:val="num" w:pos="720"/>
        </w:tabs>
        <w:ind w:left="720" w:hanging="360"/>
      </w:pPr>
      <w:rPr>
        <w:rFonts w:ascii="Times New Roman" w:hAnsi="Times New Roman" w:hint="default"/>
      </w:rPr>
    </w:lvl>
    <w:lvl w:ilvl="1" w:tplc="EADA7048">
      <w:start w:val="1"/>
      <w:numFmt w:val="bullet"/>
      <w:lvlText w:val="•"/>
      <w:lvlJc w:val="left"/>
      <w:pPr>
        <w:tabs>
          <w:tab w:val="num" w:pos="1440"/>
        </w:tabs>
        <w:ind w:left="1440" w:hanging="360"/>
      </w:pPr>
      <w:rPr>
        <w:rFonts w:ascii="Times New Roman" w:hAnsi="Times New Roman" w:hint="default"/>
      </w:rPr>
    </w:lvl>
    <w:lvl w:ilvl="2" w:tplc="0CD2119C">
      <w:start w:val="2060"/>
      <w:numFmt w:val="bullet"/>
      <w:lvlText w:val="•"/>
      <w:lvlJc w:val="left"/>
      <w:pPr>
        <w:tabs>
          <w:tab w:val="num" w:pos="2160"/>
        </w:tabs>
        <w:ind w:left="2160" w:hanging="360"/>
      </w:pPr>
      <w:rPr>
        <w:rFonts w:ascii="Times New Roman" w:hAnsi="Times New Roman" w:hint="default"/>
      </w:rPr>
    </w:lvl>
    <w:lvl w:ilvl="3" w:tplc="0596C986" w:tentative="1">
      <w:start w:val="1"/>
      <w:numFmt w:val="bullet"/>
      <w:lvlText w:val="•"/>
      <w:lvlJc w:val="left"/>
      <w:pPr>
        <w:tabs>
          <w:tab w:val="num" w:pos="2880"/>
        </w:tabs>
        <w:ind w:left="2880" w:hanging="360"/>
      </w:pPr>
      <w:rPr>
        <w:rFonts w:ascii="Times New Roman" w:hAnsi="Times New Roman" w:hint="default"/>
      </w:rPr>
    </w:lvl>
    <w:lvl w:ilvl="4" w:tplc="9970E78E" w:tentative="1">
      <w:start w:val="1"/>
      <w:numFmt w:val="bullet"/>
      <w:lvlText w:val="•"/>
      <w:lvlJc w:val="left"/>
      <w:pPr>
        <w:tabs>
          <w:tab w:val="num" w:pos="3600"/>
        </w:tabs>
        <w:ind w:left="3600" w:hanging="360"/>
      </w:pPr>
      <w:rPr>
        <w:rFonts w:ascii="Times New Roman" w:hAnsi="Times New Roman" w:hint="default"/>
      </w:rPr>
    </w:lvl>
    <w:lvl w:ilvl="5" w:tplc="E612E39C" w:tentative="1">
      <w:start w:val="1"/>
      <w:numFmt w:val="bullet"/>
      <w:lvlText w:val="•"/>
      <w:lvlJc w:val="left"/>
      <w:pPr>
        <w:tabs>
          <w:tab w:val="num" w:pos="4320"/>
        </w:tabs>
        <w:ind w:left="4320" w:hanging="360"/>
      </w:pPr>
      <w:rPr>
        <w:rFonts w:ascii="Times New Roman" w:hAnsi="Times New Roman" w:hint="default"/>
      </w:rPr>
    </w:lvl>
    <w:lvl w:ilvl="6" w:tplc="5D60B968" w:tentative="1">
      <w:start w:val="1"/>
      <w:numFmt w:val="bullet"/>
      <w:lvlText w:val="•"/>
      <w:lvlJc w:val="left"/>
      <w:pPr>
        <w:tabs>
          <w:tab w:val="num" w:pos="5040"/>
        </w:tabs>
        <w:ind w:left="5040" w:hanging="360"/>
      </w:pPr>
      <w:rPr>
        <w:rFonts w:ascii="Times New Roman" w:hAnsi="Times New Roman" w:hint="default"/>
      </w:rPr>
    </w:lvl>
    <w:lvl w:ilvl="7" w:tplc="726C17D8" w:tentative="1">
      <w:start w:val="1"/>
      <w:numFmt w:val="bullet"/>
      <w:lvlText w:val="•"/>
      <w:lvlJc w:val="left"/>
      <w:pPr>
        <w:tabs>
          <w:tab w:val="num" w:pos="5760"/>
        </w:tabs>
        <w:ind w:left="5760" w:hanging="360"/>
      </w:pPr>
      <w:rPr>
        <w:rFonts w:ascii="Times New Roman" w:hAnsi="Times New Roman" w:hint="default"/>
      </w:rPr>
    </w:lvl>
    <w:lvl w:ilvl="8" w:tplc="0034295A"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53A5893"/>
    <w:multiLevelType w:val="hybridMultilevel"/>
    <w:tmpl w:val="17CC2BC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3">
    <w:nsid w:val="26204050"/>
    <w:multiLevelType w:val="hybridMultilevel"/>
    <w:tmpl w:val="15F0DE60"/>
    <w:lvl w:ilvl="0" w:tplc="A03EEB72">
      <w:start w:val="1"/>
      <w:numFmt w:val="bullet"/>
      <w:lvlText w:val="•"/>
      <w:lvlJc w:val="left"/>
      <w:pPr>
        <w:tabs>
          <w:tab w:val="num" w:pos="720"/>
        </w:tabs>
        <w:ind w:left="720" w:hanging="360"/>
      </w:pPr>
      <w:rPr>
        <w:rFonts w:ascii="Times New Roman" w:hAnsi="Times New Roman" w:hint="default"/>
      </w:rPr>
    </w:lvl>
    <w:lvl w:ilvl="1" w:tplc="33B4E9DA" w:tentative="1">
      <w:start w:val="1"/>
      <w:numFmt w:val="bullet"/>
      <w:lvlText w:val="•"/>
      <w:lvlJc w:val="left"/>
      <w:pPr>
        <w:tabs>
          <w:tab w:val="num" w:pos="1440"/>
        </w:tabs>
        <w:ind w:left="1440" w:hanging="360"/>
      </w:pPr>
      <w:rPr>
        <w:rFonts w:ascii="Times New Roman" w:hAnsi="Times New Roman" w:hint="default"/>
      </w:rPr>
    </w:lvl>
    <w:lvl w:ilvl="2" w:tplc="0172DA52" w:tentative="1">
      <w:start w:val="1"/>
      <w:numFmt w:val="bullet"/>
      <w:lvlText w:val="•"/>
      <w:lvlJc w:val="left"/>
      <w:pPr>
        <w:tabs>
          <w:tab w:val="num" w:pos="2160"/>
        </w:tabs>
        <w:ind w:left="2160" w:hanging="360"/>
      </w:pPr>
      <w:rPr>
        <w:rFonts w:ascii="Times New Roman" w:hAnsi="Times New Roman" w:hint="default"/>
      </w:rPr>
    </w:lvl>
    <w:lvl w:ilvl="3" w:tplc="387072DE" w:tentative="1">
      <w:start w:val="1"/>
      <w:numFmt w:val="bullet"/>
      <w:lvlText w:val="•"/>
      <w:lvlJc w:val="left"/>
      <w:pPr>
        <w:tabs>
          <w:tab w:val="num" w:pos="2880"/>
        </w:tabs>
        <w:ind w:left="2880" w:hanging="360"/>
      </w:pPr>
      <w:rPr>
        <w:rFonts w:ascii="Times New Roman" w:hAnsi="Times New Roman" w:hint="default"/>
      </w:rPr>
    </w:lvl>
    <w:lvl w:ilvl="4" w:tplc="0FB4E904" w:tentative="1">
      <w:start w:val="1"/>
      <w:numFmt w:val="bullet"/>
      <w:lvlText w:val="•"/>
      <w:lvlJc w:val="left"/>
      <w:pPr>
        <w:tabs>
          <w:tab w:val="num" w:pos="3600"/>
        </w:tabs>
        <w:ind w:left="3600" w:hanging="360"/>
      </w:pPr>
      <w:rPr>
        <w:rFonts w:ascii="Times New Roman" w:hAnsi="Times New Roman" w:hint="default"/>
      </w:rPr>
    </w:lvl>
    <w:lvl w:ilvl="5" w:tplc="F1864A3A" w:tentative="1">
      <w:start w:val="1"/>
      <w:numFmt w:val="bullet"/>
      <w:lvlText w:val="•"/>
      <w:lvlJc w:val="left"/>
      <w:pPr>
        <w:tabs>
          <w:tab w:val="num" w:pos="4320"/>
        </w:tabs>
        <w:ind w:left="4320" w:hanging="360"/>
      </w:pPr>
      <w:rPr>
        <w:rFonts w:ascii="Times New Roman" w:hAnsi="Times New Roman" w:hint="default"/>
      </w:rPr>
    </w:lvl>
    <w:lvl w:ilvl="6" w:tplc="0D9EE6C2" w:tentative="1">
      <w:start w:val="1"/>
      <w:numFmt w:val="bullet"/>
      <w:lvlText w:val="•"/>
      <w:lvlJc w:val="left"/>
      <w:pPr>
        <w:tabs>
          <w:tab w:val="num" w:pos="5040"/>
        </w:tabs>
        <w:ind w:left="5040" w:hanging="360"/>
      </w:pPr>
      <w:rPr>
        <w:rFonts w:ascii="Times New Roman" w:hAnsi="Times New Roman" w:hint="default"/>
      </w:rPr>
    </w:lvl>
    <w:lvl w:ilvl="7" w:tplc="2318A6E4" w:tentative="1">
      <w:start w:val="1"/>
      <w:numFmt w:val="bullet"/>
      <w:lvlText w:val="•"/>
      <w:lvlJc w:val="left"/>
      <w:pPr>
        <w:tabs>
          <w:tab w:val="num" w:pos="5760"/>
        </w:tabs>
        <w:ind w:left="5760" w:hanging="360"/>
      </w:pPr>
      <w:rPr>
        <w:rFonts w:ascii="Times New Roman" w:hAnsi="Times New Roman" w:hint="default"/>
      </w:rPr>
    </w:lvl>
    <w:lvl w:ilvl="8" w:tplc="E63E59D4" w:tentative="1">
      <w:start w:val="1"/>
      <w:numFmt w:val="bullet"/>
      <w:lvlText w:val="•"/>
      <w:lvlJc w:val="left"/>
      <w:pPr>
        <w:tabs>
          <w:tab w:val="num" w:pos="6480"/>
        </w:tabs>
        <w:ind w:left="6480" w:hanging="360"/>
      </w:pPr>
      <w:rPr>
        <w:rFonts w:ascii="Times New Roman" w:hAnsi="Times New Roman" w:hint="default"/>
      </w:rPr>
    </w:lvl>
  </w:abstractNum>
  <w:abstractNum w:abstractNumId="14">
    <w:nsid w:val="32D8447E"/>
    <w:multiLevelType w:val="hybridMultilevel"/>
    <w:tmpl w:val="C55A9998"/>
    <w:lvl w:ilvl="0" w:tplc="07BC2454">
      <w:start w:val="1"/>
      <w:numFmt w:val="bullet"/>
      <w:lvlText w:val=""/>
      <w:lvlJc w:val="left"/>
      <w:pPr>
        <w:tabs>
          <w:tab w:val="num" w:pos="720"/>
        </w:tabs>
        <w:ind w:left="720" w:hanging="360"/>
      </w:pPr>
      <w:rPr>
        <w:rFonts w:ascii="Wingdings" w:hAnsi="Wingdings" w:hint="default"/>
      </w:rPr>
    </w:lvl>
    <w:lvl w:ilvl="1" w:tplc="EBA0F06E" w:tentative="1">
      <w:start w:val="1"/>
      <w:numFmt w:val="bullet"/>
      <w:lvlText w:val=""/>
      <w:lvlJc w:val="left"/>
      <w:pPr>
        <w:tabs>
          <w:tab w:val="num" w:pos="1440"/>
        </w:tabs>
        <w:ind w:left="1440" w:hanging="360"/>
      </w:pPr>
      <w:rPr>
        <w:rFonts w:ascii="Wingdings" w:hAnsi="Wingdings" w:hint="default"/>
      </w:rPr>
    </w:lvl>
    <w:lvl w:ilvl="2" w:tplc="2EAE59EC" w:tentative="1">
      <w:start w:val="1"/>
      <w:numFmt w:val="bullet"/>
      <w:lvlText w:val=""/>
      <w:lvlJc w:val="left"/>
      <w:pPr>
        <w:tabs>
          <w:tab w:val="num" w:pos="2160"/>
        </w:tabs>
        <w:ind w:left="2160" w:hanging="360"/>
      </w:pPr>
      <w:rPr>
        <w:rFonts w:ascii="Wingdings" w:hAnsi="Wingdings" w:hint="default"/>
      </w:rPr>
    </w:lvl>
    <w:lvl w:ilvl="3" w:tplc="2182E76C" w:tentative="1">
      <w:start w:val="1"/>
      <w:numFmt w:val="bullet"/>
      <w:lvlText w:val=""/>
      <w:lvlJc w:val="left"/>
      <w:pPr>
        <w:tabs>
          <w:tab w:val="num" w:pos="2880"/>
        </w:tabs>
        <w:ind w:left="2880" w:hanging="360"/>
      </w:pPr>
      <w:rPr>
        <w:rFonts w:ascii="Wingdings" w:hAnsi="Wingdings" w:hint="default"/>
      </w:rPr>
    </w:lvl>
    <w:lvl w:ilvl="4" w:tplc="A372EF66" w:tentative="1">
      <w:start w:val="1"/>
      <w:numFmt w:val="bullet"/>
      <w:lvlText w:val=""/>
      <w:lvlJc w:val="left"/>
      <w:pPr>
        <w:tabs>
          <w:tab w:val="num" w:pos="3600"/>
        </w:tabs>
        <w:ind w:left="3600" w:hanging="360"/>
      </w:pPr>
      <w:rPr>
        <w:rFonts w:ascii="Wingdings" w:hAnsi="Wingdings" w:hint="default"/>
      </w:rPr>
    </w:lvl>
    <w:lvl w:ilvl="5" w:tplc="E3EEAEC6" w:tentative="1">
      <w:start w:val="1"/>
      <w:numFmt w:val="bullet"/>
      <w:lvlText w:val=""/>
      <w:lvlJc w:val="left"/>
      <w:pPr>
        <w:tabs>
          <w:tab w:val="num" w:pos="4320"/>
        </w:tabs>
        <w:ind w:left="4320" w:hanging="360"/>
      </w:pPr>
      <w:rPr>
        <w:rFonts w:ascii="Wingdings" w:hAnsi="Wingdings" w:hint="default"/>
      </w:rPr>
    </w:lvl>
    <w:lvl w:ilvl="6" w:tplc="5F5E2D0C" w:tentative="1">
      <w:start w:val="1"/>
      <w:numFmt w:val="bullet"/>
      <w:lvlText w:val=""/>
      <w:lvlJc w:val="left"/>
      <w:pPr>
        <w:tabs>
          <w:tab w:val="num" w:pos="5040"/>
        </w:tabs>
        <w:ind w:left="5040" w:hanging="360"/>
      </w:pPr>
      <w:rPr>
        <w:rFonts w:ascii="Wingdings" w:hAnsi="Wingdings" w:hint="default"/>
      </w:rPr>
    </w:lvl>
    <w:lvl w:ilvl="7" w:tplc="7D2EDE4C" w:tentative="1">
      <w:start w:val="1"/>
      <w:numFmt w:val="bullet"/>
      <w:lvlText w:val=""/>
      <w:lvlJc w:val="left"/>
      <w:pPr>
        <w:tabs>
          <w:tab w:val="num" w:pos="5760"/>
        </w:tabs>
        <w:ind w:left="5760" w:hanging="360"/>
      </w:pPr>
      <w:rPr>
        <w:rFonts w:ascii="Wingdings" w:hAnsi="Wingdings" w:hint="default"/>
      </w:rPr>
    </w:lvl>
    <w:lvl w:ilvl="8" w:tplc="872C1E52" w:tentative="1">
      <w:start w:val="1"/>
      <w:numFmt w:val="bullet"/>
      <w:lvlText w:val=""/>
      <w:lvlJc w:val="left"/>
      <w:pPr>
        <w:tabs>
          <w:tab w:val="num" w:pos="6480"/>
        </w:tabs>
        <w:ind w:left="6480" w:hanging="360"/>
      </w:pPr>
      <w:rPr>
        <w:rFonts w:ascii="Wingdings" w:hAnsi="Wingdings" w:hint="default"/>
      </w:rPr>
    </w:lvl>
  </w:abstractNum>
  <w:abstractNum w:abstractNumId="15">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6">
    <w:nsid w:val="3B753796"/>
    <w:multiLevelType w:val="hybridMultilevel"/>
    <w:tmpl w:val="5810D278"/>
    <w:lvl w:ilvl="0" w:tplc="E54A0972">
      <w:start w:val="1"/>
      <w:numFmt w:val="bullet"/>
      <w:lvlText w:val="•"/>
      <w:lvlJc w:val="left"/>
      <w:pPr>
        <w:tabs>
          <w:tab w:val="num" w:pos="720"/>
        </w:tabs>
        <w:ind w:left="720" w:hanging="360"/>
      </w:pPr>
      <w:rPr>
        <w:rFonts w:ascii="Times New Roman" w:hAnsi="Times New Roman" w:hint="default"/>
      </w:rPr>
    </w:lvl>
    <w:lvl w:ilvl="1" w:tplc="C422D5A0">
      <w:start w:val="1"/>
      <w:numFmt w:val="bullet"/>
      <w:lvlText w:val="•"/>
      <w:lvlJc w:val="left"/>
      <w:pPr>
        <w:tabs>
          <w:tab w:val="num" w:pos="1440"/>
        </w:tabs>
        <w:ind w:left="1440" w:hanging="360"/>
      </w:pPr>
      <w:rPr>
        <w:rFonts w:ascii="Times New Roman" w:hAnsi="Times New Roman" w:hint="default"/>
      </w:rPr>
    </w:lvl>
    <w:lvl w:ilvl="2" w:tplc="0B44695C">
      <w:start w:val="608"/>
      <w:numFmt w:val="bullet"/>
      <w:lvlText w:val="•"/>
      <w:lvlJc w:val="left"/>
      <w:pPr>
        <w:tabs>
          <w:tab w:val="num" w:pos="2160"/>
        </w:tabs>
        <w:ind w:left="2160" w:hanging="360"/>
      </w:pPr>
      <w:rPr>
        <w:rFonts w:ascii="Times New Roman" w:hAnsi="Times New Roman" w:hint="default"/>
      </w:rPr>
    </w:lvl>
    <w:lvl w:ilvl="3" w:tplc="7206E95A" w:tentative="1">
      <w:start w:val="1"/>
      <w:numFmt w:val="bullet"/>
      <w:lvlText w:val="•"/>
      <w:lvlJc w:val="left"/>
      <w:pPr>
        <w:tabs>
          <w:tab w:val="num" w:pos="2880"/>
        </w:tabs>
        <w:ind w:left="2880" w:hanging="360"/>
      </w:pPr>
      <w:rPr>
        <w:rFonts w:ascii="Times New Roman" w:hAnsi="Times New Roman" w:hint="default"/>
      </w:rPr>
    </w:lvl>
    <w:lvl w:ilvl="4" w:tplc="E8720788" w:tentative="1">
      <w:start w:val="1"/>
      <w:numFmt w:val="bullet"/>
      <w:lvlText w:val="•"/>
      <w:lvlJc w:val="left"/>
      <w:pPr>
        <w:tabs>
          <w:tab w:val="num" w:pos="3600"/>
        </w:tabs>
        <w:ind w:left="3600" w:hanging="360"/>
      </w:pPr>
      <w:rPr>
        <w:rFonts w:ascii="Times New Roman" w:hAnsi="Times New Roman" w:hint="default"/>
      </w:rPr>
    </w:lvl>
    <w:lvl w:ilvl="5" w:tplc="3B76A250" w:tentative="1">
      <w:start w:val="1"/>
      <w:numFmt w:val="bullet"/>
      <w:lvlText w:val="•"/>
      <w:lvlJc w:val="left"/>
      <w:pPr>
        <w:tabs>
          <w:tab w:val="num" w:pos="4320"/>
        </w:tabs>
        <w:ind w:left="4320" w:hanging="360"/>
      </w:pPr>
      <w:rPr>
        <w:rFonts w:ascii="Times New Roman" w:hAnsi="Times New Roman" w:hint="default"/>
      </w:rPr>
    </w:lvl>
    <w:lvl w:ilvl="6" w:tplc="81E0E43E" w:tentative="1">
      <w:start w:val="1"/>
      <w:numFmt w:val="bullet"/>
      <w:lvlText w:val="•"/>
      <w:lvlJc w:val="left"/>
      <w:pPr>
        <w:tabs>
          <w:tab w:val="num" w:pos="5040"/>
        </w:tabs>
        <w:ind w:left="5040" w:hanging="360"/>
      </w:pPr>
      <w:rPr>
        <w:rFonts w:ascii="Times New Roman" w:hAnsi="Times New Roman" w:hint="default"/>
      </w:rPr>
    </w:lvl>
    <w:lvl w:ilvl="7" w:tplc="DD803A5E" w:tentative="1">
      <w:start w:val="1"/>
      <w:numFmt w:val="bullet"/>
      <w:lvlText w:val="•"/>
      <w:lvlJc w:val="left"/>
      <w:pPr>
        <w:tabs>
          <w:tab w:val="num" w:pos="5760"/>
        </w:tabs>
        <w:ind w:left="5760" w:hanging="360"/>
      </w:pPr>
      <w:rPr>
        <w:rFonts w:ascii="Times New Roman" w:hAnsi="Times New Roman" w:hint="default"/>
      </w:rPr>
    </w:lvl>
    <w:lvl w:ilvl="8" w:tplc="AB9E6D10" w:tentative="1">
      <w:start w:val="1"/>
      <w:numFmt w:val="bullet"/>
      <w:lvlText w:val="•"/>
      <w:lvlJc w:val="left"/>
      <w:pPr>
        <w:tabs>
          <w:tab w:val="num" w:pos="6480"/>
        </w:tabs>
        <w:ind w:left="6480" w:hanging="360"/>
      </w:pPr>
      <w:rPr>
        <w:rFonts w:ascii="Times New Roman" w:hAnsi="Times New Roman" w:hint="default"/>
      </w:rPr>
    </w:lvl>
  </w:abstractNum>
  <w:abstractNum w:abstractNumId="17">
    <w:nsid w:val="3BAC0160"/>
    <w:multiLevelType w:val="hybridMultilevel"/>
    <w:tmpl w:val="0F64E450"/>
    <w:lvl w:ilvl="0" w:tplc="040C0001">
      <w:start w:val="1"/>
      <w:numFmt w:val="bullet"/>
      <w:lvlText w:val=""/>
      <w:lvlJc w:val="left"/>
      <w:pPr>
        <w:ind w:left="547" w:hanging="360"/>
      </w:pPr>
      <w:rPr>
        <w:rFonts w:ascii="Symbol" w:hAnsi="Symbol" w:hint="default"/>
        <w:color w:val="auto"/>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18">
    <w:nsid w:val="44221E06"/>
    <w:multiLevelType w:val="hybridMultilevel"/>
    <w:tmpl w:val="0426A3D4"/>
    <w:lvl w:ilvl="0" w:tplc="040C0001">
      <w:start w:val="1"/>
      <w:numFmt w:val="bullet"/>
      <w:lvlText w:val=""/>
      <w:lvlJc w:val="left"/>
      <w:pPr>
        <w:ind w:left="547" w:hanging="360"/>
      </w:pPr>
      <w:rPr>
        <w:rFonts w:ascii="Symbol" w:hAnsi="Symbol" w:hint="default"/>
        <w:color w:val="auto"/>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19">
    <w:nsid w:val="4B4A1622"/>
    <w:multiLevelType w:val="hybridMultilevel"/>
    <w:tmpl w:val="B066B91A"/>
    <w:lvl w:ilvl="0" w:tplc="893A0F4C">
      <w:start w:val="1"/>
      <w:numFmt w:val="bullet"/>
      <w:lvlText w:val="•"/>
      <w:lvlJc w:val="left"/>
      <w:pPr>
        <w:tabs>
          <w:tab w:val="num" w:pos="720"/>
        </w:tabs>
        <w:ind w:left="720" w:hanging="360"/>
      </w:pPr>
      <w:rPr>
        <w:rFonts w:ascii="Times New Roman" w:hAnsi="Times New Roman" w:hint="default"/>
      </w:rPr>
    </w:lvl>
    <w:lvl w:ilvl="1" w:tplc="2C5066A8">
      <w:start w:val="1658"/>
      <w:numFmt w:val="bullet"/>
      <w:lvlText w:val="•"/>
      <w:lvlJc w:val="left"/>
      <w:pPr>
        <w:tabs>
          <w:tab w:val="num" w:pos="1440"/>
        </w:tabs>
        <w:ind w:left="1440" w:hanging="360"/>
      </w:pPr>
      <w:rPr>
        <w:rFonts w:ascii="Times New Roman" w:hAnsi="Times New Roman" w:hint="default"/>
      </w:rPr>
    </w:lvl>
    <w:lvl w:ilvl="2" w:tplc="9E465AF0" w:tentative="1">
      <w:start w:val="1"/>
      <w:numFmt w:val="bullet"/>
      <w:lvlText w:val="•"/>
      <w:lvlJc w:val="left"/>
      <w:pPr>
        <w:tabs>
          <w:tab w:val="num" w:pos="2160"/>
        </w:tabs>
        <w:ind w:left="2160" w:hanging="360"/>
      </w:pPr>
      <w:rPr>
        <w:rFonts w:ascii="Times New Roman" w:hAnsi="Times New Roman" w:hint="default"/>
      </w:rPr>
    </w:lvl>
    <w:lvl w:ilvl="3" w:tplc="295C1772" w:tentative="1">
      <w:start w:val="1"/>
      <w:numFmt w:val="bullet"/>
      <w:lvlText w:val="•"/>
      <w:lvlJc w:val="left"/>
      <w:pPr>
        <w:tabs>
          <w:tab w:val="num" w:pos="2880"/>
        </w:tabs>
        <w:ind w:left="2880" w:hanging="360"/>
      </w:pPr>
      <w:rPr>
        <w:rFonts w:ascii="Times New Roman" w:hAnsi="Times New Roman" w:hint="default"/>
      </w:rPr>
    </w:lvl>
    <w:lvl w:ilvl="4" w:tplc="DABCD97C" w:tentative="1">
      <w:start w:val="1"/>
      <w:numFmt w:val="bullet"/>
      <w:lvlText w:val="•"/>
      <w:lvlJc w:val="left"/>
      <w:pPr>
        <w:tabs>
          <w:tab w:val="num" w:pos="3600"/>
        </w:tabs>
        <w:ind w:left="3600" w:hanging="360"/>
      </w:pPr>
      <w:rPr>
        <w:rFonts w:ascii="Times New Roman" w:hAnsi="Times New Roman" w:hint="default"/>
      </w:rPr>
    </w:lvl>
    <w:lvl w:ilvl="5" w:tplc="1D44420A" w:tentative="1">
      <w:start w:val="1"/>
      <w:numFmt w:val="bullet"/>
      <w:lvlText w:val="•"/>
      <w:lvlJc w:val="left"/>
      <w:pPr>
        <w:tabs>
          <w:tab w:val="num" w:pos="4320"/>
        </w:tabs>
        <w:ind w:left="4320" w:hanging="360"/>
      </w:pPr>
      <w:rPr>
        <w:rFonts w:ascii="Times New Roman" w:hAnsi="Times New Roman" w:hint="default"/>
      </w:rPr>
    </w:lvl>
    <w:lvl w:ilvl="6" w:tplc="E54A0A7A" w:tentative="1">
      <w:start w:val="1"/>
      <w:numFmt w:val="bullet"/>
      <w:lvlText w:val="•"/>
      <w:lvlJc w:val="left"/>
      <w:pPr>
        <w:tabs>
          <w:tab w:val="num" w:pos="5040"/>
        </w:tabs>
        <w:ind w:left="5040" w:hanging="360"/>
      </w:pPr>
      <w:rPr>
        <w:rFonts w:ascii="Times New Roman" w:hAnsi="Times New Roman" w:hint="default"/>
      </w:rPr>
    </w:lvl>
    <w:lvl w:ilvl="7" w:tplc="50B6D554" w:tentative="1">
      <w:start w:val="1"/>
      <w:numFmt w:val="bullet"/>
      <w:lvlText w:val="•"/>
      <w:lvlJc w:val="left"/>
      <w:pPr>
        <w:tabs>
          <w:tab w:val="num" w:pos="5760"/>
        </w:tabs>
        <w:ind w:left="5760" w:hanging="360"/>
      </w:pPr>
      <w:rPr>
        <w:rFonts w:ascii="Times New Roman" w:hAnsi="Times New Roman" w:hint="default"/>
      </w:rPr>
    </w:lvl>
    <w:lvl w:ilvl="8" w:tplc="8152A8E4" w:tentative="1">
      <w:start w:val="1"/>
      <w:numFmt w:val="bullet"/>
      <w:lvlText w:val="•"/>
      <w:lvlJc w:val="left"/>
      <w:pPr>
        <w:tabs>
          <w:tab w:val="num" w:pos="6480"/>
        </w:tabs>
        <w:ind w:left="6480" w:hanging="360"/>
      </w:pPr>
      <w:rPr>
        <w:rFonts w:ascii="Times New Roman" w:hAnsi="Times New Roman" w:hint="default"/>
      </w:rPr>
    </w:lvl>
  </w:abstractNum>
  <w:abstractNum w:abstractNumId="20">
    <w:nsid w:val="51E763A0"/>
    <w:multiLevelType w:val="hybridMultilevel"/>
    <w:tmpl w:val="61DEDC1C"/>
    <w:lvl w:ilvl="0" w:tplc="9B886174">
      <w:start w:val="1"/>
      <w:numFmt w:val="bullet"/>
      <w:lvlText w:val="•"/>
      <w:lvlJc w:val="left"/>
      <w:pPr>
        <w:tabs>
          <w:tab w:val="num" w:pos="720"/>
        </w:tabs>
        <w:ind w:left="720" w:hanging="360"/>
      </w:pPr>
      <w:rPr>
        <w:rFonts w:ascii="Times New Roman" w:hAnsi="Times New Roman" w:hint="default"/>
      </w:rPr>
    </w:lvl>
    <w:lvl w:ilvl="1" w:tplc="FEFA743C" w:tentative="1">
      <w:start w:val="1"/>
      <w:numFmt w:val="bullet"/>
      <w:lvlText w:val="•"/>
      <w:lvlJc w:val="left"/>
      <w:pPr>
        <w:tabs>
          <w:tab w:val="num" w:pos="1440"/>
        </w:tabs>
        <w:ind w:left="1440" w:hanging="360"/>
      </w:pPr>
      <w:rPr>
        <w:rFonts w:ascii="Times New Roman" w:hAnsi="Times New Roman" w:hint="default"/>
      </w:rPr>
    </w:lvl>
    <w:lvl w:ilvl="2" w:tplc="A95CA632">
      <w:start w:val="1"/>
      <w:numFmt w:val="bullet"/>
      <w:lvlText w:val="•"/>
      <w:lvlJc w:val="left"/>
      <w:pPr>
        <w:tabs>
          <w:tab w:val="num" w:pos="2160"/>
        </w:tabs>
        <w:ind w:left="2160" w:hanging="360"/>
      </w:pPr>
      <w:rPr>
        <w:rFonts w:ascii="Times New Roman" w:hAnsi="Times New Roman" w:hint="default"/>
      </w:rPr>
    </w:lvl>
    <w:lvl w:ilvl="3" w:tplc="7024AEDE" w:tentative="1">
      <w:start w:val="1"/>
      <w:numFmt w:val="bullet"/>
      <w:lvlText w:val="•"/>
      <w:lvlJc w:val="left"/>
      <w:pPr>
        <w:tabs>
          <w:tab w:val="num" w:pos="2880"/>
        </w:tabs>
        <w:ind w:left="2880" w:hanging="360"/>
      </w:pPr>
      <w:rPr>
        <w:rFonts w:ascii="Times New Roman" w:hAnsi="Times New Roman" w:hint="default"/>
      </w:rPr>
    </w:lvl>
    <w:lvl w:ilvl="4" w:tplc="FB523D96" w:tentative="1">
      <w:start w:val="1"/>
      <w:numFmt w:val="bullet"/>
      <w:lvlText w:val="•"/>
      <w:lvlJc w:val="left"/>
      <w:pPr>
        <w:tabs>
          <w:tab w:val="num" w:pos="3600"/>
        </w:tabs>
        <w:ind w:left="3600" w:hanging="360"/>
      </w:pPr>
      <w:rPr>
        <w:rFonts w:ascii="Times New Roman" w:hAnsi="Times New Roman" w:hint="default"/>
      </w:rPr>
    </w:lvl>
    <w:lvl w:ilvl="5" w:tplc="02109136" w:tentative="1">
      <w:start w:val="1"/>
      <w:numFmt w:val="bullet"/>
      <w:lvlText w:val="•"/>
      <w:lvlJc w:val="left"/>
      <w:pPr>
        <w:tabs>
          <w:tab w:val="num" w:pos="4320"/>
        </w:tabs>
        <w:ind w:left="4320" w:hanging="360"/>
      </w:pPr>
      <w:rPr>
        <w:rFonts w:ascii="Times New Roman" w:hAnsi="Times New Roman" w:hint="default"/>
      </w:rPr>
    </w:lvl>
    <w:lvl w:ilvl="6" w:tplc="50E24A2E" w:tentative="1">
      <w:start w:val="1"/>
      <w:numFmt w:val="bullet"/>
      <w:lvlText w:val="•"/>
      <w:lvlJc w:val="left"/>
      <w:pPr>
        <w:tabs>
          <w:tab w:val="num" w:pos="5040"/>
        </w:tabs>
        <w:ind w:left="5040" w:hanging="360"/>
      </w:pPr>
      <w:rPr>
        <w:rFonts w:ascii="Times New Roman" w:hAnsi="Times New Roman" w:hint="default"/>
      </w:rPr>
    </w:lvl>
    <w:lvl w:ilvl="7" w:tplc="4D701D10" w:tentative="1">
      <w:start w:val="1"/>
      <w:numFmt w:val="bullet"/>
      <w:lvlText w:val="•"/>
      <w:lvlJc w:val="left"/>
      <w:pPr>
        <w:tabs>
          <w:tab w:val="num" w:pos="5760"/>
        </w:tabs>
        <w:ind w:left="5760" w:hanging="360"/>
      </w:pPr>
      <w:rPr>
        <w:rFonts w:ascii="Times New Roman" w:hAnsi="Times New Roman" w:hint="default"/>
      </w:rPr>
    </w:lvl>
    <w:lvl w:ilvl="8" w:tplc="683E8BB8"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7B83EF6"/>
    <w:multiLevelType w:val="hybridMultilevel"/>
    <w:tmpl w:val="305A6646"/>
    <w:lvl w:ilvl="0" w:tplc="FB942382">
      <w:start w:val="1"/>
      <w:numFmt w:val="bullet"/>
      <w:lvlText w:val="•"/>
      <w:lvlJc w:val="left"/>
      <w:pPr>
        <w:tabs>
          <w:tab w:val="num" w:pos="720"/>
        </w:tabs>
        <w:ind w:left="720" w:hanging="360"/>
      </w:pPr>
      <w:rPr>
        <w:rFonts w:ascii="Times New Roman" w:hAnsi="Times New Roman" w:hint="default"/>
      </w:rPr>
    </w:lvl>
    <w:lvl w:ilvl="1" w:tplc="A8AE919C">
      <w:start w:val="1"/>
      <w:numFmt w:val="bullet"/>
      <w:lvlText w:val="•"/>
      <w:lvlJc w:val="left"/>
      <w:pPr>
        <w:tabs>
          <w:tab w:val="num" w:pos="1440"/>
        </w:tabs>
        <w:ind w:left="1440" w:hanging="360"/>
      </w:pPr>
      <w:rPr>
        <w:rFonts w:ascii="Times New Roman" w:hAnsi="Times New Roman" w:hint="default"/>
      </w:rPr>
    </w:lvl>
    <w:lvl w:ilvl="2" w:tplc="AEA20A9A" w:tentative="1">
      <w:start w:val="1"/>
      <w:numFmt w:val="bullet"/>
      <w:lvlText w:val="•"/>
      <w:lvlJc w:val="left"/>
      <w:pPr>
        <w:tabs>
          <w:tab w:val="num" w:pos="2160"/>
        </w:tabs>
        <w:ind w:left="2160" w:hanging="360"/>
      </w:pPr>
      <w:rPr>
        <w:rFonts w:ascii="Times New Roman" w:hAnsi="Times New Roman" w:hint="default"/>
      </w:rPr>
    </w:lvl>
    <w:lvl w:ilvl="3" w:tplc="10A85768" w:tentative="1">
      <w:start w:val="1"/>
      <w:numFmt w:val="bullet"/>
      <w:lvlText w:val="•"/>
      <w:lvlJc w:val="left"/>
      <w:pPr>
        <w:tabs>
          <w:tab w:val="num" w:pos="2880"/>
        </w:tabs>
        <w:ind w:left="2880" w:hanging="360"/>
      </w:pPr>
      <w:rPr>
        <w:rFonts w:ascii="Times New Roman" w:hAnsi="Times New Roman" w:hint="default"/>
      </w:rPr>
    </w:lvl>
    <w:lvl w:ilvl="4" w:tplc="8FC05072" w:tentative="1">
      <w:start w:val="1"/>
      <w:numFmt w:val="bullet"/>
      <w:lvlText w:val="•"/>
      <w:lvlJc w:val="left"/>
      <w:pPr>
        <w:tabs>
          <w:tab w:val="num" w:pos="3600"/>
        </w:tabs>
        <w:ind w:left="3600" w:hanging="360"/>
      </w:pPr>
      <w:rPr>
        <w:rFonts w:ascii="Times New Roman" w:hAnsi="Times New Roman" w:hint="default"/>
      </w:rPr>
    </w:lvl>
    <w:lvl w:ilvl="5" w:tplc="BA5282C8" w:tentative="1">
      <w:start w:val="1"/>
      <w:numFmt w:val="bullet"/>
      <w:lvlText w:val="•"/>
      <w:lvlJc w:val="left"/>
      <w:pPr>
        <w:tabs>
          <w:tab w:val="num" w:pos="4320"/>
        </w:tabs>
        <w:ind w:left="4320" w:hanging="360"/>
      </w:pPr>
      <w:rPr>
        <w:rFonts w:ascii="Times New Roman" w:hAnsi="Times New Roman" w:hint="default"/>
      </w:rPr>
    </w:lvl>
    <w:lvl w:ilvl="6" w:tplc="D1DC8D6A" w:tentative="1">
      <w:start w:val="1"/>
      <w:numFmt w:val="bullet"/>
      <w:lvlText w:val="•"/>
      <w:lvlJc w:val="left"/>
      <w:pPr>
        <w:tabs>
          <w:tab w:val="num" w:pos="5040"/>
        </w:tabs>
        <w:ind w:left="5040" w:hanging="360"/>
      </w:pPr>
      <w:rPr>
        <w:rFonts w:ascii="Times New Roman" w:hAnsi="Times New Roman" w:hint="default"/>
      </w:rPr>
    </w:lvl>
    <w:lvl w:ilvl="7" w:tplc="AF8C1870" w:tentative="1">
      <w:start w:val="1"/>
      <w:numFmt w:val="bullet"/>
      <w:lvlText w:val="•"/>
      <w:lvlJc w:val="left"/>
      <w:pPr>
        <w:tabs>
          <w:tab w:val="num" w:pos="5760"/>
        </w:tabs>
        <w:ind w:left="5760" w:hanging="360"/>
      </w:pPr>
      <w:rPr>
        <w:rFonts w:ascii="Times New Roman" w:hAnsi="Times New Roman" w:hint="default"/>
      </w:rPr>
    </w:lvl>
    <w:lvl w:ilvl="8" w:tplc="0AC6C9EE" w:tentative="1">
      <w:start w:val="1"/>
      <w:numFmt w:val="bullet"/>
      <w:lvlText w:val="•"/>
      <w:lvlJc w:val="left"/>
      <w:pPr>
        <w:tabs>
          <w:tab w:val="num" w:pos="6480"/>
        </w:tabs>
        <w:ind w:left="6480" w:hanging="360"/>
      </w:pPr>
      <w:rPr>
        <w:rFonts w:ascii="Times New Roman" w:hAnsi="Times New Roman" w:hint="default"/>
      </w:rPr>
    </w:lvl>
  </w:abstractNum>
  <w:abstractNum w:abstractNumId="22">
    <w:nsid w:val="6F8D3DDF"/>
    <w:multiLevelType w:val="hybridMultilevel"/>
    <w:tmpl w:val="BDC47CB6"/>
    <w:lvl w:ilvl="0" w:tplc="F75C1C94">
      <w:start w:val="1"/>
      <w:numFmt w:val="bullet"/>
      <w:lvlText w:val="−"/>
      <w:lvlJc w:val="left"/>
      <w:pPr>
        <w:ind w:left="547" w:hanging="360"/>
      </w:pPr>
      <w:rPr>
        <w:rFonts w:ascii="Times New Roman" w:hAnsi="Times New Roman" w:cs="Times New Roman" w:hint="default"/>
        <w:color w:val="auto"/>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23">
    <w:nsid w:val="745816F9"/>
    <w:multiLevelType w:val="hybridMultilevel"/>
    <w:tmpl w:val="E28EE6F6"/>
    <w:lvl w:ilvl="0" w:tplc="1A489FF2">
      <w:start w:val="1"/>
      <w:numFmt w:val="bullet"/>
      <w:lvlText w:val=""/>
      <w:lvlJc w:val="left"/>
      <w:pPr>
        <w:tabs>
          <w:tab w:val="num" w:pos="720"/>
        </w:tabs>
        <w:ind w:left="720" w:hanging="360"/>
      </w:pPr>
      <w:rPr>
        <w:rFonts w:ascii="Wingdings" w:hAnsi="Wingdings" w:hint="default"/>
      </w:rPr>
    </w:lvl>
    <w:lvl w:ilvl="1" w:tplc="A044C112" w:tentative="1">
      <w:start w:val="1"/>
      <w:numFmt w:val="bullet"/>
      <w:lvlText w:val=""/>
      <w:lvlJc w:val="left"/>
      <w:pPr>
        <w:tabs>
          <w:tab w:val="num" w:pos="1440"/>
        </w:tabs>
        <w:ind w:left="1440" w:hanging="360"/>
      </w:pPr>
      <w:rPr>
        <w:rFonts w:ascii="Wingdings" w:hAnsi="Wingdings" w:hint="default"/>
      </w:rPr>
    </w:lvl>
    <w:lvl w:ilvl="2" w:tplc="495A53EA" w:tentative="1">
      <w:start w:val="1"/>
      <w:numFmt w:val="bullet"/>
      <w:lvlText w:val=""/>
      <w:lvlJc w:val="left"/>
      <w:pPr>
        <w:tabs>
          <w:tab w:val="num" w:pos="2160"/>
        </w:tabs>
        <w:ind w:left="2160" w:hanging="360"/>
      </w:pPr>
      <w:rPr>
        <w:rFonts w:ascii="Wingdings" w:hAnsi="Wingdings" w:hint="default"/>
      </w:rPr>
    </w:lvl>
    <w:lvl w:ilvl="3" w:tplc="C6A07F3A" w:tentative="1">
      <w:start w:val="1"/>
      <w:numFmt w:val="bullet"/>
      <w:lvlText w:val=""/>
      <w:lvlJc w:val="left"/>
      <w:pPr>
        <w:tabs>
          <w:tab w:val="num" w:pos="2880"/>
        </w:tabs>
        <w:ind w:left="2880" w:hanging="360"/>
      </w:pPr>
      <w:rPr>
        <w:rFonts w:ascii="Wingdings" w:hAnsi="Wingdings" w:hint="default"/>
      </w:rPr>
    </w:lvl>
    <w:lvl w:ilvl="4" w:tplc="59187A7A" w:tentative="1">
      <w:start w:val="1"/>
      <w:numFmt w:val="bullet"/>
      <w:lvlText w:val=""/>
      <w:lvlJc w:val="left"/>
      <w:pPr>
        <w:tabs>
          <w:tab w:val="num" w:pos="3600"/>
        </w:tabs>
        <w:ind w:left="3600" w:hanging="360"/>
      </w:pPr>
      <w:rPr>
        <w:rFonts w:ascii="Wingdings" w:hAnsi="Wingdings" w:hint="default"/>
      </w:rPr>
    </w:lvl>
    <w:lvl w:ilvl="5" w:tplc="F95C0A42" w:tentative="1">
      <w:start w:val="1"/>
      <w:numFmt w:val="bullet"/>
      <w:lvlText w:val=""/>
      <w:lvlJc w:val="left"/>
      <w:pPr>
        <w:tabs>
          <w:tab w:val="num" w:pos="4320"/>
        </w:tabs>
        <w:ind w:left="4320" w:hanging="360"/>
      </w:pPr>
      <w:rPr>
        <w:rFonts w:ascii="Wingdings" w:hAnsi="Wingdings" w:hint="default"/>
      </w:rPr>
    </w:lvl>
    <w:lvl w:ilvl="6" w:tplc="EE3E815A" w:tentative="1">
      <w:start w:val="1"/>
      <w:numFmt w:val="bullet"/>
      <w:lvlText w:val=""/>
      <w:lvlJc w:val="left"/>
      <w:pPr>
        <w:tabs>
          <w:tab w:val="num" w:pos="5040"/>
        </w:tabs>
        <w:ind w:left="5040" w:hanging="360"/>
      </w:pPr>
      <w:rPr>
        <w:rFonts w:ascii="Wingdings" w:hAnsi="Wingdings" w:hint="default"/>
      </w:rPr>
    </w:lvl>
    <w:lvl w:ilvl="7" w:tplc="E63045C0" w:tentative="1">
      <w:start w:val="1"/>
      <w:numFmt w:val="bullet"/>
      <w:lvlText w:val=""/>
      <w:lvlJc w:val="left"/>
      <w:pPr>
        <w:tabs>
          <w:tab w:val="num" w:pos="5760"/>
        </w:tabs>
        <w:ind w:left="5760" w:hanging="360"/>
      </w:pPr>
      <w:rPr>
        <w:rFonts w:ascii="Wingdings" w:hAnsi="Wingdings" w:hint="default"/>
      </w:rPr>
    </w:lvl>
    <w:lvl w:ilvl="8" w:tplc="468E43A2" w:tentative="1">
      <w:start w:val="1"/>
      <w:numFmt w:val="bullet"/>
      <w:lvlText w:val=""/>
      <w:lvlJc w:val="left"/>
      <w:pPr>
        <w:tabs>
          <w:tab w:val="num" w:pos="6480"/>
        </w:tabs>
        <w:ind w:left="6480" w:hanging="360"/>
      </w:pPr>
      <w:rPr>
        <w:rFonts w:ascii="Wingdings" w:hAnsi="Wingdings" w:hint="default"/>
      </w:rPr>
    </w:lvl>
  </w:abstractNum>
  <w:abstractNum w:abstractNumId="24">
    <w:nsid w:val="7BF37C24"/>
    <w:multiLevelType w:val="hybridMultilevel"/>
    <w:tmpl w:val="8D684A52"/>
    <w:lvl w:ilvl="0" w:tplc="C1E26F1E">
      <w:start w:val="1"/>
      <w:numFmt w:val="bullet"/>
      <w:lvlText w:val="•"/>
      <w:lvlJc w:val="left"/>
      <w:pPr>
        <w:tabs>
          <w:tab w:val="num" w:pos="720"/>
        </w:tabs>
        <w:ind w:left="720" w:hanging="360"/>
      </w:pPr>
      <w:rPr>
        <w:rFonts w:ascii="Times New Roman" w:hAnsi="Times New Roman" w:hint="default"/>
      </w:rPr>
    </w:lvl>
    <w:lvl w:ilvl="1" w:tplc="3178450C" w:tentative="1">
      <w:start w:val="1"/>
      <w:numFmt w:val="bullet"/>
      <w:lvlText w:val="•"/>
      <w:lvlJc w:val="left"/>
      <w:pPr>
        <w:tabs>
          <w:tab w:val="num" w:pos="1440"/>
        </w:tabs>
        <w:ind w:left="1440" w:hanging="360"/>
      </w:pPr>
      <w:rPr>
        <w:rFonts w:ascii="Times New Roman" w:hAnsi="Times New Roman" w:hint="default"/>
      </w:rPr>
    </w:lvl>
    <w:lvl w:ilvl="2" w:tplc="528669A8" w:tentative="1">
      <w:start w:val="1"/>
      <w:numFmt w:val="bullet"/>
      <w:lvlText w:val="•"/>
      <w:lvlJc w:val="left"/>
      <w:pPr>
        <w:tabs>
          <w:tab w:val="num" w:pos="2160"/>
        </w:tabs>
        <w:ind w:left="2160" w:hanging="360"/>
      </w:pPr>
      <w:rPr>
        <w:rFonts w:ascii="Times New Roman" w:hAnsi="Times New Roman" w:hint="default"/>
      </w:rPr>
    </w:lvl>
    <w:lvl w:ilvl="3" w:tplc="B5B8068C" w:tentative="1">
      <w:start w:val="1"/>
      <w:numFmt w:val="bullet"/>
      <w:lvlText w:val="•"/>
      <w:lvlJc w:val="left"/>
      <w:pPr>
        <w:tabs>
          <w:tab w:val="num" w:pos="2880"/>
        </w:tabs>
        <w:ind w:left="2880" w:hanging="360"/>
      </w:pPr>
      <w:rPr>
        <w:rFonts w:ascii="Times New Roman" w:hAnsi="Times New Roman" w:hint="default"/>
      </w:rPr>
    </w:lvl>
    <w:lvl w:ilvl="4" w:tplc="857C5D1E" w:tentative="1">
      <w:start w:val="1"/>
      <w:numFmt w:val="bullet"/>
      <w:lvlText w:val="•"/>
      <w:lvlJc w:val="left"/>
      <w:pPr>
        <w:tabs>
          <w:tab w:val="num" w:pos="3600"/>
        </w:tabs>
        <w:ind w:left="3600" w:hanging="360"/>
      </w:pPr>
      <w:rPr>
        <w:rFonts w:ascii="Times New Roman" w:hAnsi="Times New Roman" w:hint="default"/>
      </w:rPr>
    </w:lvl>
    <w:lvl w:ilvl="5" w:tplc="C2888730" w:tentative="1">
      <w:start w:val="1"/>
      <w:numFmt w:val="bullet"/>
      <w:lvlText w:val="•"/>
      <w:lvlJc w:val="left"/>
      <w:pPr>
        <w:tabs>
          <w:tab w:val="num" w:pos="4320"/>
        </w:tabs>
        <w:ind w:left="4320" w:hanging="360"/>
      </w:pPr>
      <w:rPr>
        <w:rFonts w:ascii="Times New Roman" w:hAnsi="Times New Roman" w:hint="default"/>
      </w:rPr>
    </w:lvl>
    <w:lvl w:ilvl="6" w:tplc="9B8EFE5E" w:tentative="1">
      <w:start w:val="1"/>
      <w:numFmt w:val="bullet"/>
      <w:lvlText w:val="•"/>
      <w:lvlJc w:val="left"/>
      <w:pPr>
        <w:tabs>
          <w:tab w:val="num" w:pos="5040"/>
        </w:tabs>
        <w:ind w:left="5040" w:hanging="360"/>
      </w:pPr>
      <w:rPr>
        <w:rFonts w:ascii="Times New Roman" w:hAnsi="Times New Roman" w:hint="default"/>
      </w:rPr>
    </w:lvl>
    <w:lvl w:ilvl="7" w:tplc="1A06A78A" w:tentative="1">
      <w:start w:val="1"/>
      <w:numFmt w:val="bullet"/>
      <w:lvlText w:val="•"/>
      <w:lvlJc w:val="left"/>
      <w:pPr>
        <w:tabs>
          <w:tab w:val="num" w:pos="5760"/>
        </w:tabs>
        <w:ind w:left="5760" w:hanging="360"/>
      </w:pPr>
      <w:rPr>
        <w:rFonts w:ascii="Times New Roman" w:hAnsi="Times New Roman" w:hint="default"/>
      </w:rPr>
    </w:lvl>
    <w:lvl w:ilvl="8" w:tplc="002E6218" w:tentative="1">
      <w:start w:val="1"/>
      <w:numFmt w:val="bullet"/>
      <w:lvlText w:val="•"/>
      <w:lvlJc w:val="left"/>
      <w:pPr>
        <w:tabs>
          <w:tab w:val="num" w:pos="6480"/>
        </w:tabs>
        <w:ind w:left="6480" w:hanging="360"/>
      </w:pPr>
      <w:rPr>
        <w:rFonts w:ascii="Times New Roman" w:hAnsi="Times New Roman" w:hint="default"/>
      </w:rPr>
    </w:lvl>
  </w:abstractNum>
  <w:abstractNum w:abstractNumId="25">
    <w:nsid w:val="7CCA123C"/>
    <w:multiLevelType w:val="hybridMultilevel"/>
    <w:tmpl w:val="8ACAF208"/>
    <w:lvl w:ilvl="0" w:tplc="A05C5B16">
      <w:start w:val="1"/>
      <w:numFmt w:val="bullet"/>
      <w:lvlText w:val="•"/>
      <w:lvlJc w:val="left"/>
      <w:pPr>
        <w:tabs>
          <w:tab w:val="num" w:pos="720"/>
        </w:tabs>
        <w:ind w:left="720" w:hanging="360"/>
      </w:pPr>
      <w:rPr>
        <w:rFonts w:ascii="Times New Roman" w:hAnsi="Times New Roman" w:hint="default"/>
      </w:rPr>
    </w:lvl>
    <w:lvl w:ilvl="1" w:tplc="D97AB306">
      <w:start w:val="1319"/>
      <w:numFmt w:val="bullet"/>
      <w:lvlText w:val="•"/>
      <w:lvlJc w:val="left"/>
      <w:pPr>
        <w:tabs>
          <w:tab w:val="num" w:pos="1440"/>
        </w:tabs>
        <w:ind w:left="1440" w:hanging="360"/>
      </w:pPr>
      <w:rPr>
        <w:rFonts w:ascii="Times New Roman" w:hAnsi="Times New Roman" w:hint="default"/>
      </w:rPr>
    </w:lvl>
    <w:lvl w:ilvl="2" w:tplc="6F464B7E" w:tentative="1">
      <w:start w:val="1"/>
      <w:numFmt w:val="bullet"/>
      <w:lvlText w:val="•"/>
      <w:lvlJc w:val="left"/>
      <w:pPr>
        <w:tabs>
          <w:tab w:val="num" w:pos="2160"/>
        </w:tabs>
        <w:ind w:left="2160" w:hanging="360"/>
      </w:pPr>
      <w:rPr>
        <w:rFonts w:ascii="Times New Roman" w:hAnsi="Times New Roman" w:hint="default"/>
      </w:rPr>
    </w:lvl>
    <w:lvl w:ilvl="3" w:tplc="94A28CBC" w:tentative="1">
      <w:start w:val="1"/>
      <w:numFmt w:val="bullet"/>
      <w:lvlText w:val="•"/>
      <w:lvlJc w:val="left"/>
      <w:pPr>
        <w:tabs>
          <w:tab w:val="num" w:pos="2880"/>
        </w:tabs>
        <w:ind w:left="2880" w:hanging="360"/>
      </w:pPr>
      <w:rPr>
        <w:rFonts w:ascii="Times New Roman" w:hAnsi="Times New Roman" w:hint="default"/>
      </w:rPr>
    </w:lvl>
    <w:lvl w:ilvl="4" w:tplc="97C62280" w:tentative="1">
      <w:start w:val="1"/>
      <w:numFmt w:val="bullet"/>
      <w:lvlText w:val="•"/>
      <w:lvlJc w:val="left"/>
      <w:pPr>
        <w:tabs>
          <w:tab w:val="num" w:pos="3600"/>
        </w:tabs>
        <w:ind w:left="3600" w:hanging="360"/>
      </w:pPr>
      <w:rPr>
        <w:rFonts w:ascii="Times New Roman" w:hAnsi="Times New Roman" w:hint="default"/>
      </w:rPr>
    </w:lvl>
    <w:lvl w:ilvl="5" w:tplc="07022B20" w:tentative="1">
      <w:start w:val="1"/>
      <w:numFmt w:val="bullet"/>
      <w:lvlText w:val="•"/>
      <w:lvlJc w:val="left"/>
      <w:pPr>
        <w:tabs>
          <w:tab w:val="num" w:pos="4320"/>
        </w:tabs>
        <w:ind w:left="4320" w:hanging="360"/>
      </w:pPr>
      <w:rPr>
        <w:rFonts w:ascii="Times New Roman" w:hAnsi="Times New Roman" w:hint="default"/>
      </w:rPr>
    </w:lvl>
    <w:lvl w:ilvl="6" w:tplc="AE78C376" w:tentative="1">
      <w:start w:val="1"/>
      <w:numFmt w:val="bullet"/>
      <w:lvlText w:val="•"/>
      <w:lvlJc w:val="left"/>
      <w:pPr>
        <w:tabs>
          <w:tab w:val="num" w:pos="5040"/>
        </w:tabs>
        <w:ind w:left="5040" w:hanging="360"/>
      </w:pPr>
      <w:rPr>
        <w:rFonts w:ascii="Times New Roman" w:hAnsi="Times New Roman" w:hint="default"/>
      </w:rPr>
    </w:lvl>
    <w:lvl w:ilvl="7" w:tplc="0A6E7530" w:tentative="1">
      <w:start w:val="1"/>
      <w:numFmt w:val="bullet"/>
      <w:lvlText w:val="•"/>
      <w:lvlJc w:val="left"/>
      <w:pPr>
        <w:tabs>
          <w:tab w:val="num" w:pos="5760"/>
        </w:tabs>
        <w:ind w:left="5760" w:hanging="360"/>
      </w:pPr>
      <w:rPr>
        <w:rFonts w:ascii="Times New Roman" w:hAnsi="Times New Roman" w:hint="default"/>
      </w:rPr>
    </w:lvl>
    <w:lvl w:ilvl="8" w:tplc="312A7EFE" w:tentative="1">
      <w:start w:val="1"/>
      <w:numFmt w:val="bullet"/>
      <w:lvlText w:val="•"/>
      <w:lvlJc w:val="left"/>
      <w:pPr>
        <w:tabs>
          <w:tab w:val="num" w:pos="6480"/>
        </w:tabs>
        <w:ind w:left="6480" w:hanging="360"/>
      </w:pPr>
      <w:rPr>
        <w:rFonts w:ascii="Times New Roman" w:hAnsi="Times New Roman" w:hint="default"/>
      </w:rPr>
    </w:lvl>
  </w:abstractNum>
  <w:num w:numId="1">
    <w:abstractNumId w:val="15"/>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2"/>
  </w:num>
  <w:num w:numId="5">
    <w:abstractNumId w:val="17"/>
  </w:num>
  <w:num w:numId="6">
    <w:abstractNumId w:val="12"/>
  </w:num>
  <w:num w:numId="7">
    <w:abstractNumId w:val="23"/>
  </w:num>
  <w:num w:numId="8">
    <w:abstractNumId w:val="14"/>
  </w:num>
  <w:num w:numId="9">
    <w:abstractNumId w:val="4"/>
  </w:num>
  <w:num w:numId="10">
    <w:abstractNumId w:val="8"/>
  </w:num>
  <w:num w:numId="11">
    <w:abstractNumId w:val="1"/>
  </w:num>
  <w:num w:numId="12">
    <w:abstractNumId w:val="17"/>
  </w:num>
  <w:num w:numId="13">
    <w:abstractNumId w:val="19"/>
  </w:num>
  <w:num w:numId="14">
    <w:abstractNumId w:val="22"/>
  </w:num>
  <w:num w:numId="15">
    <w:abstractNumId w:val="18"/>
  </w:num>
  <w:num w:numId="16">
    <w:abstractNumId w:val="7"/>
  </w:num>
  <w:num w:numId="17">
    <w:abstractNumId w:val="20"/>
  </w:num>
  <w:num w:numId="18">
    <w:abstractNumId w:val="10"/>
  </w:num>
  <w:num w:numId="19">
    <w:abstractNumId w:val="11"/>
  </w:num>
  <w:num w:numId="20">
    <w:abstractNumId w:val="16"/>
  </w:num>
  <w:num w:numId="21">
    <w:abstractNumId w:val="13"/>
  </w:num>
  <w:num w:numId="22">
    <w:abstractNumId w:val="25"/>
  </w:num>
  <w:num w:numId="23">
    <w:abstractNumId w:val="0"/>
  </w:num>
  <w:num w:numId="24">
    <w:abstractNumId w:val="5"/>
  </w:num>
  <w:num w:numId="25">
    <w:abstractNumId w:val="3"/>
  </w:num>
  <w:num w:numId="26">
    <w:abstractNumId w:val="21"/>
  </w:num>
  <w:num w:numId="27">
    <w:abstractNumId w:val="2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FB"/>
    <w:rsid w:val="0000670F"/>
    <w:rsid w:val="00006BEF"/>
    <w:rsid w:val="00007E29"/>
    <w:rsid w:val="000103F6"/>
    <w:rsid w:val="000115E3"/>
    <w:rsid w:val="00011C2E"/>
    <w:rsid w:val="00011DEB"/>
    <w:rsid w:val="000124A1"/>
    <w:rsid w:val="0001280D"/>
    <w:rsid w:val="00012E0F"/>
    <w:rsid w:val="00012FDD"/>
    <w:rsid w:val="000132BC"/>
    <w:rsid w:val="000143D5"/>
    <w:rsid w:val="00014B9D"/>
    <w:rsid w:val="00014BC9"/>
    <w:rsid w:val="000150B5"/>
    <w:rsid w:val="0001612E"/>
    <w:rsid w:val="00016343"/>
    <w:rsid w:val="0001634A"/>
    <w:rsid w:val="00016476"/>
    <w:rsid w:val="0001704C"/>
    <w:rsid w:val="000207B2"/>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04B5"/>
    <w:rsid w:val="0003202C"/>
    <w:rsid w:val="00032228"/>
    <w:rsid w:val="00032405"/>
    <w:rsid w:val="000324DB"/>
    <w:rsid w:val="000325D9"/>
    <w:rsid w:val="0003261D"/>
    <w:rsid w:val="000329E1"/>
    <w:rsid w:val="000330D4"/>
    <w:rsid w:val="0003381B"/>
    <w:rsid w:val="000338B6"/>
    <w:rsid w:val="0003432F"/>
    <w:rsid w:val="000346E4"/>
    <w:rsid w:val="000348A8"/>
    <w:rsid w:val="00034A91"/>
    <w:rsid w:val="00035187"/>
    <w:rsid w:val="00035237"/>
    <w:rsid w:val="000354BE"/>
    <w:rsid w:val="00035733"/>
    <w:rsid w:val="00035BB4"/>
    <w:rsid w:val="00036420"/>
    <w:rsid w:val="00036D38"/>
    <w:rsid w:val="000371EC"/>
    <w:rsid w:val="0003722E"/>
    <w:rsid w:val="000374C8"/>
    <w:rsid w:val="00037F05"/>
    <w:rsid w:val="00040191"/>
    <w:rsid w:val="000406C6"/>
    <w:rsid w:val="00040724"/>
    <w:rsid w:val="0004096C"/>
    <w:rsid w:val="00040ABF"/>
    <w:rsid w:val="00040C26"/>
    <w:rsid w:val="000415BB"/>
    <w:rsid w:val="00041B85"/>
    <w:rsid w:val="00041E88"/>
    <w:rsid w:val="00042367"/>
    <w:rsid w:val="00042535"/>
    <w:rsid w:val="00042AA9"/>
    <w:rsid w:val="00042E04"/>
    <w:rsid w:val="000432B6"/>
    <w:rsid w:val="00043363"/>
    <w:rsid w:val="00043961"/>
    <w:rsid w:val="00043BEF"/>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2E6"/>
    <w:rsid w:val="00057557"/>
    <w:rsid w:val="00057B73"/>
    <w:rsid w:val="00060CBC"/>
    <w:rsid w:val="000612D7"/>
    <w:rsid w:val="000614B0"/>
    <w:rsid w:val="000615F1"/>
    <w:rsid w:val="000616C1"/>
    <w:rsid w:val="000617A0"/>
    <w:rsid w:val="00061A2F"/>
    <w:rsid w:val="0006226E"/>
    <w:rsid w:val="00062AB9"/>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52E"/>
    <w:rsid w:val="0008263A"/>
    <w:rsid w:val="00082B1F"/>
    <w:rsid w:val="000830E4"/>
    <w:rsid w:val="000831DD"/>
    <w:rsid w:val="000833B2"/>
    <w:rsid w:val="00083DBC"/>
    <w:rsid w:val="00083E5D"/>
    <w:rsid w:val="00084343"/>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DE9"/>
    <w:rsid w:val="00092FEA"/>
    <w:rsid w:val="0009356D"/>
    <w:rsid w:val="000938F8"/>
    <w:rsid w:val="00093E70"/>
    <w:rsid w:val="0009421C"/>
    <w:rsid w:val="000948AC"/>
    <w:rsid w:val="0009534A"/>
    <w:rsid w:val="00095771"/>
    <w:rsid w:val="00096234"/>
    <w:rsid w:val="00096506"/>
    <w:rsid w:val="00096814"/>
    <w:rsid w:val="00097CBE"/>
    <w:rsid w:val="00097EFC"/>
    <w:rsid w:val="000A098B"/>
    <w:rsid w:val="000A1180"/>
    <w:rsid w:val="000A18FD"/>
    <w:rsid w:val="000A1933"/>
    <w:rsid w:val="000A1E55"/>
    <w:rsid w:val="000A2021"/>
    <w:rsid w:val="000A2570"/>
    <w:rsid w:val="000A315D"/>
    <w:rsid w:val="000A36D9"/>
    <w:rsid w:val="000A3EF5"/>
    <w:rsid w:val="000A3F12"/>
    <w:rsid w:val="000A3F24"/>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59FA"/>
    <w:rsid w:val="000B5DA0"/>
    <w:rsid w:val="000B61F9"/>
    <w:rsid w:val="000B6BF9"/>
    <w:rsid w:val="000B78A5"/>
    <w:rsid w:val="000B79E8"/>
    <w:rsid w:val="000B7B71"/>
    <w:rsid w:val="000C0029"/>
    <w:rsid w:val="000C0B76"/>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51EC"/>
    <w:rsid w:val="000C56EB"/>
    <w:rsid w:val="000C5DD3"/>
    <w:rsid w:val="000D0D9D"/>
    <w:rsid w:val="000D1063"/>
    <w:rsid w:val="000D132E"/>
    <w:rsid w:val="000D1A7D"/>
    <w:rsid w:val="000D1C0C"/>
    <w:rsid w:val="000D1D7D"/>
    <w:rsid w:val="000D219F"/>
    <w:rsid w:val="000D3454"/>
    <w:rsid w:val="000D3C2A"/>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2BC"/>
    <w:rsid w:val="000E6316"/>
    <w:rsid w:val="000E65C0"/>
    <w:rsid w:val="000F03E4"/>
    <w:rsid w:val="000F1056"/>
    <w:rsid w:val="000F10A9"/>
    <w:rsid w:val="000F11FB"/>
    <w:rsid w:val="000F1673"/>
    <w:rsid w:val="000F1AD6"/>
    <w:rsid w:val="000F2574"/>
    <w:rsid w:val="000F26E5"/>
    <w:rsid w:val="000F2B8A"/>
    <w:rsid w:val="000F2BE1"/>
    <w:rsid w:val="000F350B"/>
    <w:rsid w:val="000F3F64"/>
    <w:rsid w:val="000F4E13"/>
    <w:rsid w:val="000F5BAE"/>
    <w:rsid w:val="000F5C6D"/>
    <w:rsid w:val="000F76A8"/>
    <w:rsid w:val="000F7E43"/>
    <w:rsid w:val="000F7F72"/>
    <w:rsid w:val="00100C85"/>
    <w:rsid w:val="00101C78"/>
    <w:rsid w:val="00101E8B"/>
    <w:rsid w:val="001026AF"/>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7AC"/>
    <w:rsid w:val="001158B8"/>
    <w:rsid w:val="00115C79"/>
    <w:rsid w:val="00115E41"/>
    <w:rsid w:val="00115FEB"/>
    <w:rsid w:val="001160AE"/>
    <w:rsid w:val="00117AFE"/>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94D"/>
    <w:rsid w:val="00126EDA"/>
    <w:rsid w:val="00126F73"/>
    <w:rsid w:val="00127B93"/>
    <w:rsid w:val="00127C8B"/>
    <w:rsid w:val="00130C2B"/>
    <w:rsid w:val="001314F3"/>
    <w:rsid w:val="00131D67"/>
    <w:rsid w:val="00132B23"/>
    <w:rsid w:val="00132DE0"/>
    <w:rsid w:val="00133AD8"/>
    <w:rsid w:val="00134107"/>
    <w:rsid w:val="001347C1"/>
    <w:rsid w:val="00134CB8"/>
    <w:rsid w:val="00134D23"/>
    <w:rsid w:val="00135693"/>
    <w:rsid w:val="00135D2B"/>
    <w:rsid w:val="001360FA"/>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6F85"/>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1E81"/>
    <w:rsid w:val="00162E9E"/>
    <w:rsid w:val="00162FFF"/>
    <w:rsid w:val="0016389E"/>
    <w:rsid w:val="00163C5C"/>
    <w:rsid w:val="00163CCE"/>
    <w:rsid w:val="001647D4"/>
    <w:rsid w:val="00164D0A"/>
    <w:rsid w:val="00164E13"/>
    <w:rsid w:val="00164E4D"/>
    <w:rsid w:val="0016530E"/>
    <w:rsid w:val="001656EF"/>
    <w:rsid w:val="00165789"/>
    <w:rsid w:val="00165A12"/>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0918"/>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2DF"/>
    <w:rsid w:val="00191525"/>
    <w:rsid w:val="00191CC7"/>
    <w:rsid w:val="001922AC"/>
    <w:rsid w:val="00192633"/>
    <w:rsid w:val="00192A1F"/>
    <w:rsid w:val="00192F7A"/>
    <w:rsid w:val="00193537"/>
    <w:rsid w:val="00193A6E"/>
    <w:rsid w:val="0019437F"/>
    <w:rsid w:val="0019556C"/>
    <w:rsid w:val="00195DDE"/>
    <w:rsid w:val="00196202"/>
    <w:rsid w:val="00196793"/>
    <w:rsid w:val="00196F2E"/>
    <w:rsid w:val="0019758E"/>
    <w:rsid w:val="001977C3"/>
    <w:rsid w:val="001A02A1"/>
    <w:rsid w:val="001A0609"/>
    <w:rsid w:val="001A14B1"/>
    <w:rsid w:val="001A16AC"/>
    <w:rsid w:val="001A1887"/>
    <w:rsid w:val="001A1A1E"/>
    <w:rsid w:val="001A1C49"/>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5A77"/>
    <w:rsid w:val="001A6779"/>
    <w:rsid w:val="001A687D"/>
    <w:rsid w:val="001A6AB1"/>
    <w:rsid w:val="001A6E82"/>
    <w:rsid w:val="001A721F"/>
    <w:rsid w:val="001B0017"/>
    <w:rsid w:val="001B012C"/>
    <w:rsid w:val="001B01FF"/>
    <w:rsid w:val="001B096D"/>
    <w:rsid w:val="001B136B"/>
    <w:rsid w:val="001B15AE"/>
    <w:rsid w:val="001B1687"/>
    <w:rsid w:val="001B197D"/>
    <w:rsid w:val="001B1DFA"/>
    <w:rsid w:val="001B28E6"/>
    <w:rsid w:val="001B2AF2"/>
    <w:rsid w:val="001B37A4"/>
    <w:rsid w:val="001B423B"/>
    <w:rsid w:val="001B4C67"/>
    <w:rsid w:val="001B54C1"/>
    <w:rsid w:val="001B5579"/>
    <w:rsid w:val="001B55B0"/>
    <w:rsid w:val="001B62CE"/>
    <w:rsid w:val="001B658C"/>
    <w:rsid w:val="001B6D78"/>
    <w:rsid w:val="001B6DB1"/>
    <w:rsid w:val="001B7896"/>
    <w:rsid w:val="001B7990"/>
    <w:rsid w:val="001C0019"/>
    <w:rsid w:val="001C01A9"/>
    <w:rsid w:val="001C023D"/>
    <w:rsid w:val="001C10B7"/>
    <w:rsid w:val="001C13F6"/>
    <w:rsid w:val="001C1ACF"/>
    <w:rsid w:val="001C2234"/>
    <w:rsid w:val="001C235B"/>
    <w:rsid w:val="001C23C5"/>
    <w:rsid w:val="001C2C72"/>
    <w:rsid w:val="001C2CB3"/>
    <w:rsid w:val="001C339A"/>
    <w:rsid w:val="001C3AB9"/>
    <w:rsid w:val="001C50A7"/>
    <w:rsid w:val="001C5598"/>
    <w:rsid w:val="001C5B7E"/>
    <w:rsid w:val="001C5DE9"/>
    <w:rsid w:val="001C67FD"/>
    <w:rsid w:val="001C6DEC"/>
    <w:rsid w:val="001C7105"/>
    <w:rsid w:val="001C73A9"/>
    <w:rsid w:val="001C7715"/>
    <w:rsid w:val="001C794C"/>
    <w:rsid w:val="001C7B43"/>
    <w:rsid w:val="001D02B5"/>
    <w:rsid w:val="001D0328"/>
    <w:rsid w:val="001D03BD"/>
    <w:rsid w:val="001D0707"/>
    <w:rsid w:val="001D1B5C"/>
    <w:rsid w:val="001D222F"/>
    <w:rsid w:val="001D24EC"/>
    <w:rsid w:val="001D27B2"/>
    <w:rsid w:val="001D3374"/>
    <w:rsid w:val="001D3B42"/>
    <w:rsid w:val="001D5400"/>
    <w:rsid w:val="001D5A8D"/>
    <w:rsid w:val="001D6AB5"/>
    <w:rsid w:val="001D77BE"/>
    <w:rsid w:val="001D7FDC"/>
    <w:rsid w:val="001E005D"/>
    <w:rsid w:val="001E111A"/>
    <w:rsid w:val="001E1803"/>
    <w:rsid w:val="001E1903"/>
    <w:rsid w:val="001E22C3"/>
    <w:rsid w:val="001E22C9"/>
    <w:rsid w:val="001E2E35"/>
    <w:rsid w:val="001E2F69"/>
    <w:rsid w:val="001E34B7"/>
    <w:rsid w:val="001E34E7"/>
    <w:rsid w:val="001E35D1"/>
    <w:rsid w:val="001E39CF"/>
    <w:rsid w:val="001E3D74"/>
    <w:rsid w:val="001E3E75"/>
    <w:rsid w:val="001E3EA6"/>
    <w:rsid w:val="001E5396"/>
    <w:rsid w:val="001E5EB5"/>
    <w:rsid w:val="001E65D2"/>
    <w:rsid w:val="001E69EB"/>
    <w:rsid w:val="001E6CB0"/>
    <w:rsid w:val="001E75C2"/>
    <w:rsid w:val="001E7906"/>
    <w:rsid w:val="001E7A79"/>
    <w:rsid w:val="001F040F"/>
    <w:rsid w:val="001F0717"/>
    <w:rsid w:val="001F08A3"/>
    <w:rsid w:val="001F0ADD"/>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B"/>
    <w:rsid w:val="0020263D"/>
    <w:rsid w:val="00202978"/>
    <w:rsid w:val="00202F39"/>
    <w:rsid w:val="0020305B"/>
    <w:rsid w:val="00203425"/>
    <w:rsid w:val="00203759"/>
    <w:rsid w:val="002046A2"/>
    <w:rsid w:val="00204871"/>
    <w:rsid w:val="0020547C"/>
    <w:rsid w:val="0020574F"/>
    <w:rsid w:val="00205DD4"/>
    <w:rsid w:val="00205F95"/>
    <w:rsid w:val="00206A86"/>
    <w:rsid w:val="00206ABC"/>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D8F"/>
    <w:rsid w:val="00215F40"/>
    <w:rsid w:val="00216199"/>
    <w:rsid w:val="002164C6"/>
    <w:rsid w:val="00216743"/>
    <w:rsid w:val="002171A9"/>
    <w:rsid w:val="002171DC"/>
    <w:rsid w:val="002172FF"/>
    <w:rsid w:val="002173E8"/>
    <w:rsid w:val="0021749C"/>
    <w:rsid w:val="002178CB"/>
    <w:rsid w:val="00217A78"/>
    <w:rsid w:val="00217AF5"/>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03"/>
    <w:rsid w:val="00225A89"/>
    <w:rsid w:val="00225FED"/>
    <w:rsid w:val="00226343"/>
    <w:rsid w:val="002265ED"/>
    <w:rsid w:val="00227070"/>
    <w:rsid w:val="00227C3A"/>
    <w:rsid w:val="00230323"/>
    <w:rsid w:val="00230C16"/>
    <w:rsid w:val="0023278E"/>
    <w:rsid w:val="00232CAD"/>
    <w:rsid w:val="002332B5"/>
    <w:rsid w:val="002332BD"/>
    <w:rsid w:val="00233A29"/>
    <w:rsid w:val="00233BD8"/>
    <w:rsid w:val="00233E4D"/>
    <w:rsid w:val="002341E0"/>
    <w:rsid w:val="0023569A"/>
    <w:rsid w:val="00237381"/>
    <w:rsid w:val="0023747F"/>
    <w:rsid w:val="002376D6"/>
    <w:rsid w:val="00237744"/>
    <w:rsid w:val="00237A1D"/>
    <w:rsid w:val="00237C64"/>
    <w:rsid w:val="00237CAC"/>
    <w:rsid w:val="002403C8"/>
    <w:rsid w:val="00240468"/>
    <w:rsid w:val="00240FC0"/>
    <w:rsid w:val="00241963"/>
    <w:rsid w:val="00241BD7"/>
    <w:rsid w:val="00241E45"/>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7BE"/>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559E"/>
    <w:rsid w:val="00266531"/>
    <w:rsid w:val="00266F1C"/>
    <w:rsid w:val="00266FC7"/>
    <w:rsid w:val="00267353"/>
    <w:rsid w:val="002673E5"/>
    <w:rsid w:val="00267B10"/>
    <w:rsid w:val="00267DBD"/>
    <w:rsid w:val="00267F3E"/>
    <w:rsid w:val="00270A38"/>
    <w:rsid w:val="00271105"/>
    <w:rsid w:val="00271F22"/>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319"/>
    <w:rsid w:val="002925B8"/>
    <w:rsid w:val="00293366"/>
    <w:rsid w:val="0029354E"/>
    <w:rsid w:val="00293B67"/>
    <w:rsid w:val="00293E6A"/>
    <w:rsid w:val="002940F5"/>
    <w:rsid w:val="002943C4"/>
    <w:rsid w:val="002946F6"/>
    <w:rsid w:val="0029477A"/>
    <w:rsid w:val="0029481B"/>
    <w:rsid w:val="00294B9C"/>
    <w:rsid w:val="002950F3"/>
    <w:rsid w:val="0029511F"/>
    <w:rsid w:val="002951DC"/>
    <w:rsid w:val="002976C9"/>
    <w:rsid w:val="00297745"/>
    <w:rsid w:val="00297C24"/>
    <w:rsid w:val="00297D00"/>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2A0"/>
    <w:rsid w:val="002A55B8"/>
    <w:rsid w:val="002A59F3"/>
    <w:rsid w:val="002A6D70"/>
    <w:rsid w:val="002A6D9D"/>
    <w:rsid w:val="002A7E2A"/>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2C1D"/>
    <w:rsid w:val="002C35EE"/>
    <w:rsid w:val="002C37EE"/>
    <w:rsid w:val="002C3937"/>
    <w:rsid w:val="002C39C2"/>
    <w:rsid w:val="002C3A0B"/>
    <w:rsid w:val="002C404D"/>
    <w:rsid w:val="002C41E1"/>
    <w:rsid w:val="002C44D2"/>
    <w:rsid w:val="002C4E27"/>
    <w:rsid w:val="002C51C8"/>
    <w:rsid w:val="002C646F"/>
    <w:rsid w:val="002C6C1A"/>
    <w:rsid w:val="002C6C63"/>
    <w:rsid w:val="002C6D11"/>
    <w:rsid w:val="002C731C"/>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FC5"/>
    <w:rsid w:val="002D6834"/>
    <w:rsid w:val="002D68BC"/>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5AE"/>
    <w:rsid w:val="002F3AA3"/>
    <w:rsid w:val="002F3AAE"/>
    <w:rsid w:val="002F3BE7"/>
    <w:rsid w:val="002F3CAA"/>
    <w:rsid w:val="002F3D00"/>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AD0"/>
    <w:rsid w:val="00302C90"/>
    <w:rsid w:val="00302CE2"/>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1FA7"/>
    <w:rsid w:val="003223C4"/>
    <w:rsid w:val="0032340D"/>
    <w:rsid w:val="0032368C"/>
    <w:rsid w:val="00323EE6"/>
    <w:rsid w:val="00323F93"/>
    <w:rsid w:val="0032415D"/>
    <w:rsid w:val="0032506F"/>
    <w:rsid w:val="00325246"/>
    <w:rsid w:val="0032558C"/>
    <w:rsid w:val="003259C9"/>
    <w:rsid w:val="00325EE2"/>
    <w:rsid w:val="00326081"/>
    <w:rsid w:val="00326B86"/>
    <w:rsid w:val="003277BD"/>
    <w:rsid w:val="00327E0F"/>
    <w:rsid w:val="00330014"/>
    <w:rsid w:val="003301A2"/>
    <w:rsid w:val="003310CD"/>
    <w:rsid w:val="00333151"/>
    <w:rsid w:val="003332AA"/>
    <w:rsid w:val="003333AC"/>
    <w:rsid w:val="0033486B"/>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6A97"/>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752"/>
    <w:rsid w:val="00363A5B"/>
    <w:rsid w:val="00363B7E"/>
    <w:rsid w:val="003644A3"/>
    <w:rsid w:val="00364588"/>
    <w:rsid w:val="00365084"/>
    <w:rsid w:val="00365280"/>
    <w:rsid w:val="003653AF"/>
    <w:rsid w:val="003656D9"/>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41F"/>
    <w:rsid w:val="00380853"/>
    <w:rsid w:val="00380B58"/>
    <w:rsid w:val="00380E41"/>
    <w:rsid w:val="00380FBB"/>
    <w:rsid w:val="003812B7"/>
    <w:rsid w:val="00381AEE"/>
    <w:rsid w:val="00382665"/>
    <w:rsid w:val="00383A5E"/>
    <w:rsid w:val="0038435A"/>
    <w:rsid w:val="00384415"/>
    <w:rsid w:val="00385624"/>
    <w:rsid w:val="00385A8A"/>
    <w:rsid w:val="00385F40"/>
    <w:rsid w:val="003860AC"/>
    <w:rsid w:val="00386519"/>
    <w:rsid w:val="003865BE"/>
    <w:rsid w:val="00386AC2"/>
    <w:rsid w:val="00387129"/>
    <w:rsid w:val="00387224"/>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036"/>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C9"/>
    <w:rsid w:val="003A1ADE"/>
    <w:rsid w:val="003A312D"/>
    <w:rsid w:val="003A37E4"/>
    <w:rsid w:val="003A4383"/>
    <w:rsid w:val="003A4A1A"/>
    <w:rsid w:val="003A4E7F"/>
    <w:rsid w:val="003A4FD5"/>
    <w:rsid w:val="003A5157"/>
    <w:rsid w:val="003A5B85"/>
    <w:rsid w:val="003A657B"/>
    <w:rsid w:val="003A6804"/>
    <w:rsid w:val="003A7106"/>
    <w:rsid w:val="003A728B"/>
    <w:rsid w:val="003A75FB"/>
    <w:rsid w:val="003B12D1"/>
    <w:rsid w:val="003B14EB"/>
    <w:rsid w:val="003B1FFE"/>
    <w:rsid w:val="003B21C9"/>
    <w:rsid w:val="003B3C68"/>
    <w:rsid w:val="003B3D12"/>
    <w:rsid w:val="003B3DA4"/>
    <w:rsid w:val="003B486D"/>
    <w:rsid w:val="003B5262"/>
    <w:rsid w:val="003B6F84"/>
    <w:rsid w:val="003B7288"/>
    <w:rsid w:val="003B7D4C"/>
    <w:rsid w:val="003B7F7D"/>
    <w:rsid w:val="003C03CE"/>
    <w:rsid w:val="003C0FB0"/>
    <w:rsid w:val="003C1EAF"/>
    <w:rsid w:val="003C1FAA"/>
    <w:rsid w:val="003C26AC"/>
    <w:rsid w:val="003C3413"/>
    <w:rsid w:val="003C3715"/>
    <w:rsid w:val="003C3827"/>
    <w:rsid w:val="003C38D3"/>
    <w:rsid w:val="003C40EC"/>
    <w:rsid w:val="003C41B1"/>
    <w:rsid w:val="003C46FE"/>
    <w:rsid w:val="003C4918"/>
    <w:rsid w:val="003C4A30"/>
    <w:rsid w:val="003C4C18"/>
    <w:rsid w:val="003C4D55"/>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003"/>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461"/>
    <w:rsid w:val="003E5A17"/>
    <w:rsid w:val="003E66D9"/>
    <w:rsid w:val="003E6765"/>
    <w:rsid w:val="003E6DC7"/>
    <w:rsid w:val="003E7047"/>
    <w:rsid w:val="003E79DB"/>
    <w:rsid w:val="003F0940"/>
    <w:rsid w:val="003F1005"/>
    <w:rsid w:val="003F164A"/>
    <w:rsid w:val="003F1AD1"/>
    <w:rsid w:val="003F1E1F"/>
    <w:rsid w:val="003F2428"/>
    <w:rsid w:val="003F2C85"/>
    <w:rsid w:val="003F3054"/>
    <w:rsid w:val="003F3CC1"/>
    <w:rsid w:val="003F4294"/>
    <w:rsid w:val="003F4DCA"/>
    <w:rsid w:val="003F5027"/>
    <w:rsid w:val="003F508A"/>
    <w:rsid w:val="003F511C"/>
    <w:rsid w:val="003F5534"/>
    <w:rsid w:val="003F607F"/>
    <w:rsid w:val="003F60F1"/>
    <w:rsid w:val="003F6D9B"/>
    <w:rsid w:val="003F7176"/>
    <w:rsid w:val="003F7AB0"/>
    <w:rsid w:val="003F7D6D"/>
    <w:rsid w:val="00400143"/>
    <w:rsid w:val="00400964"/>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5CD6"/>
    <w:rsid w:val="00406552"/>
    <w:rsid w:val="00406783"/>
    <w:rsid w:val="0040716D"/>
    <w:rsid w:val="0041030E"/>
    <w:rsid w:val="004107F6"/>
    <w:rsid w:val="00410866"/>
    <w:rsid w:val="004113DC"/>
    <w:rsid w:val="0041154B"/>
    <w:rsid w:val="0041181B"/>
    <w:rsid w:val="00412126"/>
    <w:rsid w:val="00412D48"/>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00"/>
    <w:rsid w:val="00422C82"/>
    <w:rsid w:val="00422D12"/>
    <w:rsid w:val="00422E24"/>
    <w:rsid w:val="004230CF"/>
    <w:rsid w:val="0042323C"/>
    <w:rsid w:val="004234C8"/>
    <w:rsid w:val="00424292"/>
    <w:rsid w:val="0042495D"/>
    <w:rsid w:val="00425286"/>
    <w:rsid w:val="004256B3"/>
    <w:rsid w:val="00425802"/>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AC9"/>
    <w:rsid w:val="00450B1B"/>
    <w:rsid w:val="004517BA"/>
    <w:rsid w:val="00451B17"/>
    <w:rsid w:val="00451B4F"/>
    <w:rsid w:val="00451CA0"/>
    <w:rsid w:val="00452313"/>
    <w:rsid w:val="0045254A"/>
    <w:rsid w:val="00452EC9"/>
    <w:rsid w:val="004538AB"/>
    <w:rsid w:val="00453914"/>
    <w:rsid w:val="0045457A"/>
    <w:rsid w:val="00454DF9"/>
    <w:rsid w:val="004550DB"/>
    <w:rsid w:val="004553BC"/>
    <w:rsid w:val="00455BE3"/>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3C7F"/>
    <w:rsid w:val="00464508"/>
    <w:rsid w:val="00464C61"/>
    <w:rsid w:val="00464CD8"/>
    <w:rsid w:val="00464EC5"/>
    <w:rsid w:val="00465240"/>
    <w:rsid w:val="00465792"/>
    <w:rsid w:val="00466BE9"/>
    <w:rsid w:val="0046716D"/>
    <w:rsid w:val="0046760B"/>
    <w:rsid w:val="00467629"/>
    <w:rsid w:val="00467DCB"/>
    <w:rsid w:val="004705DE"/>
    <w:rsid w:val="004708D9"/>
    <w:rsid w:val="00470CF2"/>
    <w:rsid w:val="004711C6"/>
    <w:rsid w:val="00471381"/>
    <w:rsid w:val="00471C97"/>
    <w:rsid w:val="00472211"/>
    <w:rsid w:val="004723C7"/>
    <w:rsid w:val="00472D18"/>
    <w:rsid w:val="00472F8B"/>
    <w:rsid w:val="004735A0"/>
    <w:rsid w:val="00473994"/>
    <w:rsid w:val="00473C8A"/>
    <w:rsid w:val="00473CAD"/>
    <w:rsid w:val="004745BB"/>
    <w:rsid w:val="004762B9"/>
    <w:rsid w:val="00476C21"/>
    <w:rsid w:val="00476D52"/>
    <w:rsid w:val="00476F17"/>
    <w:rsid w:val="00477550"/>
    <w:rsid w:val="00477692"/>
    <w:rsid w:val="00477AB6"/>
    <w:rsid w:val="00477AE3"/>
    <w:rsid w:val="00477BA4"/>
    <w:rsid w:val="00477CCE"/>
    <w:rsid w:val="0048044F"/>
    <w:rsid w:val="00481059"/>
    <w:rsid w:val="00481A13"/>
    <w:rsid w:val="00481BC2"/>
    <w:rsid w:val="00481CFA"/>
    <w:rsid w:val="004824B8"/>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12B"/>
    <w:rsid w:val="0049239A"/>
    <w:rsid w:val="00492E62"/>
    <w:rsid w:val="004932C6"/>
    <w:rsid w:val="004934AA"/>
    <w:rsid w:val="00493D77"/>
    <w:rsid w:val="00493D8B"/>
    <w:rsid w:val="00493FD5"/>
    <w:rsid w:val="004943BF"/>
    <w:rsid w:val="004953D4"/>
    <w:rsid w:val="00495E8E"/>
    <w:rsid w:val="00495EE9"/>
    <w:rsid w:val="0049673E"/>
    <w:rsid w:val="00497021"/>
    <w:rsid w:val="004970A2"/>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5A92"/>
    <w:rsid w:val="004A5C66"/>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B7E26"/>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4508"/>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059"/>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644"/>
    <w:rsid w:val="004E6F38"/>
    <w:rsid w:val="004F05DC"/>
    <w:rsid w:val="004F08F2"/>
    <w:rsid w:val="004F1BCB"/>
    <w:rsid w:val="004F1C7D"/>
    <w:rsid w:val="004F2149"/>
    <w:rsid w:val="004F2370"/>
    <w:rsid w:val="004F28E0"/>
    <w:rsid w:val="004F35E7"/>
    <w:rsid w:val="004F3C8A"/>
    <w:rsid w:val="004F4377"/>
    <w:rsid w:val="004F487D"/>
    <w:rsid w:val="004F49EE"/>
    <w:rsid w:val="004F4FE1"/>
    <w:rsid w:val="004F5021"/>
    <w:rsid w:val="004F53D2"/>
    <w:rsid w:val="004F55F9"/>
    <w:rsid w:val="004F5BCC"/>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07376"/>
    <w:rsid w:val="0051004F"/>
    <w:rsid w:val="00510CA1"/>
    <w:rsid w:val="00510CF7"/>
    <w:rsid w:val="005115B6"/>
    <w:rsid w:val="0051194F"/>
    <w:rsid w:val="0051233B"/>
    <w:rsid w:val="0051254F"/>
    <w:rsid w:val="00512569"/>
    <w:rsid w:val="005125B7"/>
    <w:rsid w:val="00512B45"/>
    <w:rsid w:val="00512E29"/>
    <w:rsid w:val="00512ECE"/>
    <w:rsid w:val="00513092"/>
    <w:rsid w:val="0051327D"/>
    <w:rsid w:val="0051334E"/>
    <w:rsid w:val="00513BD6"/>
    <w:rsid w:val="00513CEA"/>
    <w:rsid w:val="00513DE5"/>
    <w:rsid w:val="00514227"/>
    <w:rsid w:val="005145DB"/>
    <w:rsid w:val="0051475F"/>
    <w:rsid w:val="00514A08"/>
    <w:rsid w:val="00514BCF"/>
    <w:rsid w:val="00514CF8"/>
    <w:rsid w:val="00514DB1"/>
    <w:rsid w:val="00515F77"/>
    <w:rsid w:val="005164E0"/>
    <w:rsid w:val="005168E2"/>
    <w:rsid w:val="0051717D"/>
    <w:rsid w:val="005175B8"/>
    <w:rsid w:val="00520515"/>
    <w:rsid w:val="00520A44"/>
    <w:rsid w:val="0052109F"/>
    <w:rsid w:val="0052155A"/>
    <w:rsid w:val="00521690"/>
    <w:rsid w:val="00522486"/>
    <w:rsid w:val="005229FE"/>
    <w:rsid w:val="00522AF2"/>
    <w:rsid w:val="00522F3A"/>
    <w:rsid w:val="005233A6"/>
    <w:rsid w:val="0052402D"/>
    <w:rsid w:val="005245FC"/>
    <w:rsid w:val="00524794"/>
    <w:rsid w:val="005248FB"/>
    <w:rsid w:val="00524DFF"/>
    <w:rsid w:val="00525208"/>
    <w:rsid w:val="005253B3"/>
    <w:rsid w:val="00525D9C"/>
    <w:rsid w:val="00525EC2"/>
    <w:rsid w:val="00526375"/>
    <w:rsid w:val="005264B2"/>
    <w:rsid w:val="00527384"/>
    <w:rsid w:val="00527CF2"/>
    <w:rsid w:val="00531097"/>
    <w:rsid w:val="00531458"/>
    <w:rsid w:val="005329F3"/>
    <w:rsid w:val="005331A5"/>
    <w:rsid w:val="0053511E"/>
    <w:rsid w:val="0053512B"/>
    <w:rsid w:val="00535300"/>
    <w:rsid w:val="0053585F"/>
    <w:rsid w:val="00535921"/>
    <w:rsid w:val="00535E1E"/>
    <w:rsid w:val="00536110"/>
    <w:rsid w:val="0053629E"/>
    <w:rsid w:val="005367C5"/>
    <w:rsid w:val="005369B7"/>
    <w:rsid w:val="00536A15"/>
    <w:rsid w:val="00536BC2"/>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5D3"/>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87E"/>
    <w:rsid w:val="0055392C"/>
    <w:rsid w:val="0055436B"/>
    <w:rsid w:val="005548A2"/>
    <w:rsid w:val="00554907"/>
    <w:rsid w:val="00554A87"/>
    <w:rsid w:val="00554EA6"/>
    <w:rsid w:val="005555D3"/>
    <w:rsid w:val="0055566A"/>
    <w:rsid w:val="00555814"/>
    <w:rsid w:val="00556AE0"/>
    <w:rsid w:val="005570BB"/>
    <w:rsid w:val="0055727B"/>
    <w:rsid w:val="00557A53"/>
    <w:rsid w:val="00557B0B"/>
    <w:rsid w:val="00557B9A"/>
    <w:rsid w:val="005600E5"/>
    <w:rsid w:val="00561CDA"/>
    <w:rsid w:val="00562207"/>
    <w:rsid w:val="005627F4"/>
    <w:rsid w:val="00562E5E"/>
    <w:rsid w:val="005639F4"/>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5F7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49BA"/>
    <w:rsid w:val="005855C5"/>
    <w:rsid w:val="00585F87"/>
    <w:rsid w:val="00586053"/>
    <w:rsid w:val="00586A7E"/>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2E7F"/>
    <w:rsid w:val="005A32F0"/>
    <w:rsid w:val="005A3C00"/>
    <w:rsid w:val="005A3CEA"/>
    <w:rsid w:val="005A3EDE"/>
    <w:rsid w:val="005A41E6"/>
    <w:rsid w:val="005A4355"/>
    <w:rsid w:val="005A4B00"/>
    <w:rsid w:val="005A4C78"/>
    <w:rsid w:val="005A64BE"/>
    <w:rsid w:val="005A7FC0"/>
    <w:rsid w:val="005B00BA"/>
    <w:rsid w:val="005B02B8"/>
    <w:rsid w:val="005B02DE"/>
    <w:rsid w:val="005B0ABF"/>
    <w:rsid w:val="005B0ACE"/>
    <w:rsid w:val="005B0D2C"/>
    <w:rsid w:val="005B10E8"/>
    <w:rsid w:val="005B17F4"/>
    <w:rsid w:val="005B183B"/>
    <w:rsid w:val="005B201F"/>
    <w:rsid w:val="005B2324"/>
    <w:rsid w:val="005B2A0A"/>
    <w:rsid w:val="005B2FC9"/>
    <w:rsid w:val="005B3E84"/>
    <w:rsid w:val="005B426D"/>
    <w:rsid w:val="005B4591"/>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BF3"/>
    <w:rsid w:val="005C7D85"/>
    <w:rsid w:val="005C7DEB"/>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04E0"/>
    <w:rsid w:val="005F1505"/>
    <w:rsid w:val="005F1CF0"/>
    <w:rsid w:val="005F1D21"/>
    <w:rsid w:val="005F1FDC"/>
    <w:rsid w:val="005F25D2"/>
    <w:rsid w:val="005F279C"/>
    <w:rsid w:val="005F2C99"/>
    <w:rsid w:val="005F2D0A"/>
    <w:rsid w:val="005F2E6D"/>
    <w:rsid w:val="005F2EB8"/>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3E22"/>
    <w:rsid w:val="00613F47"/>
    <w:rsid w:val="006140E5"/>
    <w:rsid w:val="006145EC"/>
    <w:rsid w:val="0061538D"/>
    <w:rsid w:val="00616B4E"/>
    <w:rsid w:val="0062067D"/>
    <w:rsid w:val="00620C4E"/>
    <w:rsid w:val="00620F48"/>
    <w:rsid w:val="0062110E"/>
    <w:rsid w:val="0062134C"/>
    <w:rsid w:val="0062172B"/>
    <w:rsid w:val="00621902"/>
    <w:rsid w:val="00621FB0"/>
    <w:rsid w:val="006221D6"/>
    <w:rsid w:val="006236EF"/>
    <w:rsid w:val="006243E6"/>
    <w:rsid w:val="0062480B"/>
    <w:rsid w:val="00624C4D"/>
    <w:rsid w:val="00625227"/>
    <w:rsid w:val="006259E9"/>
    <w:rsid w:val="00625A6B"/>
    <w:rsid w:val="006262B2"/>
    <w:rsid w:val="006267A6"/>
    <w:rsid w:val="00626D56"/>
    <w:rsid w:val="00626D9B"/>
    <w:rsid w:val="00626FED"/>
    <w:rsid w:val="00627EEB"/>
    <w:rsid w:val="00627FB9"/>
    <w:rsid w:val="006309D1"/>
    <w:rsid w:val="00630A3C"/>
    <w:rsid w:val="00630E46"/>
    <w:rsid w:val="00630EE4"/>
    <w:rsid w:val="0063118F"/>
    <w:rsid w:val="006312EA"/>
    <w:rsid w:val="00631AA3"/>
    <w:rsid w:val="00632B65"/>
    <w:rsid w:val="00632DCE"/>
    <w:rsid w:val="00633140"/>
    <w:rsid w:val="00634673"/>
    <w:rsid w:val="00634FDA"/>
    <w:rsid w:val="00635514"/>
    <w:rsid w:val="00635871"/>
    <w:rsid w:val="00636B6D"/>
    <w:rsid w:val="00637477"/>
    <w:rsid w:val="0064085E"/>
    <w:rsid w:val="00640C67"/>
    <w:rsid w:val="00640DAF"/>
    <w:rsid w:val="00640DEC"/>
    <w:rsid w:val="00640DFD"/>
    <w:rsid w:val="00641C1E"/>
    <w:rsid w:val="00642674"/>
    <w:rsid w:val="00643B55"/>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97D"/>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339"/>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0E8"/>
    <w:rsid w:val="0068154D"/>
    <w:rsid w:val="00681C34"/>
    <w:rsid w:val="00681F01"/>
    <w:rsid w:val="00681F07"/>
    <w:rsid w:val="006822A8"/>
    <w:rsid w:val="006826D4"/>
    <w:rsid w:val="00682823"/>
    <w:rsid w:val="00682FC6"/>
    <w:rsid w:val="00683A2C"/>
    <w:rsid w:val="00683AEE"/>
    <w:rsid w:val="00683B6D"/>
    <w:rsid w:val="0068573B"/>
    <w:rsid w:val="0068581C"/>
    <w:rsid w:val="00685BD1"/>
    <w:rsid w:val="0068617E"/>
    <w:rsid w:val="00686A3C"/>
    <w:rsid w:val="00687117"/>
    <w:rsid w:val="006872AD"/>
    <w:rsid w:val="00687422"/>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2CE"/>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775"/>
    <w:rsid w:val="006A085F"/>
    <w:rsid w:val="006A0E77"/>
    <w:rsid w:val="006A0EE4"/>
    <w:rsid w:val="006A17C3"/>
    <w:rsid w:val="006A1F73"/>
    <w:rsid w:val="006A2F24"/>
    <w:rsid w:val="006A317A"/>
    <w:rsid w:val="006A328F"/>
    <w:rsid w:val="006A3ECC"/>
    <w:rsid w:val="006A3FCC"/>
    <w:rsid w:val="006A4C24"/>
    <w:rsid w:val="006A5587"/>
    <w:rsid w:val="006A64DE"/>
    <w:rsid w:val="006A66B6"/>
    <w:rsid w:val="006A7545"/>
    <w:rsid w:val="006A77EF"/>
    <w:rsid w:val="006A781A"/>
    <w:rsid w:val="006A7CAE"/>
    <w:rsid w:val="006B0084"/>
    <w:rsid w:val="006B0B1F"/>
    <w:rsid w:val="006B1B72"/>
    <w:rsid w:val="006B1EB3"/>
    <w:rsid w:val="006B22BA"/>
    <w:rsid w:val="006B330C"/>
    <w:rsid w:val="006B44CC"/>
    <w:rsid w:val="006B4C8D"/>
    <w:rsid w:val="006B500C"/>
    <w:rsid w:val="006B51B4"/>
    <w:rsid w:val="006B577A"/>
    <w:rsid w:val="006B59F0"/>
    <w:rsid w:val="006B6DE6"/>
    <w:rsid w:val="006B6DE8"/>
    <w:rsid w:val="006B779D"/>
    <w:rsid w:val="006C02A9"/>
    <w:rsid w:val="006C0344"/>
    <w:rsid w:val="006C21CE"/>
    <w:rsid w:val="006C2292"/>
    <w:rsid w:val="006C2515"/>
    <w:rsid w:val="006C253F"/>
    <w:rsid w:val="006C25EA"/>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A48"/>
    <w:rsid w:val="006D1D77"/>
    <w:rsid w:val="006D2B19"/>
    <w:rsid w:val="006D2BEC"/>
    <w:rsid w:val="006D2D36"/>
    <w:rsid w:val="006D3488"/>
    <w:rsid w:val="006D3593"/>
    <w:rsid w:val="006D35E3"/>
    <w:rsid w:val="006D3A77"/>
    <w:rsid w:val="006D3E2D"/>
    <w:rsid w:val="006D5112"/>
    <w:rsid w:val="006D5229"/>
    <w:rsid w:val="006D5446"/>
    <w:rsid w:val="006D5586"/>
    <w:rsid w:val="006D577C"/>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E790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859"/>
    <w:rsid w:val="006F6D45"/>
    <w:rsid w:val="006F767D"/>
    <w:rsid w:val="006F7907"/>
    <w:rsid w:val="006F79F1"/>
    <w:rsid w:val="006F7F05"/>
    <w:rsid w:val="007000C6"/>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15B2"/>
    <w:rsid w:val="00713393"/>
    <w:rsid w:val="0071381B"/>
    <w:rsid w:val="0071385D"/>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C41"/>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469"/>
    <w:rsid w:val="00734888"/>
    <w:rsid w:val="00735621"/>
    <w:rsid w:val="00735D28"/>
    <w:rsid w:val="00736965"/>
    <w:rsid w:val="00736AD7"/>
    <w:rsid w:val="00737604"/>
    <w:rsid w:val="00740F69"/>
    <w:rsid w:val="00741019"/>
    <w:rsid w:val="007417AB"/>
    <w:rsid w:val="0074250D"/>
    <w:rsid w:val="00743116"/>
    <w:rsid w:val="00743781"/>
    <w:rsid w:val="00743D44"/>
    <w:rsid w:val="00743F6C"/>
    <w:rsid w:val="00744236"/>
    <w:rsid w:val="007447A4"/>
    <w:rsid w:val="0074590C"/>
    <w:rsid w:val="00745B4B"/>
    <w:rsid w:val="00746138"/>
    <w:rsid w:val="00746A3F"/>
    <w:rsid w:val="00746AEC"/>
    <w:rsid w:val="00747712"/>
    <w:rsid w:val="007500E6"/>
    <w:rsid w:val="007505B8"/>
    <w:rsid w:val="007505FD"/>
    <w:rsid w:val="00750ADD"/>
    <w:rsid w:val="0075120B"/>
    <w:rsid w:val="00751831"/>
    <w:rsid w:val="007521EC"/>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57C05"/>
    <w:rsid w:val="007605E5"/>
    <w:rsid w:val="0076092B"/>
    <w:rsid w:val="00760C34"/>
    <w:rsid w:val="007613A9"/>
    <w:rsid w:val="00761721"/>
    <w:rsid w:val="00761BD0"/>
    <w:rsid w:val="00761E56"/>
    <w:rsid w:val="007633A8"/>
    <w:rsid w:val="00763527"/>
    <w:rsid w:val="00763B6D"/>
    <w:rsid w:val="00763EBE"/>
    <w:rsid w:val="007648FD"/>
    <w:rsid w:val="00764D52"/>
    <w:rsid w:val="0076549F"/>
    <w:rsid w:val="00765FC5"/>
    <w:rsid w:val="00766361"/>
    <w:rsid w:val="00766A13"/>
    <w:rsid w:val="00766D09"/>
    <w:rsid w:val="007676D4"/>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69FE"/>
    <w:rsid w:val="0079778F"/>
    <w:rsid w:val="007A03AA"/>
    <w:rsid w:val="007A0808"/>
    <w:rsid w:val="007A0912"/>
    <w:rsid w:val="007A2295"/>
    <w:rsid w:val="007A266B"/>
    <w:rsid w:val="007A2BB9"/>
    <w:rsid w:val="007A2C84"/>
    <w:rsid w:val="007A2E02"/>
    <w:rsid w:val="007A3500"/>
    <w:rsid w:val="007A3831"/>
    <w:rsid w:val="007A3B96"/>
    <w:rsid w:val="007A3BB5"/>
    <w:rsid w:val="007A3BDF"/>
    <w:rsid w:val="007A3D40"/>
    <w:rsid w:val="007A4200"/>
    <w:rsid w:val="007A45B7"/>
    <w:rsid w:val="007A59BB"/>
    <w:rsid w:val="007A69AB"/>
    <w:rsid w:val="007A6A31"/>
    <w:rsid w:val="007A7280"/>
    <w:rsid w:val="007A7673"/>
    <w:rsid w:val="007A78B4"/>
    <w:rsid w:val="007B0481"/>
    <w:rsid w:val="007B0DCB"/>
    <w:rsid w:val="007B0E3F"/>
    <w:rsid w:val="007B1574"/>
    <w:rsid w:val="007B161E"/>
    <w:rsid w:val="007B1AAE"/>
    <w:rsid w:val="007B1C30"/>
    <w:rsid w:val="007B1C9D"/>
    <w:rsid w:val="007B25AD"/>
    <w:rsid w:val="007B2FA8"/>
    <w:rsid w:val="007B3980"/>
    <w:rsid w:val="007B46CC"/>
    <w:rsid w:val="007B49B8"/>
    <w:rsid w:val="007B511B"/>
    <w:rsid w:val="007B5724"/>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105"/>
    <w:rsid w:val="007C4843"/>
    <w:rsid w:val="007C5156"/>
    <w:rsid w:val="007C5308"/>
    <w:rsid w:val="007C6087"/>
    <w:rsid w:val="007C6CC3"/>
    <w:rsid w:val="007C6F6C"/>
    <w:rsid w:val="007C751F"/>
    <w:rsid w:val="007C7E40"/>
    <w:rsid w:val="007C7F99"/>
    <w:rsid w:val="007D032C"/>
    <w:rsid w:val="007D03A0"/>
    <w:rsid w:val="007D0AE2"/>
    <w:rsid w:val="007D0E9F"/>
    <w:rsid w:val="007D10AA"/>
    <w:rsid w:val="007D13B6"/>
    <w:rsid w:val="007D17A9"/>
    <w:rsid w:val="007D21F7"/>
    <w:rsid w:val="007D322E"/>
    <w:rsid w:val="007D39BE"/>
    <w:rsid w:val="007D3A93"/>
    <w:rsid w:val="007D434C"/>
    <w:rsid w:val="007D475E"/>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4F22"/>
    <w:rsid w:val="007E660A"/>
    <w:rsid w:val="007E684B"/>
    <w:rsid w:val="007E77E0"/>
    <w:rsid w:val="007E7DB6"/>
    <w:rsid w:val="007E7F42"/>
    <w:rsid w:val="007F022E"/>
    <w:rsid w:val="007F0693"/>
    <w:rsid w:val="007F0CEF"/>
    <w:rsid w:val="007F1856"/>
    <w:rsid w:val="007F1FA8"/>
    <w:rsid w:val="007F2B0C"/>
    <w:rsid w:val="007F31D6"/>
    <w:rsid w:val="007F330A"/>
    <w:rsid w:val="007F41DB"/>
    <w:rsid w:val="007F43B3"/>
    <w:rsid w:val="007F4712"/>
    <w:rsid w:val="007F5CA0"/>
    <w:rsid w:val="007F65A4"/>
    <w:rsid w:val="007F757D"/>
    <w:rsid w:val="007F7AAA"/>
    <w:rsid w:val="00800502"/>
    <w:rsid w:val="008008D3"/>
    <w:rsid w:val="00800B21"/>
    <w:rsid w:val="008010FE"/>
    <w:rsid w:val="008013DD"/>
    <w:rsid w:val="00801941"/>
    <w:rsid w:val="00802222"/>
    <w:rsid w:val="00802DB3"/>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59C5"/>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93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CA7"/>
    <w:rsid w:val="00836F37"/>
    <w:rsid w:val="00837011"/>
    <w:rsid w:val="008377EF"/>
    <w:rsid w:val="00837D0D"/>
    <w:rsid w:val="00837DE0"/>
    <w:rsid w:val="00837E48"/>
    <w:rsid w:val="00837E9D"/>
    <w:rsid w:val="0084021F"/>
    <w:rsid w:val="0084060A"/>
    <w:rsid w:val="00841A93"/>
    <w:rsid w:val="00841CAA"/>
    <w:rsid w:val="00842B2F"/>
    <w:rsid w:val="00842C4A"/>
    <w:rsid w:val="00842C8F"/>
    <w:rsid w:val="00842D0C"/>
    <w:rsid w:val="00842E69"/>
    <w:rsid w:val="00843483"/>
    <w:rsid w:val="008436D2"/>
    <w:rsid w:val="00843C9C"/>
    <w:rsid w:val="008452AB"/>
    <w:rsid w:val="008453B2"/>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729"/>
    <w:rsid w:val="00857BA3"/>
    <w:rsid w:val="008609BE"/>
    <w:rsid w:val="00860E9C"/>
    <w:rsid w:val="00861390"/>
    <w:rsid w:val="008626E0"/>
    <w:rsid w:val="0086284C"/>
    <w:rsid w:val="008633AC"/>
    <w:rsid w:val="008634A7"/>
    <w:rsid w:val="00863B17"/>
    <w:rsid w:val="00863FC0"/>
    <w:rsid w:val="00864053"/>
    <w:rsid w:val="00864207"/>
    <w:rsid w:val="00864DC3"/>
    <w:rsid w:val="00865893"/>
    <w:rsid w:val="00865A4F"/>
    <w:rsid w:val="008661AD"/>
    <w:rsid w:val="00866691"/>
    <w:rsid w:val="00870095"/>
    <w:rsid w:val="0087074A"/>
    <w:rsid w:val="008708F0"/>
    <w:rsid w:val="008709F3"/>
    <w:rsid w:val="0087130D"/>
    <w:rsid w:val="00871601"/>
    <w:rsid w:val="00871E86"/>
    <w:rsid w:val="008721E9"/>
    <w:rsid w:val="00872EC1"/>
    <w:rsid w:val="0087368F"/>
    <w:rsid w:val="008737E8"/>
    <w:rsid w:val="00873F11"/>
    <w:rsid w:val="00874FF5"/>
    <w:rsid w:val="00875102"/>
    <w:rsid w:val="00875323"/>
    <w:rsid w:val="00875800"/>
    <w:rsid w:val="00875814"/>
    <w:rsid w:val="008758E9"/>
    <w:rsid w:val="00876927"/>
    <w:rsid w:val="00876DF2"/>
    <w:rsid w:val="00876E78"/>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917"/>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7F0"/>
    <w:rsid w:val="00896863"/>
    <w:rsid w:val="00896A24"/>
    <w:rsid w:val="008973CA"/>
    <w:rsid w:val="00897441"/>
    <w:rsid w:val="008A08DC"/>
    <w:rsid w:val="008A0925"/>
    <w:rsid w:val="008A0C9C"/>
    <w:rsid w:val="008A1BBF"/>
    <w:rsid w:val="008A1D26"/>
    <w:rsid w:val="008A1DAD"/>
    <w:rsid w:val="008A26E6"/>
    <w:rsid w:val="008A2939"/>
    <w:rsid w:val="008A2C16"/>
    <w:rsid w:val="008A2C98"/>
    <w:rsid w:val="008A3806"/>
    <w:rsid w:val="008A404B"/>
    <w:rsid w:val="008A4B24"/>
    <w:rsid w:val="008A54EA"/>
    <w:rsid w:val="008A5AFC"/>
    <w:rsid w:val="008A5B2B"/>
    <w:rsid w:val="008A64F7"/>
    <w:rsid w:val="008A6AD1"/>
    <w:rsid w:val="008A6BE6"/>
    <w:rsid w:val="008A71AD"/>
    <w:rsid w:val="008A7874"/>
    <w:rsid w:val="008A7AF2"/>
    <w:rsid w:val="008B111F"/>
    <w:rsid w:val="008B186A"/>
    <w:rsid w:val="008B197A"/>
    <w:rsid w:val="008B2662"/>
    <w:rsid w:val="008B2910"/>
    <w:rsid w:val="008B293C"/>
    <w:rsid w:val="008B2C1B"/>
    <w:rsid w:val="008B2D9F"/>
    <w:rsid w:val="008B37FD"/>
    <w:rsid w:val="008B3C7E"/>
    <w:rsid w:val="008B4A7D"/>
    <w:rsid w:val="008B4DB5"/>
    <w:rsid w:val="008B549A"/>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B2A"/>
    <w:rsid w:val="008D0E1A"/>
    <w:rsid w:val="008D123C"/>
    <w:rsid w:val="008D1437"/>
    <w:rsid w:val="008D15D7"/>
    <w:rsid w:val="008D19D8"/>
    <w:rsid w:val="008D21ED"/>
    <w:rsid w:val="008D27F0"/>
    <w:rsid w:val="008D2D00"/>
    <w:rsid w:val="008D321F"/>
    <w:rsid w:val="008D36D7"/>
    <w:rsid w:val="008D3E71"/>
    <w:rsid w:val="008D407C"/>
    <w:rsid w:val="008D4FFC"/>
    <w:rsid w:val="008D5191"/>
    <w:rsid w:val="008D53C7"/>
    <w:rsid w:val="008D6363"/>
    <w:rsid w:val="008D6413"/>
    <w:rsid w:val="008D6E49"/>
    <w:rsid w:val="008D7166"/>
    <w:rsid w:val="008D7D29"/>
    <w:rsid w:val="008E143D"/>
    <w:rsid w:val="008E2299"/>
    <w:rsid w:val="008E24BD"/>
    <w:rsid w:val="008E2B88"/>
    <w:rsid w:val="008E2E7C"/>
    <w:rsid w:val="008E36B8"/>
    <w:rsid w:val="008E3B29"/>
    <w:rsid w:val="008E3F59"/>
    <w:rsid w:val="008E546F"/>
    <w:rsid w:val="008E581F"/>
    <w:rsid w:val="008E6678"/>
    <w:rsid w:val="008E66A2"/>
    <w:rsid w:val="008E707A"/>
    <w:rsid w:val="008E70C6"/>
    <w:rsid w:val="008E7802"/>
    <w:rsid w:val="008E7E18"/>
    <w:rsid w:val="008F0154"/>
    <w:rsid w:val="008F01A3"/>
    <w:rsid w:val="008F16A1"/>
    <w:rsid w:val="008F17E7"/>
    <w:rsid w:val="008F1FFE"/>
    <w:rsid w:val="008F2114"/>
    <w:rsid w:val="008F2183"/>
    <w:rsid w:val="008F25E4"/>
    <w:rsid w:val="008F28B0"/>
    <w:rsid w:val="008F3423"/>
    <w:rsid w:val="008F52E1"/>
    <w:rsid w:val="008F532D"/>
    <w:rsid w:val="008F5385"/>
    <w:rsid w:val="008F63BB"/>
    <w:rsid w:val="008F694F"/>
    <w:rsid w:val="008F7037"/>
    <w:rsid w:val="00900EBC"/>
    <w:rsid w:val="00902132"/>
    <w:rsid w:val="009022EE"/>
    <w:rsid w:val="0090290A"/>
    <w:rsid w:val="00903BD6"/>
    <w:rsid w:val="00903DCE"/>
    <w:rsid w:val="009044CE"/>
    <w:rsid w:val="009049CE"/>
    <w:rsid w:val="00905261"/>
    <w:rsid w:val="0090545A"/>
    <w:rsid w:val="00905951"/>
    <w:rsid w:val="009066FD"/>
    <w:rsid w:val="009072CE"/>
    <w:rsid w:val="00907976"/>
    <w:rsid w:val="00910CAC"/>
    <w:rsid w:val="00910E36"/>
    <w:rsid w:val="00910F44"/>
    <w:rsid w:val="00911951"/>
    <w:rsid w:val="00912035"/>
    <w:rsid w:val="0091227A"/>
    <w:rsid w:val="0091253E"/>
    <w:rsid w:val="00913A82"/>
    <w:rsid w:val="00914F16"/>
    <w:rsid w:val="00915778"/>
    <w:rsid w:val="00915FBE"/>
    <w:rsid w:val="009161C4"/>
    <w:rsid w:val="009169E0"/>
    <w:rsid w:val="00917241"/>
    <w:rsid w:val="009178F5"/>
    <w:rsid w:val="00917A73"/>
    <w:rsid w:val="00917A8F"/>
    <w:rsid w:val="00917B7C"/>
    <w:rsid w:val="00917F45"/>
    <w:rsid w:val="00920044"/>
    <w:rsid w:val="00920833"/>
    <w:rsid w:val="0092100C"/>
    <w:rsid w:val="009211C6"/>
    <w:rsid w:val="0092129E"/>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653"/>
    <w:rsid w:val="009338C0"/>
    <w:rsid w:val="00933BAA"/>
    <w:rsid w:val="00933CE4"/>
    <w:rsid w:val="0093463D"/>
    <w:rsid w:val="009349B2"/>
    <w:rsid w:val="00934A3F"/>
    <w:rsid w:val="00934F09"/>
    <w:rsid w:val="00935032"/>
    <w:rsid w:val="00935B2D"/>
    <w:rsid w:val="00935DB0"/>
    <w:rsid w:val="009361FA"/>
    <w:rsid w:val="00936205"/>
    <w:rsid w:val="00936D5D"/>
    <w:rsid w:val="0094021A"/>
    <w:rsid w:val="009406E9"/>
    <w:rsid w:val="00940814"/>
    <w:rsid w:val="00941406"/>
    <w:rsid w:val="009415F8"/>
    <w:rsid w:val="00941ACB"/>
    <w:rsid w:val="00941DAF"/>
    <w:rsid w:val="0094252D"/>
    <w:rsid w:val="00942AB2"/>
    <w:rsid w:val="00942D3A"/>
    <w:rsid w:val="0094354C"/>
    <w:rsid w:val="0094373D"/>
    <w:rsid w:val="00944074"/>
    <w:rsid w:val="009443A2"/>
    <w:rsid w:val="009444C9"/>
    <w:rsid w:val="00944902"/>
    <w:rsid w:val="0094514B"/>
    <w:rsid w:val="009453FF"/>
    <w:rsid w:val="009462CB"/>
    <w:rsid w:val="00946351"/>
    <w:rsid w:val="009468D5"/>
    <w:rsid w:val="0094768E"/>
    <w:rsid w:val="00950A3A"/>
    <w:rsid w:val="00950AFE"/>
    <w:rsid w:val="00951B36"/>
    <w:rsid w:val="00952951"/>
    <w:rsid w:val="00952DD1"/>
    <w:rsid w:val="00952DDB"/>
    <w:rsid w:val="00953991"/>
    <w:rsid w:val="00953D98"/>
    <w:rsid w:val="0095401B"/>
    <w:rsid w:val="00954C4D"/>
    <w:rsid w:val="00954E3C"/>
    <w:rsid w:val="0095507B"/>
    <w:rsid w:val="009553C2"/>
    <w:rsid w:val="00955D4D"/>
    <w:rsid w:val="0095771E"/>
    <w:rsid w:val="009579C1"/>
    <w:rsid w:val="00957BDB"/>
    <w:rsid w:val="00960587"/>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4A6F"/>
    <w:rsid w:val="00965AFD"/>
    <w:rsid w:val="00965B1A"/>
    <w:rsid w:val="009661A1"/>
    <w:rsid w:val="00966D2A"/>
    <w:rsid w:val="00967D31"/>
    <w:rsid w:val="00971665"/>
    <w:rsid w:val="00971678"/>
    <w:rsid w:val="00971691"/>
    <w:rsid w:val="00971E91"/>
    <w:rsid w:val="00972E78"/>
    <w:rsid w:val="0097324F"/>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36"/>
    <w:rsid w:val="00983B5D"/>
    <w:rsid w:val="00983FE3"/>
    <w:rsid w:val="00984172"/>
    <w:rsid w:val="00985083"/>
    <w:rsid w:val="00985CAF"/>
    <w:rsid w:val="00986720"/>
    <w:rsid w:val="00986D01"/>
    <w:rsid w:val="0098719D"/>
    <w:rsid w:val="00987601"/>
    <w:rsid w:val="0098797E"/>
    <w:rsid w:val="00987A88"/>
    <w:rsid w:val="00987D91"/>
    <w:rsid w:val="00990705"/>
    <w:rsid w:val="00990A71"/>
    <w:rsid w:val="009913B9"/>
    <w:rsid w:val="00991751"/>
    <w:rsid w:val="00992FC9"/>
    <w:rsid w:val="00993600"/>
    <w:rsid w:val="0099413B"/>
    <w:rsid w:val="009948B6"/>
    <w:rsid w:val="009950A0"/>
    <w:rsid w:val="00995227"/>
    <w:rsid w:val="00995E42"/>
    <w:rsid w:val="00995EE7"/>
    <w:rsid w:val="009963CE"/>
    <w:rsid w:val="00996EC4"/>
    <w:rsid w:val="0099778F"/>
    <w:rsid w:val="009978CA"/>
    <w:rsid w:val="00997E39"/>
    <w:rsid w:val="009A0105"/>
    <w:rsid w:val="009A0729"/>
    <w:rsid w:val="009A0B20"/>
    <w:rsid w:val="009A13C3"/>
    <w:rsid w:val="009A1F71"/>
    <w:rsid w:val="009A2585"/>
    <w:rsid w:val="009A28DD"/>
    <w:rsid w:val="009A2906"/>
    <w:rsid w:val="009A2B5D"/>
    <w:rsid w:val="009A2B69"/>
    <w:rsid w:val="009A337D"/>
    <w:rsid w:val="009A3B9E"/>
    <w:rsid w:val="009A3CE5"/>
    <w:rsid w:val="009A4CFC"/>
    <w:rsid w:val="009A4D4A"/>
    <w:rsid w:val="009A4FD7"/>
    <w:rsid w:val="009A53EE"/>
    <w:rsid w:val="009A557F"/>
    <w:rsid w:val="009A57A4"/>
    <w:rsid w:val="009A5954"/>
    <w:rsid w:val="009A5F12"/>
    <w:rsid w:val="009A635D"/>
    <w:rsid w:val="009A6CD6"/>
    <w:rsid w:val="009A73D6"/>
    <w:rsid w:val="009A7F93"/>
    <w:rsid w:val="009B008B"/>
    <w:rsid w:val="009B00B1"/>
    <w:rsid w:val="009B1173"/>
    <w:rsid w:val="009B1707"/>
    <w:rsid w:val="009B171D"/>
    <w:rsid w:val="009B2087"/>
    <w:rsid w:val="009B230C"/>
    <w:rsid w:val="009B2693"/>
    <w:rsid w:val="009B31A9"/>
    <w:rsid w:val="009B37B6"/>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366"/>
    <w:rsid w:val="009D34ED"/>
    <w:rsid w:val="009D376D"/>
    <w:rsid w:val="009D40F3"/>
    <w:rsid w:val="009D4106"/>
    <w:rsid w:val="009D441C"/>
    <w:rsid w:val="009D442A"/>
    <w:rsid w:val="009D4576"/>
    <w:rsid w:val="009D457A"/>
    <w:rsid w:val="009D4ED7"/>
    <w:rsid w:val="009D547A"/>
    <w:rsid w:val="009D62F0"/>
    <w:rsid w:val="009D6DAE"/>
    <w:rsid w:val="009D714D"/>
    <w:rsid w:val="009D7202"/>
    <w:rsid w:val="009E07EA"/>
    <w:rsid w:val="009E0BDF"/>
    <w:rsid w:val="009E1BA6"/>
    <w:rsid w:val="009E1C9A"/>
    <w:rsid w:val="009E1FE6"/>
    <w:rsid w:val="009E2EA1"/>
    <w:rsid w:val="009E3082"/>
    <w:rsid w:val="009E3259"/>
    <w:rsid w:val="009E55BB"/>
    <w:rsid w:val="009E5CF3"/>
    <w:rsid w:val="009E6FBF"/>
    <w:rsid w:val="009E706E"/>
    <w:rsid w:val="009E771D"/>
    <w:rsid w:val="009E77B4"/>
    <w:rsid w:val="009F0869"/>
    <w:rsid w:val="009F0B53"/>
    <w:rsid w:val="009F11BE"/>
    <w:rsid w:val="009F1761"/>
    <w:rsid w:val="009F21B0"/>
    <w:rsid w:val="009F273B"/>
    <w:rsid w:val="009F275B"/>
    <w:rsid w:val="009F3014"/>
    <w:rsid w:val="009F3148"/>
    <w:rsid w:val="009F36F7"/>
    <w:rsid w:val="009F3A66"/>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48C"/>
    <w:rsid w:val="00A0356F"/>
    <w:rsid w:val="00A0378F"/>
    <w:rsid w:val="00A0491C"/>
    <w:rsid w:val="00A05AC5"/>
    <w:rsid w:val="00A05CFC"/>
    <w:rsid w:val="00A05DB9"/>
    <w:rsid w:val="00A060D3"/>
    <w:rsid w:val="00A0682A"/>
    <w:rsid w:val="00A06972"/>
    <w:rsid w:val="00A0729F"/>
    <w:rsid w:val="00A07A7A"/>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3C5"/>
    <w:rsid w:val="00A24746"/>
    <w:rsid w:val="00A24C78"/>
    <w:rsid w:val="00A25513"/>
    <w:rsid w:val="00A2574B"/>
    <w:rsid w:val="00A267E9"/>
    <w:rsid w:val="00A27BAE"/>
    <w:rsid w:val="00A27F5C"/>
    <w:rsid w:val="00A30414"/>
    <w:rsid w:val="00A30635"/>
    <w:rsid w:val="00A3082B"/>
    <w:rsid w:val="00A311C6"/>
    <w:rsid w:val="00A3161F"/>
    <w:rsid w:val="00A317AE"/>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ABF"/>
    <w:rsid w:val="00A41BB0"/>
    <w:rsid w:val="00A41EBA"/>
    <w:rsid w:val="00A42F09"/>
    <w:rsid w:val="00A4344E"/>
    <w:rsid w:val="00A434CC"/>
    <w:rsid w:val="00A43B9E"/>
    <w:rsid w:val="00A43CC8"/>
    <w:rsid w:val="00A4446F"/>
    <w:rsid w:val="00A445EF"/>
    <w:rsid w:val="00A4563B"/>
    <w:rsid w:val="00A46437"/>
    <w:rsid w:val="00A465B4"/>
    <w:rsid w:val="00A46E5B"/>
    <w:rsid w:val="00A47504"/>
    <w:rsid w:val="00A47C2F"/>
    <w:rsid w:val="00A47E8E"/>
    <w:rsid w:val="00A501B3"/>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67FA3"/>
    <w:rsid w:val="00A701DA"/>
    <w:rsid w:val="00A7039A"/>
    <w:rsid w:val="00A70FAB"/>
    <w:rsid w:val="00A71063"/>
    <w:rsid w:val="00A71310"/>
    <w:rsid w:val="00A7159F"/>
    <w:rsid w:val="00A716F1"/>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78A"/>
    <w:rsid w:val="00A929DA"/>
    <w:rsid w:val="00A9307C"/>
    <w:rsid w:val="00A93111"/>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2D21"/>
    <w:rsid w:val="00AA404A"/>
    <w:rsid w:val="00AA40A6"/>
    <w:rsid w:val="00AA44F9"/>
    <w:rsid w:val="00AA4621"/>
    <w:rsid w:val="00AA4852"/>
    <w:rsid w:val="00AA4923"/>
    <w:rsid w:val="00AA4E27"/>
    <w:rsid w:val="00AA4F0F"/>
    <w:rsid w:val="00AA5370"/>
    <w:rsid w:val="00AA577C"/>
    <w:rsid w:val="00AA5845"/>
    <w:rsid w:val="00AA5B73"/>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1319"/>
    <w:rsid w:val="00AC2A2A"/>
    <w:rsid w:val="00AC2A81"/>
    <w:rsid w:val="00AC2C56"/>
    <w:rsid w:val="00AC4273"/>
    <w:rsid w:val="00AC4290"/>
    <w:rsid w:val="00AC4480"/>
    <w:rsid w:val="00AC4A4A"/>
    <w:rsid w:val="00AC672B"/>
    <w:rsid w:val="00AC69D7"/>
    <w:rsid w:val="00AC6A9F"/>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584D"/>
    <w:rsid w:val="00AE60B9"/>
    <w:rsid w:val="00AE6106"/>
    <w:rsid w:val="00AE6400"/>
    <w:rsid w:val="00AE6773"/>
    <w:rsid w:val="00AE6807"/>
    <w:rsid w:val="00AE696C"/>
    <w:rsid w:val="00AE7D71"/>
    <w:rsid w:val="00AE7F64"/>
    <w:rsid w:val="00AE7FDB"/>
    <w:rsid w:val="00AF108D"/>
    <w:rsid w:val="00AF243A"/>
    <w:rsid w:val="00AF27EB"/>
    <w:rsid w:val="00AF2BA1"/>
    <w:rsid w:val="00AF2C5E"/>
    <w:rsid w:val="00AF2DC6"/>
    <w:rsid w:val="00AF3225"/>
    <w:rsid w:val="00AF3425"/>
    <w:rsid w:val="00AF3727"/>
    <w:rsid w:val="00AF37F7"/>
    <w:rsid w:val="00AF3A26"/>
    <w:rsid w:val="00AF3BE3"/>
    <w:rsid w:val="00AF40AE"/>
    <w:rsid w:val="00AF430C"/>
    <w:rsid w:val="00AF4319"/>
    <w:rsid w:val="00AF4386"/>
    <w:rsid w:val="00AF453E"/>
    <w:rsid w:val="00AF5936"/>
    <w:rsid w:val="00AF5EFD"/>
    <w:rsid w:val="00AF6743"/>
    <w:rsid w:val="00AF6BD6"/>
    <w:rsid w:val="00AF6E86"/>
    <w:rsid w:val="00AF7288"/>
    <w:rsid w:val="00AF736F"/>
    <w:rsid w:val="00B00142"/>
    <w:rsid w:val="00B0045A"/>
    <w:rsid w:val="00B006B2"/>
    <w:rsid w:val="00B0077D"/>
    <w:rsid w:val="00B00D33"/>
    <w:rsid w:val="00B00FDA"/>
    <w:rsid w:val="00B0125D"/>
    <w:rsid w:val="00B02B0F"/>
    <w:rsid w:val="00B03718"/>
    <w:rsid w:val="00B03C70"/>
    <w:rsid w:val="00B042B0"/>
    <w:rsid w:val="00B04829"/>
    <w:rsid w:val="00B04CC1"/>
    <w:rsid w:val="00B0679C"/>
    <w:rsid w:val="00B068EE"/>
    <w:rsid w:val="00B06C23"/>
    <w:rsid w:val="00B06D29"/>
    <w:rsid w:val="00B10853"/>
    <w:rsid w:val="00B10DAD"/>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4E8E"/>
    <w:rsid w:val="00B160DA"/>
    <w:rsid w:val="00B164F6"/>
    <w:rsid w:val="00B16DF9"/>
    <w:rsid w:val="00B17467"/>
    <w:rsid w:val="00B1753B"/>
    <w:rsid w:val="00B20041"/>
    <w:rsid w:val="00B2009F"/>
    <w:rsid w:val="00B20608"/>
    <w:rsid w:val="00B2061F"/>
    <w:rsid w:val="00B2066A"/>
    <w:rsid w:val="00B2072D"/>
    <w:rsid w:val="00B2078C"/>
    <w:rsid w:val="00B20F5F"/>
    <w:rsid w:val="00B21104"/>
    <w:rsid w:val="00B21662"/>
    <w:rsid w:val="00B218BB"/>
    <w:rsid w:val="00B218C1"/>
    <w:rsid w:val="00B221CE"/>
    <w:rsid w:val="00B22379"/>
    <w:rsid w:val="00B2257F"/>
    <w:rsid w:val="00B23048"/>
    <w:rsid w:val="00B2333E"/>
    <w:rsid w:val="00B23593"/>
    <w:rsid w:val="00B2371A"/>
    <w:rsid w:val="00B237F0"/>
    <w:rsid w:val="00B24419"/>
    <w:rsid w:val="00B24624"/>
    <w:rsid w:val="00B246E3"/>
    <w:rsid w:val="00B247AC"/>
    <w:rsid w:val="00B251B1"/>
    <w:rsid w:val="00B25225"/>
    <w:rsid w:val="00B25605"/>
    <w:rsid w:val="00B256E3"/>
    <w:rsid w:val="00B256E4"/>
    <w:rsid w:val="00B2652F"/>
    <w:rsid w:val="00B265D0"/>
    <w:rsid w:val="00B266E1"/>
    <w:rsid w:val="00B26E18"/>
    <w:rsid w:val="00B26EA4"/>
    <w:rsid w:val="00B27C03"/>
    <w:rsid w:val="00B30170"/>
    <w:rsid w:val="00B304B6"/>
    <w:rsid w:val="00B30B6F"/>
    <w:rsid w:val="00B30EF3"/>
    <w:rsid w:val="00B31347"/>
    <w:rsid w:val="00B31539"/>
    <w:rsid w:val="00B3167A"/>
    <w:rsid w:val="00B3274E"/>
    <w:rsid w:val="00B3329F"/>
    <w:rsid w:val="00B3423F"/>
    <w:rsid w:val="00B34CAA"/>
    <w:rsid w:val="00B359BB"/>
    <w:rsid w:val="00B363CA"/>
    <w:rsid w:val="00B364F9"/>
    <w:rsid w:val="00B36A08"/>
    <w:rsid w:val="00B40603"/>
    <w:rsid w:val="00B40A8D"/>
    <w:rsid w:val="00B40DB3"/>
    <w:rsid w:val="00B414D5"/>
    <w:rsid w:val="00B42058"/>
    <w:rsid w:val="00B42F36"/>
    <w:rsid w:val="00B431EC"/>
    <w:rsid w:val="00B43345"/>
    <w:rsid w:val="00B433F9"/>
    <w:rsid w:val="00B4400D"/>
    <w:rsid w:val="00B4475F"/>
    <w:rsid w:val="00B44953"/>
    <w:rsid w:val="00B4519E"/>
    <w:rsid w:val="00B458BF"/>
    <w:rsid w:val="00B458FA"/>
    <w:rsid w:val="00B45D99"/>
    <w:rsid w:val="00B46099"/>
    <w:rsid w:val="00B4615D"/>
    <w:rsid w:val="00B4635F"/>
    <w:rsid w:val="00B46710"/>
    <w:rsid w:val="00B46731"/>
    <w:rsid w:val="00B4695E"/>
    <w:rsid w:val="00B46B8B"/>
    <w:rsid w:val="00B46EA3"/>
    <w:rsid w:val="00B4749B"/>
    <w:rsid w:val="00B47989"/>
    <w:rsid w:val="00B50685"/>
    <w:rsid w:val="00B5097F"/>
    <w:rsid w:val="00B50E33"/>
    <w:rsid w:val="00B51121"/>
    <w:rsid w:val="00B5239F"/>
    <w:rsid w:val="00B52652"/>
    <w:rsid w:val="00B526A2"/>
    <w:rsid w:val="00B54011"/>
    <w:rsid w:val="00B5455F"/>
    <w:rsid w:val="00B5523A"/>
    <w:rsid w:val="00B55274"/>
    <w:rsid w:val="00B554CD"/>
    <w:rsid w:val="00B5575E"/>
    <w:rsid w:val="00B55F08"/>
    <w:rsid w:val="00B55F0B"/>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5E79"/>
    <w:rsid w:val="00B760FD"/>
    <w:rsid w:val="00B762A7"/>
    <w:rsid w:val="00B76460"/>
    <w:rsid w:val="00B765B3"/>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3692"/>
    <w:rsid w:val="00B8401A"/>
    <w:rsid w:val="00B84352"/>
    <w:rsid w:val="00B8473B"/>
    <w:rsid w:val="00B84EE9"/>
    <w:rsid w:val="00B84F76"/>
    <w:rsid w:val="00B8528B"/>
    <w:rsid w:val="00B855DC"/>
    <w:rsid w:val="00B85B87"/>
    <w:rsid w:val="00B85FEE"/>
    <w:rsid w:val="00B860EC"/>
    <w:rsid w:val="00B865BE"/>
    <w:rsid w:val="00B867A4"/>
    <w:rsid w:val="00B86849"/>
    <w:rsid w:val="00B86F74"/>
    <w:rsid w:val="00B907B1"/>
    <w:rsid w:val="00B90F54"/>
    <w:rsid w:val="00B91215"/>
    <w:rsid w:val="00B91799"/>
    <w:rsid w:val="00B91D87"/>
    <w:rsid w:val="00B91EB0"/>
    <w:rsid w:val="00B9279B"/>
    <w:rsid w:val="00B9346C"/>
    <w:rsid w:val="00B934E9"/>
    <w:rsid w:val="00B9354C"/>
    <w:rsid w:val="00B939A3"/>
    <w:rsid w:val="00B93D2C"/>
    <w:rsid w:val="00B93E49"/>
    <w:rsid w:val="00B942FA"/>
    <w:rsid w:val="00B942FB"/>
    <w:rsid w:val="00B95399"/>
    <w:rsid w:val="00B95414"/>
    <w:rsid w:val="00B957D3"/>
    <w:rsid w:val="00B957D4"/>
    <w:rsid w:val="00B95FBA"/>
    <w:rsid w:val="00B96DA1"/>
    <w:rsid w:val="00B972C1"/>
    <w:rsid w:val="00B97815"/>
    <w:rsid w:val="00B97A54"/>
    <w:rsid w:val="00B97E31"/>
    <w:rsid w:val="00B97ED6"/>
    <w:rsid w:val="00BA075D"/>
    <w:rsid w:val="00BA0F2F"/>
    <w:rsid w:val="00BA0F74"/>
    <w:rsid w:val="00BA153D"/>
    <w:rsid w:val="00BA15C3"/>
    <w:rsid w:val="00BA1E39"/>
    <w:rsid w:val="00BA2F24"/>
    <w:rsid w:val="00BA3CAE"/>
    <w:rsid w:val="00BA440F"/>
    <w:rsid w:val="00BA4BE0"/>
    <w:rsid w:val="00BA4CCE"/>
    <w:rsid w:val="00BA50EE"/>
    <w:rsid w:val="00BA5381"/>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66DD"/>
    <w:rsid w:val="00BB70DA"/>
    <w:rsid w:val="00BB7320"/>
    <w:rsid w:val="00BB7644"/>
    <w:rsid w:val="00BB7708"/>
    <w:rsid w:val="00BB7FBB"/>
    <w:rsid w:val="00BC03F2"/>
    <w:rsid w:val="00BC0F9F"/>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C7DD3"/>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550"/>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8E"/>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04B"/>
    <w:rsid w:val="00C02860"/>
    <w:rsid w:val="00C0375C"/>
    <w:rsid w:val="00C03BAA"/>
    <w:rsid w:val="00C03BE5"/>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5D69"/>
    <w:rsid w:val="00C1639A"/>
    <w:rsid w:val="00C16515"/>
    <w:rsid w:val="00C16715"/>
    <w:rsid w:val="00C16DF6"/>
    <w:rsid w:val="00C179BD"/>
    <w:rsid w:val="00C17E59"/>
    <w:rsid w:val="00C204F8"/>
    <w:rsid w:val="00C20608"/>
    <w:rsid w:val="00C210E9"/>
    <w:rsid w:val="00C21F1E"/>
    <w:rsid w:val="00C21FC8"/>
    <w:rsid w:val="00C22469"/>
    <w:rsid w:val="00C224EF"/>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66F7"/>
    <w:rsid w:val="00C2764F"/>
    <w:rsid w:val="00C3034F"/>
    <w:rsid w:val="00C304AD"/>
    <w:rsid w:val="00C311B2"/>
    <w:rsid w:val="00C31DB0"/>
    <w:rsid w:val="00C31FF7"/>
    <w:rsid w:val="00C32DED"/>
    <w:rsid w:val="00C33426"/>
    <w:rsid w:val="00C34C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0B7"/>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ED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5EE5"/>
    <w:rsid w:val="00C7630D"/>
    <w:rsid w:val="00C76C52"/>
    <w:rsid w:val="00C77D0C"/>
    <w:rsid w:val="00C800BD"/>
    <w:rsid w:val="00C8019D"/>
    <w:rsid w:val="00C804DE"/>
    <w:rsid w:val="00C815C5"/>
    <w:rsid w:val="00C817F1"/>
    <w:rsid w:val="00C81AC7"/>
    <w:rsid w:val="00C82523"/>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87433"/>
    <w:rsid w:val="00C903ED"/>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6B7"/>
    <w:rsid w:val="00CA38FA"/>
    <w:rsid w:val="00CA3A4A"/>
    <w:rsid w:val="00CA3B2D"/>
    <w:rsid w:val="00CA41BA"/>
    <w:rsid w:val="00CA4940"/>
    <w:rsid w:val="00CA49EE"/>
    <w:rsid w:val="00CA4A1A"/>
    <w:rsid w:val="00CA59B7"/>
    <w:rsid w:val="00CA5A76"/>
    <w:rsid w:val="00CA736A"/>
    <w:rsid w:val="00CB02ED"/>
    <w:rsid w:val="00CB077B"/>
    <w:rsid w:val="00CB1AF8"/>
    <w:rsid w:val="00CB1F74"/>
    <w:rsid w:val="00CB1FFE"/>
    <w:rsid w:val="00CB3696"/>
    <w:rsid w:val="00CB3AD0"/>
    <w:rsid w:val="00CB3E50"/>
    <w:rsid w:val="00CB44FE"/>
    <w:rsid w:val="00CB46AA"/>
    <w:rsid w:val="00CB560C"/>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345"/>
    <w:rsid w:val="00CC05BF"/>
    <w:rsid w:val="00CC07EF"/>
    <w:rsid w:val="00CC0A01"/>
    <w:rsid w:val="00CC0E08"/>
    <w:rsid w:val="00CC0F04"/>
    <w:rsid w:val="00CC14F7"/>
    <w:rsid w:val="00CC15D8"/>
    <w:rsid w:val="00CC16BF"/>
    <w:rsid w:val="00CC1A23"/>
    <w:rsid w:val="00CC1A33"/>
    <w:rsid w:val="00CC1D49"/>
    <w:rsid w:val="00CC1E79"/>
    <w:rsid w:val="00CC3453"/>
    <w:rsid w:val="00CC3874"/>
    <w:rsid w:val="00CC4E75"/>
    <w:rsid w:val="00CC5030"/>
    <w:rsid w:val="00CC54F6"/>
    <w:rsid w:val="00CC608C"/>
    <w:rsid w:val="00CC67F1"/>
    <w:rsid w:val="00CC7C98"/>
    <w:rsid w:val="00CC7FFB"/>
    <w:rsid w:val="00CD0242"/>
    <w:rsid w:val="00CD0340"/>
    <w:rsid w:val="00CD0344"/>
    <w:rsid w:val="00CD0ED9"/>
    <w:rsid w:val="00CD150A"/>
    <w:rsid w:val="00CD1E96"/>
    <w:rsid w:val="00CD1FFC"/>
    <w:rsid w:val="00CD20FB"/>
    <w:rsid w:val="00CD3505"/>
    <w:rsid w:val="00CD37A2"/>
    <w:rsid w:val="00CD3B91"/>
    <w:rsid w:val="00CD419E"/>
    <w:rsid w:val="00CD4710"/>
    <w:rsid w:val="00CD4A6B"/>
    <w:rsid w:val="00CD625A"/>
    <w:rsid w:val="00CD65F2"/>
    <w:rsid w:val="00CD6691"/>
    <w:rsid w:val="00CD693F"/>
    <w:rsid w:val="00CD76F5"/>
    <w:rsid w:val="00CE0137"/>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1A4"/>
    <w:rsid w:val="00CF6292"/>
    <w:rsid w:val="00CF66B0"/>
    <w:rsid w:val="00CF72D7"/>
    <w:rsid w:val="00CF79B3"/>
    <w:rsid w:val="00CF7AED"/>
    <w:rsid w:val="00CF7DCD"/>
    <w:rsid w:val="00CF7F36"/>
    <w:rsid w:val="00CF7FF4"/>
    <w:rsid w:val="00D00C86"/>
    <w:rsid w:val="00D00E49"/>
    <w:rsid w:val="00D013B3"/>
    <w:rsid w:val="00D01A91"/>
    <w:rsid w:val="00D01BCE"/>
    <w:rsid w:val="00D028D7"/>
    <w:rsid w:val="00D0332C"/>
    <w:rsid w:val="00D036A3"/>
    <w:rsid w:val="00D038EB"/>
    <w:rsid w:val="00D04138"/>
    <w:rsid w:val="00D046E3"/>
    <w:rsid w:val="00D059CA"/>
    <w:rsid w:val="00D06317"/>
    <w:rsid w:val="00D06C25"/>
    <w:rsid w:val="00D06F99"/>
    <w:rsid w:val="00D0717E"/>
    <w:rsid w:val="00D07BB8"/>
    <w:rsid w:val="00D07E24"/>
    <w:rsid w:val="00D113C8"/>
    <w:rsid w:val="00D116E6"/>
    <w:rsid w:val="00D11C70"/>
    <w:rsid w:val="00D12217"/>
    <w:rsid w:val="00D1337F"/>
    <w:rsid w:val="00D13C60"/>
    <w:rsid w:val="00D14480"/>
    <w:rsid w:val="00D14515"/>
    <w:rsid w:val="00D15008"/>
    <w:rsid w:val="00D154F1"/>
    <w:rsid w:val="00D15545"/>
    <w:rsid w:val="00D156E4"/>
    <w:rsid w:val="00D157FB"/>
    <w:rsid w:val="00D15AB2"/>
    <w:rsid w:val="00D15E62"/>
    <w:rsid w:val="00D160F2"/>
    <w:rsid w:val="00D16CF3"/>
    <w:rsid w:val="00D17040"/>
    <w:rsid w:val="00D176CB"/>
    <w:rsid w:val="00D20BCC"/>
    <w:rsid w:val="00D21D22"/>
    <w:rsid w:val="00D21F5A"/>
    <w:rsid w:val="00D22855"/>
    <w:rsid w:val="00D22B30"/>
    <w:rsid w:val="00D22DA8"/>
    <w:rsid w:val="00D22F11"/>
    <w:rsid w:val="00D231B6"/>
    <w:rsid w:val="00D2349B"/>
    <w:rsid w:val="00D237D0"/>
    <w:rsid w:val="00D23B3B"/>
    <w:rsid w:val="00D24A03"/>
    <w:rsid w:val="00D24EF5"/>
    <w:rsid w:val="00D252FE"/>
    <w:rsid w:val="00D26873"/>
    <w:rsid w:val="00D26980"/>
    <w:rsid w:val="00D269A8"/>
    <w:rsid w:val="00D26C65"/>
    <w:rsid w:val="00D27214"/>
    <w:rsid w:val="00D2745A"/>
    <w:rsid w:val="00D30CDC"/>
    <w:rsid w:val="00D30FE8"/>
    <w:rsid w:val="00D311CC"/>
    <w:rsid w:val="00D31C27"/>
    <w:rsid w:val="00D32083"/>
    <w:rsid w:val="00D325F3"/>
    <w:rsid w:val="00D3285F"/>
    <w:rsid w:val="00D32C31"/>
    <w:rsid w:val="00D33956"/>
    <w:rsid w:val="00D3399D"/>
    <w:rsid w:val="00D339EC"/>
    <w:rsid w:val="00D3467F"/>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5967"/>
    <w:rsid w:val="00D4640A"/>
    <w:rsid w:val="00D46FA0"/>
    <w:rsid w:val="00D47294"/>
    <w:rsid w:val="00D472AC"/>
    <w:rsid w:val="00D47B6A"/>
    <w:rsid w:val="00D504D1"/>
    <w:rsid w:val="00D50633"/>
    <w:rsid w:val="00D506C8"/>
    <w:rsid w:val="00D50744"/>
    <w:rsid w:val="00D5235D"/>
    <w:rsid w:val="00D53667"/>
    <w:rsid w:val="00D53B4E"/>
    <w:rsid w:val="00D540CE"/>
    <w:rsid w:val="00D54229"/>
    <w:rsid w:val="00D54535"/>
    <w:rsid w:val="00D5455A"/>
    <w:rsid w:val="00D546AC"/>
    <w:rsid w:val="00D54C97"/>
    <w:rsid w:val="00D55430"/>
    <w:rsid w:val="00D5596D"/>
    <w:rsid w:val="00D55E5B"/>
    <w:rsid w:val="00D56524"/>
    <w:rsid w:val="00D56E41"/>
    <w:rsid w:val="00D57199"/>
    <w:rsid w:val="00D57724"/>
    <w:rsid w:val="00D60789"/>
    <w:rsid w:val="00D617E3"/>
    <w:rsid w:val="00D6283F"/>
    <w:rsid w:val="00D62C62"/>
    <w:rsid w:val="00D62DA6"/>
    <w:rsid w:val="00D6309C"/>
    <w:rsid w:val="00D6321D"/>
    <w:rsid w:val="00D6354E"/>
    <w:rsid w:val="00D636D8"/>
    <w:rsid w:val="00D6372A"/>
    <w:rsid w:val="00D63889"/>
    <w:rsid w:val="00D639B1"/>
    <w:rsid w:val="00D63D15"/>
    <w:rsid w:val="00D63DE4"/>
    <w:rsid w:val="00D64F72"/>
    <w:rsid w:val="00D65504"/>
    <w:rsid w:val="00D656FF"/>
    <w:rsid w:val="00D67AA5"/>
    <w:rsid w:val="00D67B84"/>
    <w:rsid w:val="00D72140"/>
    <w:rsid w:val="00D72D6E"/>
    <w:rsid w:val="00D72D9C"/>
    <w:rsid w:val="00D738E8"/>
    <w:rsid w:val="00D73C74"/>
    <w:rsid w:val="00D748A7"/>
    <w:rsid w:val="00D757FB"/>
    <w:rsid w:val="00D75D1F"/>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97A40"/>
    <w:rsid w:val="00DA032C"/>
    <w:rsid w:val="00DA039A"/>
    <w:rsid w:val="00DA09CE"/>
    <w:rsid w:val="00DA156E"/>
    <w:rsid w:val="00DA1D5C"/>
    <w:rsid w:val="00DA1EF5"/>
    <w:rsid w:val="00DA21AC"/>
    <w:rsid w:val="00DA2A09"/>
    <w:rsid w:val="00DA36AE"/>
    <w:rsid w:val="00DA37B9"/>
    <w:rsid w:val="00DA3A8D"/>
    <w:rsid w:val="00DA410E"/>
    <w:rsid w:val="00DA47E8"/>
    <w:rsid w:val="00DA5689"/>
    <w:rsid w:val="00DA5793"/>
    <w:rsid w:val="00DA5899"/>
    <w:rsid w:val="00DA5EC3"/>
    <w:rsid w:val="00DA604C"/>
    <w:rsid w:val="00DA6FEF"/>
    <w:rsid w:val="00DA7674"/>
    <w:rsid w:val="00DA7EA8"/>
    <w:rsid w:val="00DB0276"/>
    <w:rsid w:val="00DB0707"/>
    <w:rsid w:val="00DB0899"/>
    <w:rsid w:val="00DB1B6E"/>
    <w:rsid w:val="00DB1E8F"/>
    <w:rsid w:val="00DB23C2"/>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1FA"/>
    <w:rsid w:val="00DC3CD9"/>
    <w:rsid w:val="00DC3CE9"/>
    <w:rsid w:val="00DC3D3D"/>
    <w:rsid w:val="00DC47DB"/>
    <w:rsid w:val="00DC4AA2"/>
    <w:rsid w:val="00DC519A"/>
    <w:rsid w:val="00DC57BF"/>
    <w:rsid w:val="00DC5834"/>
    <w:rsid w:val="00DC6074"/>
    <w:rsid w:val="00DC772C"/>
    <w:rsid w:val="00DC7736"/>
    <w:rsid w:val="00DC7AEA"/>
    <w:rsid w:val="00DC7F71"/>
    <w:rsid w:val="00DD041C"/>
    <w:rsid w:val="00DD1448"/>
    <w:rsid w:val="00DD1971"/>
    <w:rsid w:val="00DD1E00"/>
    <w:rsid w:val="00DD2347"/>
    <w:rsid w:val="00DD2F23"/>
    <w:rsid w:val="00DD30AC"/>
    <w:rsid w:val="00DD35DF"/>
    <w:rsid w:val="00DD3F0A"/>
    <w:rsid w:val="00DD4010"/>
    <w:rsid w:val="00DD453D"/>
    <w:rsid w:val="00DD5026"/>
    <w:rsid w:val="00DD5204"/>
    <w:rsid w:val="00DD52AD"/>
    <w:rsid w:val="00DD5C99"/>
    <w:rsid w:val="00DD62C0"/>
    <w:rsid w:val="00DD6560"/>
    <w:rsid w:val="00DD680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36"/>
    <w:rsid w:val="00DE396C"/>
    <w:rsid w:val="00DE4274"/>
    <w:rsid w:val="00DE439D"/>
    <w:rsid w:val="00DE4C9A"/>
    <w:rsid w:val="00DE5D8C"/>
    <w:rsid w:val="00DE7380"/>
    <w:rsid w:val="00DE74B6"/>
    <w:rsid w:val="00DE7A74"/>
    <w:rsid w:val="00DE7ABB"/>
    <w:rsid w:val="00DE7F8C"/>
    <w:rsid w:val="00DF01BD"/>
    <w:rsid w:val="00DF0B67"/>
    <w:rsid w:val="00DF1A3F"/>
    <w:rsid w:val="00DF2D75"/>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BD5"/>
    <w:rsid w:val="00E05F00"/>
    <w:rsid w:val="00E0701B"/>
    <w:rsid w:val="00E072DF"/>
    <w:rsid w:val="00E073A1"/>
    <w:rsid w:val="00E0745D"/>
    <w:rsid w:val="00E10235"/>
    <w:rsid w:val="00E104EC"/>
    <w:rsid w:val="00E1076C"/>
    <w:rsid w:val="00E12876"/>
    <w:rsid w:val="00E131A9"/>
    <w:rsid w:val="00E133C2"/>
    <w:rsid w:val="00E134E6"/>
    <w:rsid w:val="00E13799"/>
    <w:rsid w:val="00E13804"/>
    <w:rsid w:val="00E13E5A"/>
    <w:rsid w:val="00E14485"/>
    <w:rsid w:val="00E14691"/>
    <w:rsid w:val="00E14902"/>
    <w:rsid w:val="00E14E57"/>
    <w:rsid w:val="00E14EEC"/>
    <w:rsid w:val="00E150E6"/>
    <w:rsid w:val="00E154E7"/>
    <w:rsid w:val="00E1584C"/>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5ED3"/>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5DC6"/>
    <w:rsid w:val="00E36623"/>
    <w:rsid w:val="00E37EB5"/>
    <w:rsid w:val="00E40541"/>
    <w:rsid w:val="00E4087F"/>
    <w:rsid w:val="00E41B1D"/>
    <w:rsid w:val="00E41EB1"/>
    <w:rsid w:val="00E42762"/>
    <w:rsid w:val="00E42CDB"/>
    <w:rsid w:val="00E42FE9"/>
    <w:rsid w:val="00E43FD9"/>
    <w:rsid w:val="00E444FA"/>
    <w:rsid w:val="00E45011"/>
    <w:rsid w:val="00E4549E"/>
    <w:rsid w:val="00E45AFC"/>
    <w:rsid w:val="00E45B57"/>
    <w:rsid w:val="00E45F31"/>
    <w:rsid w:val="00E461F6"/>
    <w:rsid w:val="00E4637A"/>
    <w:rsid w:val="00E46753"/>
    <w:rsid w:val="00E4727F"/>
    <w:rsid w:val="00E4729D"/>
    <w:rsid w:val="00E47F15"/>
    <w:rsid w:val="00E47F86"/>
    <w:rsid w:val="00E47FCD"/>
    <w:rsid w:val="00E50559"/>
    <w:rsid w:val="00E51A3C"/>
    <w:rsid w:val="00E51A59"/>
    <w:rsid w:val="00E51DBC"/>
    <w:rsid w:val="00E51DFF"/>
    <w:rsid w:val="00E52A98"/>
    <w:rsid w:val="00E52DD0"/>
    <w:rsid w:val="00E53565"/>
    <w:rsid w:val="00E53771"/>
    <w:rsid w:val="00E53D29"/>
    <w:rsid w:val="00E5446A"/>
    <w:rsid w:val="00E5455F"/>
    <w:rsid w:val="00E54612"/>
    <w:rsid w:val="00E5474A"/>
    <w:rsid w:val="00E54EDF"/>
    <w:rsid w:val="00E55217"/>
    <w:rsid w:val="00E55799"/>
    <w:rsid w:val="00E55A1E"/>
    <w:rsid w:val="00E56038"/>
    <w:rsid w:val="00E578D3"/>
    <w:rsid w:val="00E57FAD"/>
    <w:rsid w:val="00E604F4"/>
    <w:rsid w:val="00E60BCC"/>
    <w:rsid w:val="00E60D00"/>
    <w:rsid w:val="00E61017"/>
    <w:rsid w:val="00E61107"/>
    <w:rsid w:val="00E615E1"/>
    <w:rsid w:val="00E62461"/>
    <w:rsid w:val="00E6288A"/>
    <w:rsid w:val="00E63479"/>
    <w:rsid w:val="00E63881"/>
    <w:rsid w:val="00E6454A"/>
    <w:rsid w:val="00E64618"/>
    <w:rsid w:val="00E65283"/>
    <w:rsid w:val="00E656EA"/>
    <w:rsid w:val="00E6582B"/>
    <w:rsid w:val="00E659B3"/>
    <w:rsid w:val="00E662C0"/>
    <w:rsid w:val="00E66518"/>
    <w:rsid w:val="00E666B3"/>
    <w:rsid w:val="00E667ED"/>
    <w:rsid w:val="00E6691B"/>
    <w:rsid w:val="00E67149"/>
    <w:rsid w:val="00E67203"/>
    <w:rsid w:val="00E673DE"/>
    <w:rsid w:val="00E6740B"/>
    <w:rsid w:val="00E67CA1"/>
    <w:rsid w:val="00E67DC5"/>
    <w:rsid w:val="00E701FC"/>
    <w:rsid w:val="00E70440"/>
    <w:rsid w:val="00E707AC"/>
    <w:rsid w:val="00E71107"/>
    <w:rsid w:val="00E714C2"/>
    <w:rsid w:val="00E71D6B"/>
    <w:rsid w:val="00E72745"/>
    <w:rsid w:val="00E727C4"/>
    <w:rsid w:val="00E72B44"/>
    <w:rsid w:val="00E73253"/>
    <w:rsid w:val="00E739AE"/>
    <w:rsid w:val="00E73E83"/>
    <w:rsid w:val="00E73EBD"/>
    <w:rsid w:val="00E73F10"/>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1DE"/>
    <w:rsid w:val="00E8124A"/>
    <w:rsid w:val="00E81DF8"/>
    <w:rsid w:val="00E81F6E"/>
    <w:rsid w:val="00E82FB1"/>
    <w:rsid w:val="00E840AB"/>
    <w:rsid w:val="00E84167"/>
    <w:rsid w:val="00E84AD4"/>
    <w:rsid w:val="00E8526A"/>
    <w:rsid w:val="00E85491"/>
    <w:rsid w:val="00E854A7"/>
    <w:rsid w:val="00E85CC5"/>
    <w:rsid w:val="00E864E5"/>
    <w:rsid w:val="00E87385"/>
    <w:rsid w:val="00E8740A"/>
    <w:rsid w:val="00E877C5"/>
    <w:rsid w:val="00E87CEF"/>
    <w:rsid w:val="00E9057E"/>
    <w:rsid w:val="00E90A6A"/>
    <w:rsid w:val="00E90A7D"/>
    <w:rsid w:val="00E91855"/>
    <w:rsid w:val="00E91B44"/>
    <w:rsid w:val="00E92AB6"/>
    <w:rsid w:val="00E92AFF"/>
    <w:rsid w:val="00E9325B"/>
    <w:rsid w:val="00E94596"/>
    <w:rsid w:val="00E94774"/>
    <w:rsid w:val="00E95130"/>
    <w:rsid w:val="00E9513F"/>
    <w:rsid w:val="00E9516D"/>
    <w:rsid w:val="00E956A3"/>
    <w:rsid w:val="00E95763"/>
    <w:rsid w:val="00E95A71"/>
    <w:rsid w:val="00E95E66"/>
    <w:rsid w:val="00E963B0"/>
    <w:rsid w:val="00E96BEA"/>
    <w:rsid w:val="00E96FA6"/>
    <w:rsid w:val="00E970A4"/>
    <w:rsid w:val="00E97105"/>
    <w:rsid w:val="00E971C7"/>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52AC"/>
    <w:rsid w:val="00EA56F0"/>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CC7"/>
    <w:rsid w:val="00EB5DD1"/>
    <w:rsid w:val="00EB6401"/>
    <w:rsid w:val="00EB65D4"/>
    <w:rsid w:val="00EB6B7D"/>
    <w:rsid w:val="00EB6C15"/>
    <w:rsid w:val="00EB6CA7"/>
    <w:rsid w:val="00EB7C9A"/>
    <w:rsid w:val="00EC0599"/>
    <w:rsid w:val="00EC105D"/>
    <w:rsid w:val="00EC1D19"/>
    <w:rsid w:val="00EC2A5C"/>
    <w:rsid w:val="00EC356C"/>
    <w:rsid w:val="00EC35AD"/>
    <w:rsid w:val="00EC375C"/>
    <w:rsid w:val="00EC3864"/>
    <w:rsid w:val="00EC43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846"/>
    <w:rsid w:val="00ED0BCE"/>
    <w:rsid w:val="00ED1B0B"/>
    <w:rsid w:val="00ED1F42"/>
    <w:rsid w:val="00ED297E"/>
    <w:rsid w:val="00ED2E44"/>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D734D"/>
    <w:rsid w:val="00EE03C5"/>
    <w:rsid w:val="00EE03E5"/>
    <w:rsid w:val="00EE0495"/>
    <w:rsid w:val="00EE1169"/>
    <w:rsid w:val="00EE1677"/>
    <w:rsid w:val="00EE1FD0"/>
    <w:rsid w:val="00EE25C4"/>
    <w:rsid w:val="00EE2DD1"/>
    <w:rsid w:val="00EE304D"/>
    <w:rsid w:val="00EE3219"/>
    <w:rsid w:val="00EE3937"/>
    <w:rsid w:val="00EE3C25"/>
    <w:rsid w:val="00EE4ADC"/>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3A6"/>
    <w:rsid w:val="00EF3AE6"/>
    <w:rsid w:val="00EF3E4F"/>
    <w:rsid w:val="00EF481D"/>
    <w:rsid w:val="00EF4F75"/>
    <w:rsid w:val="00EF5464"/>
    <w:rsid w:val="00EF5611"/>
    <w:rsid w:val="00EF5DF0"/>
    <w:rsid w:val="00EF5F07"/>
    <w:rsid w:val="00EF6061"/>
    <w:rsid w:val="00EF6996"/>
    <w:rsid w:val="00EF72F6"/>
    <w:rsid w:val="00EF7C36"/>
    <w:rsid w:val="00EF7EB8"/>
    <w:rsid w:val="00F00619"/>
    <w:rsid w:val="00F01094"/>
    <w:rsid w:val="00F01385"/>
    <w:rsid w:val="00F01B50"/>
    <w:rsid w:val="00F01BC4"/>
    <w:rsid w:val="00F02091"/>
    <w:rsid w:val="00F03A59"/>
    <w:rsid w:val="00F03B79"/>
    <w:rsid w:val="00F04051"/>
    <w:rsid w:val="00F04336"/>
    <w:rsid w:val="00F050CC"/>
    <w:rsid w:val="00F05302"/>
    <w:rsid w:val="00F05CE0"/>
    <w:rsid w:val="00F05EE2"/>
    <w:rsid w:val="00F064D1"/>
    <w:rsid w:val="00F06F64"/>
    <w:rsid w:val="00F071A9"/>
    <w:rsid w:val="00F074DF"/>
    <w:rsid w:val="00F077F6"/>
    <w:rsid w:val="00F07A2F"/>
    <w:rsid w:val="00F07AB1"/>
    <w:rsid w:val="00F07B1E"/>
    <w:rsid w:val="00F07C4B"/>
    <w:rsid w:val="00F11C7F"/>
    <w:rsid w:val="00F11F0E"/>
    <w:rsid w:val="00F12186"/>
    <w:rsid w:val="00F12D6C"/>
    <w:rsid w:val="00F12F27"/>
    <w:rsid w:val="00F131EF"/>
    <w:rsid w:val="00F13353"/>
    <w:rsid w:val="00F14185"/>
    <w:rsid w:val="00F1458B"/>
    <w:rsid w:val="00F1458F"/>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0F4C"/>
    <w:rsid w:val="00F31FFE"/>
    <w:rsid w:val="00F32933"/>
    <w:rsid w:val="00F33286"/>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19B"/>
    <w:rsid w:val="00F4433D"/>
    <w:rsid w:val="00F449B8"/>
    <w:rsid w:val="00F44E46"/>
    <w:rsid w:val="00F45B79"/>
    <w:rsid w:val="00F46ABC"/>
    <w:rsid w:val="00F46B83"/>
    <w:rsid w:val="00F46BAD"/>
    <w:rsid w:val="00F46DC0"/>
    <w:rsid w:val="00F46EF3"/>
    <w:rsid w:val="00F47072"/>
    <w:rsid w:val="00F47334"/>
    <w:rsid w:val="00F478E6"/>
    <w:rsid w:val="00F47C97"/>
    <w:rsid w:val="00F50236"/>
    <w:rsid w:val="00F505D3"/>
    <w:rsid w:val="00F50C1A"/>
    <w:rsid w:val="00F51997"/>
    <w:rsid w:val="00F51DD9"/>
    <w:rsid w:val="00F5205B"/>
    <w:rsid w:val="00F5215E"/>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391A"/>
    <w:rsid w:val="00F6430C"/>
    <w:rsid w:val="00F645C7"/>
    <w:rsid w:val="00F6495F"/>
    <w:rsid w:val="00F64FB4"/>
    <w:rsid w:val="00F65059"/>
    <w:rsid w:val="00F6513A"/>
    <w:rsid w:val="00F654E4"/>
    <w:rsid w:val="00F657F0"/>
    <w:rsid w:val="00F6649A"/>
    <w:rsid w:val="00F66796"/>
    <w:rsid w:val="00F6690E"/>
    <w:rsid w:val="00F6691B"/>
    <w:rsid w:val="00F66F36"/>
    <w:rsid w:val="00F6744B"/>
    <w:rsid w:val="00F6777A"/>
    <w:rsid w:val="00F67BAF"/>
    <w:rsid w:val="00F67F05"/>
    <w:rsid w:val="00F703A2"/>
    <w:rsid w:val="00F70EB8"/>
    <w:rsid w:val="00F711BB"/>
    <w:rsid w:val="00F719B0"/>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093"/>
    <w:rsid w:val="00F85237"/>
    <w:rsid w:val="00F855A6"/>
    <w:rsid w:val="00F864AD"/>
    <w:rsid w:val="00F8730B"/>
    <w:rsid w:val="00F87A07"/>
    <w:rsid w:val="00F87D8E"/>
    <w:rsid w:val="00F87E19"/>
    <w:rsid w:val="00F90474"/>
    <w:rsid w:val="00F90648"/>
    <w:rsid w:val="00F906EC"/>
    <w:rsid w:val="00F909CF"/>
    <w:rsid w:val="00F90B0F"/>
    <w:rsid w:val="00F90BE5"/>
    <w:rsid w:val="00F90C56"/>
    <w:rsid w:val="00F90F95"/>
    <w:rsid w:val="00F9130E"/>
    <w:rsid w:val="00F91817"/>
    <w:rsid w:val="00F9193B"/>
    <w:rsid w:val="00F91ABD"/>
    <w:rsid w:val="00F91BD4"/>
    <w:rsid w:val="00F92241"/>
    <w:rsid w:val="00F92994"/>
    <w:rsid w:val="00F92BFE"/>
    <w:rsid w:val="00F92E29"/>
    <w:rsid w:val="00F92FD2"/>
    <w:rsid w:val="00F930F1"/>
    <w:rsid w:val="00F935A3"/>
    <w:rsid w:val="00F937C1"/>
    <w:rsid w:val="00F93BC7"/>
    <w:rsid w:val="00F9519F"/>
    <w:rsid w:val="00F957B0"/>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7A"/>
    <w:rsid w:val="00FB05D9"/>
    <w:rsid w:val="00FB0ADD"/>
    <w:rsid w:val="00FB0E62"/>
    <w:rsid w:val="00FB126B"/>
    <w:rsid w:val="00FB12C6"/>
    <w:rsid w:val="00FB1995"/>
    <w:rsid w:val="00FB1AEB"/>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2BCA"/>
    <w:rsid w:val="00FC3168"/>
    <w:rsid w:val="00FC336A"/>
    <w:rsid w:val="00FC433C"/>
    <w:rsid w:val="00FC49E6"/>
    <w:rsid w:val="00FC4DC3"/>
    <w:rsid w:val="00FC5B50"/>
    <w:rsid w:val="00FC5BBF"/>
    <w:rsid w:val="00FC6C94"/>
    <w:rsid w:val="00FC7383"/>
    <w:rsid w:val="00FC7751"/>
    <w:rsid w:val="00FD04C7"/>
    <w:rsid w:val="00FD07CA"/>
    <w:rsid w:val="00FD0E09"/>
    <w:rsid w:val="00FD18CF"/>
    <w:rsid w:val="00FD2704"/>
    <w:rsid w:val="00FD3147"/>
    <w:rsid w:val="00FD33D8"/>
    <w:rsid w:val="00FD3642"/>
    <w:rsid w:val="00FD365F"/>
    <w:rsid w:val="00FD38B1"/>
    <w:rsid w:val="00FD451F"/>
    <w:rsid w:val="00FD48C1"/>
    <w:rsid w:val="00FD5424"/>
    <w:rsid w:val="00FD59B0"/>
    <w:rsid w:val="00FD5A6F"/>
    <w:rsid w:val="00FD63E3"/>
    <w:rsid w:val="00FD6C4C"/>
    <w:rsid w:val="00FD712C"/>
    <w:rsid w:val="00FD7224"/>
    <w:rsid w:val="00FD738A"/>
    <w:rsid w:val="00FD7704"/>
    <w:rsid w:val="00FE000E"/>
    <w:rsid w:val="00FE10D1"/>
    <w:rsid w:val="00FE1582"/>
    <w:rsid w:val="00FE184C"/>
    <w:rsid w:val="00FE2000"/>
    <w:rsid w:val="00FE2A01"/>
    <w:rsid w:val="00FE4B47"/>
    <w:rsid w:val="00FE4CF0"/>
    <w:rsid w:val="00FE588F"/>
    <w:rsid w:val="00FE5B95"/>
    <w:rsid w:val="00FE61F8"/>
    <w:rsid w:val="00FE6567"/>
    <w:rsid w:val="00FE65BE"/>
    <w:rsid w:val="00FE7C50"/>
    <w:rsid w:val="00FE7DFC"/>
    <w:rsid w:val="00FF1736"/>
    <w:rsid w:val="00FF1FD7"/>
    <w:rsid w:val="00FF1FE8"/>
    <w:rsid w:val="00FF2038"/>
    <w:rsid w:val="00FF2862"/>
    <w:rsid w:val="00FF2DF8"/>
    <w:rsid w:val="00FF2E6B"/>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2"/>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2"/>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2"/>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3"/>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4"/>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2"/>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2"/>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2"/>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3"/>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4"/>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48960610">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2353172">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1277386">
      <w:bodyDiv w:val="1"/>
      <w:marLeft w:val="0"/>
      <w:marRight w:val="0"/>
      <w:marTop w:val="0"/>
      <w:marBottom w:val="0"/>
      <w:divBdr>
        <w:top w:val="none" w:sz="0" w:space="0" w:color="auto"/>
        <w:left w:val="none" w:sz="0" w:space="0" w:color="auto"/>
        <w:bottom w:val="none" w:sz="0" w:space="0" w:color="auto"/>
        <w:right w:val="none" w:sz="0" w:space="0" w:color="auto"/>
      </w:divBdr>
      <w:divsChild>
        <w:div w:id="94905327">
          <w:marLeft w:val="360"/>
          <w:marRight w:val="0"/>
          <w:marTop w:val="0"/>
          <w:marBottom w:val="0"/>
          <w:divBdr>
            <w:top w:val="none" w:sz="0" w:space="0" w:color="auto"/>
            <w:left w:val="none" w:sz="0" w:space="0" w:color="auto"/>
            <w:bottom w:val="none" w:sz="0" w:space="0" w:color="auto"/>
            <w:right w:val="none" w:sz="0" w:space="0" w:color="auto"/>
          </w:divBdr>
        </w:div>
        <w:div w:id="685256961">
          <w:marLeft w:val="360"/>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8674348">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79475108">
      <w:bodyDiv w:val="1"/>
      <w:marLeft w:val="0"/>
      <w:marRight w:val="0"/>
      <w:marTop w:val="0"/>
      <w:marBottom w:val="0"/>
      <w:divBdr>
        <w:top w:val="none" w:sz="0" w:space="0" w:color="auto"/>
        <w:left w:val="none" w:sz="0" w:space="0" w:color="auto"/>
        <w:bottom w:val="none" w:sz="0" w:space="0" w:color="auto"/>
        <w:right w:val="none" w:sz="0" w:space="0" w:color="auto"/>
      </w:divBdr>
      <w:divsChild>
        <w:div w:id="607809744">
          <w:marLeft w:val="720"/>
          <w:marRight w:val="0"/>
          <w:marTop w:val="0"/>
          <w:marBottom w:val="0"/>
          <w:divBdr>
            <w:top w:val="none" w:sz="0" w:space="0" w:color="auto"/>
            <w:left w:val="none" w:sz="0" w:space="0" w:color="auto"/>
            <w:bottom w:val="none" w:sz="0" w:space="0" w:color="auto"/>
            <w:right w:val="none" w:sz="0" w:space="0" w:color="auto"/>
          </w:divBdr>
        </w:div>
      </w:divsChild>
    </w:div>
    <w:div w:id="389352473">
      <w:bodyDiv w:val="1"/>
      <w:marLeft w:val="0"/>
      <w:marRight w:val="0"/>
      <w:marTop w:val="0"/>
      <w:marBottom w:val="0"/>
      <w:divBdr>
        <w:top w:val="none" w:sz="0" w:space="0" w:color="auto"/>
        <w:left w:val="none" w:sz="0" w:space="0" w:color="auto"/>
        <w:bottom w:val="none" w:sz="0" w:space="0" w:color="auto"/>
        <w:right w:val="none" w:sz="0" w:space="0" w:color="auto"/>
      </w:divBdr>
    </w:div>
    <w:div w:id="39289377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3406743">
      <w:bodyDiv w:val="1"/>
      <w:marLeft w:val="0"/>
      <w:marRight w:val="0"/>
      <w:marTop w:val="0"/>
      <w:marBottom w:val="0"/>
      <w:divBdr>
        <w:top w:val="none" w:sz="0" w:space="0" w:color="auto"/>
        <w:left w:val="none" w:sz="0" w:space="0" w:color="auto"/>
        <w:bottom w:val="none" w:sz="0" w:space="0" w:color="auto"/>
        <w:right w:val="none" w:sz="0" w:space="0" w:color="auto"/>
      </w:divBdr>
      <w:divsChild>
        <w:div w:id="4131900">
          <w:marLeft w:val="446"/>
          <w:marRight w:val="0"/>
          <w:marTop w:val="0"/>
          <w:marBottom w:val="0"/>
          <w:divBdr>
            <w:top w:val="none" w:sz="0" w:space="0" w:color="auto"/>
            <w:left w:val="none" w:sz="0" w:space="0" w:color="auto"/>
            <w:bottom w:val="none" w:sz="0" w:space="0" w:color="auto"/>
            <w:right w:val="none" w:sz="0" w:space="0" w:color="auto"/>
          </w:divBdr>
        </w:div>
        <w:div w:id="305598065">
          <w:marLeft w:val="446"/>
          <w:marRight w:val="0"/>
          <w:marTop w:val="0"/>
          <w:marBottom w:val="0"/>
          <w:divBdr>
            <w:top w:val="none" w:sz="0" w:space="0" w:color="auto"/>
            <w:left w:val="none" w:sz="0" w:space="0" w:color="auto"/>
            <w:bottom w:val="none" w:sz="0" w:space="0" w:color="auto"/>
            <w:right w:val="none" w:sz="0" w:space="0" w:color="auto"/>
          </w:divBdr>
        </w:div>
      </w:divsChild>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66702122">
      <w:bodyDiv w:val="1"/>
      <w:marLeft w:val="0"/>
      <w:marRight w:val="0"/>
      <w:marTop w:val="0"/>
      <w:marBottom w:val="0"/>
      <w:divBdr>
        <w:top w:val="none" w:sz="0" w:space="0" w:color="auto"/>
        <w:left w:val="none" w:sz="0" w:space="0" w:color="auto"/>
        <w:bottom w:val="none" w:sz="0" w:space="0" w:color="auto"/>
        <w:right w:val="none" w:sz="0" w:space="0" w:color="auto"/>
      </w:divBdr>
      <w:divsChild>
        <w:div w:id="1596867523">
          <w:marLeft w:val="720"/>
          <w:marRight w:val="0"/>
          <w:marTop w:val="0"/>
          <w:marBottom w:val="0"/>
          <w:divBdr>
            <w:top w:val="none" w:sz="0" w:space="0" w:color="auto"/>
            <w:left w:val="none" w:sz="0" w:space="0" w:color="auto"/>
            <w:bottom w:val="none" w:sz="0" w:space="0" w:color="auto"/>
            <w:right w:val="none" w:sz="0" w:space="0" w:color="auto"/>
          </w:divBdr>
        </w:div>
      </w:divsChild>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83745602">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06024326">
      <w:bodyDiv w:val="1"/>
      <w:marLeft w:val="0"/>
      <w:marRight w:val="0"/>
      <w:marTop w:val="0"/>
      <w:marBottom w:val="0"/>
      <w:divBdr>
        <w:top w:val="none" w:sz="0" w:space="0" w:color="auto"/>
        <w:left w:val="none" w:sz="0" w:space="0" w:color="auto"/>
        <w:bottom w:val="none" w:sz="0" w:space="0" w:color="auto"/>
        <w:right w:val="none" w:sz="0" w:space="0" w:color="auto"/>
      </w:divBdr>
      <w:divsChild>
        <w:div w:id="965550049">
          <w:marLeft w:val="720"/>
          <w:marRight w:val="0"/>
          <w:marTop w:val="0"/>
          <w:marBottom w:val="0"/>
          <w:divBdr>
            <w:top w:val="none" w:sz="0" w:space="0" w:color="auto"/>
            <w:left w:val="none" w:sz="0" w:space="0" w:color="auto"/>
            <w:bottom w:val="none" w:sz="0" w:space="0" w:color="auto"/>
            <w:right w:val="none" w:sz="0" w:space="0" w:color="auto"/>
          </w:divBdr>
        </w:div>
      </w:divsChild>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2089603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74626325">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6104243">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386133">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06293004">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59716009">
      <w:bodyDiv w:val="1"/>
      <w:marLeft w:val="0"/>
      <w:marRight w:val="0"/>
      <w:marTop w:val="0"/>
      <w:marBottom w:val="0"/>
      <w:divBdr>
        <w:top w:val="none" w:sz="0" w:space="0" w:color="auto"/>
        <w:left w:val="none" w:sz="0" w:space="0" w:color="auto"/>
        <w:bottom w:val="none" w:sz="0" w:space="0" w:color="auto"/>
        <w:right w:val="none" w:sz="0" w:space="0" w:color="auto"/>
      </w:divBdr>
      <w:divsChild>
        <w:div w:id="1082333657">
          <w:marLeft w:val="446"/>
          <w:marRight w:val="0"/>
          <w:marTop w:val="0"/>
          <w:marBottom w:val="0"/>
          <w:divBdr>
            <w:top w:val="none" w:sz="0" w:space="0" w:color="auto"/>
            <w:left w:val="none" w:sz="0" w:space="0" w:color="auto"/>
            <w:bottom w:val="none" w:sz="0" w:space="0" w:color="auto"/>
            <w:right w:val="none" w:sz="0" w:space="0" w:color="auto"/>
          </w:divBdr>
        </w:div>
        <w:div w:id="975373035">
          <w:marLeft w:val="446"/>
          <w:marRight w:val="0"/>
          <w:marTop w:val="0"/>
          <w:marBottom w:val="0"/>
          <w:divBdr>
            <w:top w:val="none" w:sz="0" w:space="0" w:color="auto"/>
            <w:left w:val="none" w:sz="0" w:space="0" w:color="auto"/>
            <w:bottom w:val="none" w:sz="0" w:space="0" w:color="auto"/>
            <w:right w:val="none" w:sz="0" w:space="0" w:color="auto"/>
          </w:divBdr>
        </w:div>
        <w:div w:id="821773835">
          <w:marLeft w:val="446"/>
          <w:marRight w:val="0"/>
          <w:marTop w:val="0"/>
          <w:marBottom w:val="0"/>
          <w:divBdr>
            <w:top w:val="none" w:sz="0" w:space="0" w:color="auto"/>
            <w:left w:val="none" w:sz="0" w:space="0" w:color="auto"/>
            <w:bottom w:val="none" w:sz="0" w:space="0" w:color="auto"/>
            <w:right w:val="none" w:sz="0" w:space="0" w:color="auto"/>
          </w:divBdr>
        </w:div>
        <w:div w:id="896285488">
          <w:marLeft w:val="446"/>
          <w:marRight w:val="0"/>
          <w:marTop w:val="0"/>
          <w:marBottom w:val="0"/>
          <w:divBdr>
            <w:top w:val="none" w:sz="0" w:space="0" w:color="auto"/>
            <w:left w:val="none" w:sz="0" w:space="0" w:color="auto"/>
            <w:bottom w:val="none" w:sz="0" w:space="0" w:color="auto"/>
            <w:right w:val="none" w:sz="0" w:space="0" w:color="auto"/>
          </w:divBdr>
        </w:div>
        <w:div w:id="932591557">
          <w:marLeft w:val="1627"/>
          <w:marRight w:val="0"/>
          <w:marTop w:val="0"/>
          <w:marBottom w:val="0"/>
          <w:divBdr>
            <w:top w:val="none" w:sz="0" w:space="0" w:color="auto"/>
            <w:left w:val="none" w:sz="0" w:space="0" w:color="auto"/>
            <w:bottom w:val="none" w:sz="0" w:space="0" w:color="auto"/>
            <w:right w:val="none" w:sz="0" w:space="0" w:color="auto"/>
          </w:divBdr>
        </w:div>
        <w:div w:id="1439721192">
          <w:marLeft w:val="1627"/>
          <w:marRight w:val="0"/>
          <w:marTop w:val="0"/>
          <w:marBottom w:val="0"/>
          <w:divBdr>
            <w:top w:val="none" w:sz="0" w:space="0" w:color="auto"/>
            <w:left w:val="none" w:sz="0" w:space="0" w:color="auto"/>
            <w:bottom w:val="none" w:sz="0" w:space="0" w:color="auto"/>
            <w:right w:val="none" w:sz="0" w:space="0" w:color="auto"/>
          </w:divBdr>
        </w:div>
        <w:div w:id="421033022">
          <w:marLeft w:val="1627"/>
          <w:marRight w:val="0"/>
          <w:marTop w:val="0"/>
          <w:marBottom w:val="0"/>
          <w:divBdr>
            <w:top w:val="none" w:sz="0" w:space="0" w:color="auto"/>
            <w:left w:val="none" w:sz="0" w:space="0" w:color="auto"/>
            <w:bottom w:val="none" w:sz="0" w:space="0" w:color="auto"/>
            <w:right w:val="none" w:sz="0" w:space="0" w:color="auto"/>
          </w:divBdr>
        </w:div>
        <w:div w:id="1986275202">
          <w:marLeft w:val="446"/>
          <w:marRight w:val="0"/>
          <w:marTop w:val="0"/>
          <w:marBottom w:val="0"/>
          <w:divBdr>
            <w:top w:val="none" w:sz="0" w:space="0" w:color="auto"/>
            <w:left w:val="none" w:sz="0" w:space="0" w:color="auto"/>
            <w:bottom w:val="none" w:sz="0" w:space="0" w:color="auto"/>
            <w:right w:val="none" w:sz="0" w:space="0" w:color="auto"/>
          </w:divBdr>
        </w:div>
      </w:divsChild>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2658491">
      <w:bodyDiv w:val="1"/>
      <w:marLeft w:val="0"/>
      <w:marRight w:val="0"/>
      <w:marTop w:val="0"/>
      <w:marBottom w:val="0"/>
      <w:divBdr>
        <w:top w:val="none" w:sz="0" w:space="0" w:color="auto"/>
        <w:left w:val="none" w:sz="0" w:space="0" w:color="auto"/>
        <w:bottom w:val="none" w:sz="0" w:space="0" w:color="auto"/>
        <w:right w:val="none" w:sz="0" w:space="0" w:color="auto"/>
      </w:divBdr>
      <w:divsChild>
        <w:div w:id="1043137008">
          <w:marLeft w:val="446"/>
          <w:marRight w:val="0"/>
          <w:marTop w:val="0"/>
          <w:marBottom w:val="200"/>
          <w:divBdr>
            <w:top w:val="none" w:sz="0" w:space="0" w:color="auto"/>
            <w:left w:val="none" w:sz="0" w:space="0" w:color="auto"/>
            <w:bottom w:val="none" w:sz="0" w:space="0" w:color="auto"/>
            <w:right w:val="none" w:sz="0" w:space="0" w:color="auto"/>
          </w:divBdr>
        </w:div>
        <w:div w:id="1905678097">
          <w:marLeft w:val="446"/>
          <w:marRight w:val="0"/>
          <w:marTop w:val="0"/>
          <w:marBottom w:val="200"/>
          <w:divBdr>
            <w:top w:val="none" w:sz="0" w:space="0" w:color="auto"/>
            <w:left w:val="none" w:sz="0" w:space="0" w:color="auto"/>
            <w:bottom w:val="none" w:sz="0" w:space="0" w:color="auto"/>
            <w:right w:val="none" w:sz="0" w:space="0" w:color="auto"/>
          </w:divBdr>
        </w:div>
      </w:divsChild>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8167800">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66018678">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405105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4799456">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5740338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69577682">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07780839">
      <w:bodyDiv w:val="1"/>
      <w:marLeft w:val="0"/>
      <w:marRight w:val="0"/>
      <w:marTop w:val="0"/>
      <w:marBottom w:val="0"/>
      <w:divBdr>
        <w:top w:val="none" w:sz="0" w:space="0" w:color="auto"/>
        <w:left w:val="none" w:sz="0" w:space="0" w:color="auto"/>
        <w:bottom w:val="none" w:sz="0" w:space="0" w:color="auto"/>
        <w:right w:val="none" w:sz="0" w:space="0" w:color="auto"/>
      </w:divBdr>
      <w:divsChild>
        <w:div w:id="859127321">
          <w:marLeft w:val="720"/>
          <w:marRight w:val="0"/>
          <w:marTop w:val="0"/>
          <w:marBottom w:val="0"/>
          <w:divBdr>
            <w:top w:val="none" w:sz="0" w:space="0" w:color="auto"/>
            <w:left w:val="none" w:sz="0" w:space="0" w:color="auto"/>
            <w:bottom w:val="none" w:sz="0" w:space="0" w:color="auto"/>
            <w:right w:val="none" w:sz="0" w:space="0" w:color="auto"/>
          </w:divBdr>
        </w:div>
        <w:div w:id="1623147144">
          <w:marLeft w:val="720"/>
          <w:marRight w:val="0"/>
          <w:marTop w:val="0"/>
          <w:marBottom w:val="0"/>
          <w:divBdr>
            <w:top w:val="none" w:sz="0" w:space="0" w:color="auto"/>
            <w:left w:val="none" w:sz="0" w:space="0" w:color="auto"/>
            <w:bottom w:val="none" w:sz="0" w:space="0" w:color="auto"/>
            <w:right w:val="none" w:sz="0" w:space="0" w:color="auto"/>
          </w:divBdr>
        </w:div>
        <w:div w:id="971251533">
          <w:marLeft w:val="720"/>
          <w:marRight w:val="0"/>
          <w:marTop w:val="0"/>
          <w:marBottom w:val="0"/>
          <w:divBdr>
            <w:top w:val="none" w:sz="0" w:space="0" w:color="auto"/>
            <w:left w:val="none" w:sz="0" w:space="0" w:color="auto"/>
            <w:bottom w:val="none" w:sz="0" w:space="0" w:color="auto"/>
            <w:right w:val="none" w:sz="0" w:space="0" w:color="auto"/>
          </w:divBdr>
        </w:div>
        <w:div w:id="236325694">
          <w:marLeft w:val="720"/>
          <w:marRight w:val="0"/>
          <w:marTop w:val="0"/>
          <w:marBottom w:val="0"/>
          <w:divBdr>
            <w:top w:val="none" w:sz="0" w:space="0" w:color="auto"/>
            <w:left w:val="none" w:sz="0" w:space="0" w:color="auto"/>
            <w:bottom w:val="none" w:sz="0" w:space="0" w:color="auto"/>
            <w:right w:val="none" w:sz="0" w:space="0" w:color="auto"/>
          </w:divBdr>
        </w:div>
      </w:divsChild>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1738352">
      <w:bodyDiv w:val="1"/>
      <w:marLeft w:val="0"/>
      <w:marRight w:val="0"/>
      <w:marTop w:val="0"/>
      <w:marBottom w:val="0"/>
      <w:divBdr>
        <w:top w:val="none" w:sz="0" w:space="0" w:color="auto"/>
        <w:left w:val="none" w:sz="0" w:space="0" w:color="auto"/>
        <w:bottom w:val="none" w:sz="0" w:space="0" w:color="auto"/>
        <w:right w:val="none" w:sz="0" w:space="0" w:color="auto"/>
      </w:divBdr>
      <w:divsChild>
        <w:div w:id="405998268">
          <w:marLeft w:val="720"/>
          <w:marRight w:val="0"/>
          <w:marTop w:val="0"/>
          <w:marBottom w:val="0"/>
          <w:divBdr>
            <w:top w:val="none" w:sz="0" w:space="0" w:color="auto"/>
            <w:left w:val="none" w:sz="0" w:space="0" w:color="auto"/>
            <w:bottom w:val="none" w:sz="0" w:space="0" w:color="auto"/>
            <w:right w:val="none" w:sz="0" w:space="0" w:color="auto"/>
          </w:divBdr>
        </w:div>
      </w:divsChild>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46793418">
      <w:bodyDiv w:val="1"/>
      <w:marLeft w:val="0"/>
      <w:marRight w:val="0"/>
      <w:marTop w:val="0"/>
      <w:marBottom w:val="0"/>
      <w:divBdr>
        <w:top w:val="none" w:sz="0" w:space="0" w:color="auto"/>
        <w:left w:val="none" w:sz="0" w:space="0" w:color="auto"/>
        <w:bottom w:val="none" w:sz="0" w:space="0" w:color="auto"/>
        <w:right w:val="none" w:sz="0" w:space="0" w:color="auto"/>
      </w:divBdr>
      <w:divsChild>
        <w:div w:id="1974166594">
          <w:marLeft w:val="1440"/>
          <w:marRight w:val="0"/>
          <w:marTop w:val="0"/>
          <w:marBottom w:val="0"/>
          <w:divBdr>
            <w:top w:val="none" w:sz="0" w:space="0" w:color="auto"/>
            <w:left w:val="none" w:sz="0" w:space="0" w:color="auto"/>
            <w:bottom w:val="none" w:sz="0" w:space="0" w:color="auto"/>
            <w:right w:val="none" w:sz="0" w:space="0" w:color="auto"/>
          </w:divBdr>
        </w:div>
      </w:divsChild>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0166480">
      <w:bodyDiv w:val="1"/>
      <w:marLeft w:val="0"/>
      <w:marRight w:val="0"/>
      <w:marTop w:val="0"/>
      <w:marBottom w:val="0"/>
      <w:divBdr>
        <w:top w:val="none" w:sz="0" w:space="0" w:color="auto"/>
        <w:left w:val="none" w:sz="0" w:space="0" w:color="auto"/>
        <w:bottom w:val="none" w:sz="0" w:space="0" w:color="auto"/>
        <w:right w:val="none" w:sz="0" w:space="0" w:color="auto"/>
      </w:divBdr>
      <w:divsChild>
        <w:div w:id="1960791472">
          <w:marLeft w:val="720"/>
          <w:marRight w:val="0"/>
          <w:marTop w:val="0"/>
          <w:marBottom w:val="0"/>
          <w:divBdr>
            <w:top w:val="none" w:sz="0" w:space="0" w:color="auto"/>
            <w:left w:val="none" w:sz="0" w:space="0" w:color="auto"/>
            <w:bottom w:val="none" w:sz="0" w:space="0" w:color="auto"/>
            <w:right w:val="none" w:sz="0" w:space="0" w:color="auto"/>
          </w:divBdr>
        </w:div>
        <w:div w:id="1936477274">
          <w:marLeft w:val="1440"/>
          <w:marRight w:val="0"/>
          <w:marTop w:val="0"/>
          <w:marBottom w:val="0"/>
          <w:divBdr>
            <w:top w:val="none" w:sz="0" w:space="0" w:color="auto"/>
            <w:left w:val="none" w:sz="0" w:space="0" w:color="auto"/>
            <w:bottom w:val="none" w:sz="0" w:space="0" w:color="auto"/>
            <w:right w:val="none" w:sz="0" w:space="0" w:color="auto"/>
          </w:divBdr>
        </w:div>
        <w:div w:id="2046177856">
          <w:marLeft w:val="1440"/>
          <w:marRight w:val="0"/>
          <w:marTop w:val="0"/>
          <w:marBottom w:val="0"/>
          <w:divBdr>
            <w:top w:val="none" w:sz="0" w:space="0" w:color="auto"/>
            <w:left w:val="none" w:sz="0" w:space="0" w:color="auto"/>
            <w:bottom w:val="none" w:sz="0" w:space="0" w:color="auto"/>
            <w:right w:val="none" w:sz="0" w:space="0" w:color="auto"/>
          </w:divBdr>
        </w:div>
      </w:divsChild>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79946738">
      <w:bodyDiv w:val="1"/>
      <w:marLeft w:val="0"/>
      <w:marRight w:val="0"/>
      <w:marTop w:val="0"/>
      <w:marBottom w:val="0"/>
      <w:divBdr>
        <w:top w:val="none" w:sz="0" w:space="0" w:color="auto"/>
        <w:left w:val="none" w:sz="0" w:space="0" w:color="auto"/>
        <w:bottom w:val="none" w:sz="0" w:space="0" w:color="auto"/>
        <w:right w:val="none" w:sz="0" w:space="0" w:color="auto"/>
      </w:divBdr>
    </w:div>
    <w:div w:id="1585643738">
      <w:bodyDiv w:val="1"/>
      <w:marLeft w:val="0"/>
      <w:marRight w:val="0"/>
      <w:marTop w:val="0"/>
      <w:marBottom w:val="0"/>
      <w:divBdr>
        <w:top w:val="none" w:sz="0" w:space="0" w:color="auto"/>
        <w:left w:val="none" w:sz="0" w:space="0" w:color="auto"/>
        <w:bottom w:val="none" w:sz="0" w:space="0" w:color="auto"/>
        <w:right w:val="none" w:sz="0" w:space="0" w:color="auto"/>
      </w:divBdr>
      <w:divsChild>
        <w:div w:id="1444610304">
          <w:marLeft w:val="720"/>
          <w:marRight w:val="0"/>
          <w:marTop w:val="0"/>
          <w:marBottom w:val="0"/>
          <w:divBdr>
            <w:top w:val="none" w:sz="0" w:space="0" w:color="auto"/>
            <w:left w:val="none" w:sz="0" w:space="0" w:color="auto"/>
            <w:bottom w:val="none" w:sz="0" w:space="0" w:color="auto"/>
            <w:right w:val="none" w:sz="0" w:space="0" w:color="auto"/>
          </w:divBdr>
        </w:div>
        <w:div w:id="1675495303">
          <w:marLeft w:val="720"/>
          <w:marRight w:val="0"/>
          <w:marTop w:val="0"/>
          <w:marBottom w:val="0"/>
          <w:divBdr>
            <w:top w:val="none" w:sz="0" w:space="0" w:color="auto"/>
            <w:left w:val="none" w:sz="0" w:space="0" w:color="auto"/>
            <w:bottom w:val="none" w:sz="0" w:space="0" w:color="auto"/>
            <w:right w:val="none" w:sz="0" w:space="0" w:color="auto"/>
          </w:divBdr>
        </w:div>
      </w:divsChild>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32710732">
      <w:bodyDiv w:val="1"/>
      <w:marLeft w:val="0"/>
      <w:marRight w:val="0"/>
      <w:marTop w:val="0"/>
      <w:marBottom w:val="0"/>
      <w:divBdr>
        <w:top w:val="none" w:sz="0" w:space="0" w:color="auto"/>
        <w:left w:val="none" w:sz="0" w:space="0" w:color="auto"/>
        <w:bottom w:val="none" w:sz="0" w:space="0" w:color="auto"/>
        <w:right w:val="none" w:sz="0" w:space="0" w:color="auto"/>
      </w:divBdr>
    </w:div>
    <w:div w:id="1640377748">
      <w:bodyDiv w:val="1"/>
      <w:marLeft w:val="0"/>
      <w:marRight w:val="0"/>
      <w:marTop w:val="0"/>
      <w:marBottom w:val="0"/>
      <w:divBdr>
        <w:top w:val="none" w:sz="0" w:space="0" w:color="auto"/>
        <w:left w:val="none" w:sz="0" w:space="0" w:color="auto"/>
        <w:bottom w:val="none" w:sz="0" w:space="0" w:color="auto"/>
        <w:right w:val="none" w:sz="0" w:space="0" w:color="auto"/>
      </w:divBdr>
      <w:divsChild>
        <w:div w:id="1027364362">
          <w:marLeft w:val="274"/>
          <w:marRight w:val="0"/>
          <w:marTop w:val="0"/>
          <w:marBottom w:val="0"/>
          <w:divBdr>
            <w:top w:val="none" w:sz="0" w:space="0" w:color="auto"/>
            <w:left w:val="none" w:sz="0" w:space="0" w:color="auto"/>
            <w:bottom w:val="none" w:sz="0" w:space="0" w:color="auto"/>
            <w:right w:val="none" w:sz="0" w:space="0" w:color="auto"/>
          </w:divBdr>
        </w:div>
        <w:div w:id="958804561">
          <w:marLeft w:val="274"/>
          <w:marRight w:val="0"/>
          <w:marTop w:val="0"/>
          <w:marBottom w:val="0"/>
          <w:divBdr>
            <w:top w:val="none" w:sz="0" w:space="0" w:color="auto"/>
            <w:left w:val="none" w:sz="0" w:space="0" w:color="auto"/>
            <w:bottom w:val="none" w:sz="0" w:space="0" w:color="auto"/>
            <w:right w:val="none" w:sz="0" w:space="0" w:color="auto"/>
          </w:divBdr>
        </w:div>
        <w:div w:id="910963815">
          <w:marLeft w:val="274"/>
          <w:marRight w:val="0"/>
          <w:marTop w:val="0"/>
          <w:marBottom w:val="0"/>
          <w:divBdr>
            <w:top w:val="none" w:sz="0" w:space="0" w:color="auto"/>
            <w:left w:val="none" w:sz="0" w:space="0" w:color="auto"/>
            <w:bottom w:val="none" w:sz="0" w:space="0" w:color="auto"/>
            <w:right w:val="none" w:sz="0" w:space="0" w:color="auto"/>
          </w:divBdr>
        </w:div>
      </w:divsChild>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4695478">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278190">
      <w:bodyDiv w:val="1"/>
      <w:marLeft w:val="0"/>
      <w:marRight w:val="0"/>
      <w:marTop w:val="0"/>
      <w:marBottom w:val="0"/>
      <w:divBdr>
        <w:top w:val="none" w:sz="0" w:space="0" w:color="auto"/>
        <w:left w:val="none" w:sz="0" w:space="0" w:color="auto"/>
        <w:bottom w:val="none" w:sz="0" w:space="0" w:color="auto"/>
        <w:right w:val="none" w:sz="0" w:space="0" w:color="auto"/>
      </w:divBdr>
      <w:divsChild>
        <w:div w:id="207299971">
          <w:marLeft w:val="720"/>
          <w:marRight w:val="0"/>
          <w:marTop w:val="0"/>
          <w:marBottom w:val="0"/>
          <w:divBdr>
            <w:top w:val="none" w:sz="0" w:space="0" w:color="auto"/>
            <w:left w:val="none" w:sz="0" w:space="0" w:color="auto"/>
            <w:bottom w:val="none" w:sz="0" w:space="0" w:color="auto"/>
            <w:right w:val="none" w:sz="0" w:space="0" w:color="auto"/>
          </w:divBdr>
        </w:div>
        <w:div w:id="1310666531">
          <w:marLeft w:val="720"/>
          <w:marRight w:val="0"/>
          <w:marTop w:val="0"/>
          <w:marBottom w:val="0"/>
          <w:divBdr>
            <w:top w:val="none" w:sz="0" w:space="0" w:color="auto"/>
            <w:left w:val="none" w:sz="0" w:space="0" w:color="auto"/>
            <w:bottom w:val="none" w:sz="0" w:space="0" w:color="auto"/>
            <w:right w:val="none" w:sz="0" w:space="0" w:color="auto"/>
          </w:divBdr>
        </w:div>
      </w:divsChild>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0565808">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3918685">
      <w:bodyDiv w:val="1"/>
      <w:marLeft w:val="0"/>
      <w:marRight w:val="0"/>
      <w:marTop w:val="0"/>
      <w:marBottom w:val="0"/>
      <w:divBdr>
        <w:top w:val="none" w:sz="0" w:space="0" w:color="auto"/>
        <w:left w:val="none" w:sz="0" w:space="0" w:color="auto"/>
        <w:bottom w:val="none" w:sz="0" w:space="0" w:color="auto"/>
        <w:right w:val="none" w:sz="0" w:space="0" w:color="auto"/>
      </w:divBdr>
      <w:divsChild>
        <w:div w:id="1233462874">
          <w:marLeft w:val="720"/>
          <w:marRight w:val="0"/>
          <w:marTop w:val="0"/>
          <w:marBottom w:val="0"/>
          <w:divBdr>
            <w:top w:val="none" w:sz="0" w:space="0" w:color="auto"/>
            <w:left w:val="none" w:sz="0" w:space="0" w:color="auto"/>
            <w:bottom w:val="none" w:sz="0" w:space="0" w:color="auto"/>
            <w:right w:val="none" w:sz="0" w:space="0" w:color="auto"/>
          </w:divBdr>
        </w:div>
        <w:div w:id="729885015">
          <w:marLeft w:val="1440"/>
          <w:marRight w:val="0"/>
          <w:marTop w:val="0"/>
          <w:marBottom w:val="0"/>
          <w:divBdr>
            <w:top w:val="none" w:sz="0" w:space="0" w:color="auto"/>
            <w:left w:val="none" w:sz="0" w:space="0" w:color="auto"/>
            <w:bottom w:val="none" w:sz="0" w:space="0" w:color="auto"/>
            <w:right w:val="none" w:sz="0" w:space="0" w:color="auto"/>
          </w:divBdr>
        </w:div>
        <w:div w:id="817498879">
          <w:marLeft w:val="1440"/>
          <w:marRight w:val="0"/>
          <w:marTop w:val="0"/>
          <w:marBottom w:val="0"/>
          <w:divBdr>
            <w:top w:val="none" w:sz="0" w:space="0" w:color="auto"/>
            <w:left w:val="none" w:sz="0" w:space="0" w:color="auto"/>
            <w:bottom w:val="none" w:sz="0" w:space="0" w:color="auto"/>
            <w:right w:val="none" w:sz="0" w:space="0" w:color="auto"/>
          </w:divBdr>
        </w:div>
      </w:divsChild>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557614">
      <w:bodyDiv w:val="1"/>
      <w:marLeft w:val="0"/>
      <w:marRight w:val="0"/>
      <w:marTop w:val="0"/>
      <w:marBottom w:val="0"/>
      <w:divBdr>
        <w:top w:val="none" w:sz="0" w:space="0" w:color="auto"/>
        <w:left w:val="none" w:sz="0" w:space="0" w:color="auto"/>
        <w:bottom w:val="none" w:sz="0" w:space="0" w:color="auto"/>
        <w:right w:val="none" w:sz="0" w:space="0" w:color="auto"/>
      </w:divBdr>
      <w:divsChild>
        <w:div w:id="1780300182">
          <w:marLeft w:val="994"/>
          <w:marRight w:val="0"/>
          <w:marTop w:val="0"/>
          <w:marBottom w:val="0"/>
          <w:divBdr>
            <w:top w:val="none" w:sz="0" w:space="0" w:color="auto"/>
            <w:left w:val="none" w:sz="0" w:space="0" w:color="auto"/>
            <w:bottom w:val="none" w:sz="0" w:space="0" w:color="auto"/>
            <w:right w:val="none" w:sz="0" w:space="0" w:color="auto"/>
          </w:divBdr>
        </w:div>
        <w:div w:id="2006206994">
          <w:marLeft w:val="994"/>
          <w:marRight w:val="0"/>
          <w:marTop w:val="0"/>
          <w:marBottom w:val="0"/>
          <w:divBdr>
            <w:top w:val="none" w:sz="0" w:space="0" w:color="auto"/>
            <w:left w:val="none" w:sz="0" w:space="0" w:color="auto"/>
            <w:bottom w:val="none" w:sz="0" w:space="0" w:color="auto"/>
            <w:right w:val="none" w:sz="0" w:space="0" w:color="auto"/>
          </w:divBdr>
        </w:div>
        <w:div w:id="1686711827">
          <w:marLeft w:val="446"/>
          <w:marRight w:val="0"/>
          <w:marTop w:val="0"/>
          <w:marBottom w:val="60"/>
          <w:divBdr>
            <w:top w:val="none" w:sz="0" w:space="0" w:color="auto"/>
            <w:left w:val="none" w:sz="0" w:space="0" w:color="auto"/>
            <w:bottom w:val="none" w:sz="0" w:space="0" w:color="auto"/>
            <w:right w:val="none" w:sz="0" w:space="0" w:color="auto"/>
          </w:divBdr>
        </w:div>
      </w:divsChild>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26126547">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6416370">
      <w:bodyDiv w:val="1"/>
      <w:marLeft w:val="0"/>
      <w:marRight w:val="0"/>
      <w:marTop w:val="0"/>
      <w:marBottom w:val="0"/>
      <w:divBdr>
        <w:top w:val="none" w:sz="0" w:space="0" w:color="auto"/>
        <w:left w:val="none" w:sz="0" w:space="0" w:color="auto"/>
        <w:bottom w:val="none" w:sz="0" w:space="0" w:color="auto"/>
        <w:right w:val="none" w:sz="0" w:space="0" w:color="auto"/>
      </w:divBdr>
      <w:divsChild>
        <w:div w:id="262037335">
          <w:marLeft w:val="446"/>
          <w:marRight w:val="0"/>
          <w:marTop w:val="0"/>
          <w:marBottom w:val="0"/>
          <w:divBdr>
            <w:top w:val="none" w:sz="0" w:space="0" w:color="auto"/>
            <w:left w:val="none" w:sz="0" w:space="0" w:color="auto"/>
            <w:bottom w:val="none" w:sz="0" w:space="0" w:color="auto"/>
            <w:right w:val="none" w:sz="0" w:space="0" w:color="auto"/>
          </w:divBdr>
        </w:div>
        <w:div w:id="1212696280">
          <w:marLeft w:val="446"/>
          <w:marRight w:val="0"/>
          <w:marTop w:val="0"/>
          <w:marBottom w:val="0"/>
          <w:divBdr>
            <w:top w:val="none" w:sz="0" w:space="0" w:color="auto"/>
            <w:left w:val="none" w:sz="0" w:space="0" w:color="auto"/>
            <w:bottom w:val="none" w:sz="0" w:space="0" w:color="auto"/>
            <w:right w:val="none" w:sz="0" w:space="0" w:color="auto"/>
          </w:divBdr>
        </w:div>
        <w:div w:id="1810320609">
          <w:marLeft w:val="446"/>
          <w:marRight w:val="0"/>
          <w:marTop w:val="0"/>
          <w:marBottom w:val="0"/>
          <w:divBdr>
            <w:top w:val="none" w:sz="0" w:space="0" w:color="auto"/>
            <w:left w:val="none" w:sz="0" w:space="0" w:color="auto"/>
            <w:bottom w:val="none" w:sz="0" w:space="0" w:color="auto"/>
            <w:right w:val="none" w:sz="0" w:space="0" w:color="auto"/>
          </w:divBdr>
        </w:div>
      </w:divsChild>
    </w:div>
    <w:div w:id="1837498972">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59654252">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8497494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1553839">
      <w:bodyDiv w:val="1"/>
      <w:marLeft w:val="0"/>
      <w:marRight w:val="0"/>
      <w:marTop w:val="0"/>
      <w:marBottom w:val="0"/>
      <w:divBdr>
        <w:top w:val="none" w:sz="0" w:space="0" w:color="auto"/>
        <w:left w:val="none" w:sz="0" w:space="0" w:color="auto"/>
        <w:bottom w:val="none" w:sz="0" w:space="0" w:color="auto"/>
        <w:right w:val="none" w:sz="0" w:space="0" w:color="auto"/>
      </w:divBdr>
    </w:div>
    <w:div w:id="1903297166">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0817380">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0371923">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067797691">
      <w:bodyDiv w:val="1"/>
      <w:marLeft w:val="0"/>
      <w:marRight w:val="0"/>
      <w:marTop w:val="0"/>
      <w:marBottom w:val="0"/>
      <w:divBdr>
        <w:top w:val="none" w:sz="0" w:space="0" w:color="auto"/>
        <w:left w:val="none" w:sz="0" w:space="0" w:color="auto"/>
        <w:bottom w:val="none" w:sz="0" w:space="0" w:color="auto"/>
        <w:right w:val="none" w:sz="0" w:space="0" w:color="auto"/>
      </w:divBdr>
    </w:div>
    <w:div w:id="2077900641">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39909503">
      <w:bodyDiv w:val="1"/>
      <w:marLeft w:val="0"/>
      <w:marRight w:val="0"/>
      <w:marTop w:val="0"/>
      <w:marBottom w:val="0"/>
      <w:divBdr>
        <w:top w:val="none" w:sz="0" w:space="0" w:color="auto"/>
        <w:left w:val="none" w:sz="0" w:space="0" w:color="auto"/>
        <w:bottom w:val="none" w:sz="0" w:space="0" w:color="auto"/>
        <w:right w:val="none" w:sz="0" w:space="0" w:color="auto"/>
      </w:divBdr>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emf"/><Relationship Id="rId18" Type="http://schemas.openxmlformats.org/officeDocument/2006/relationships/image" Target="media/image4.png"/><Relationship Id="rId26" Type="http://schemas.openxmlformats.org/officeDocument/2006/relationships/hyperlink" Target="http://wnsgprw1.celca.caisse-epargne.fr/app/bci/INF/INF_N&#176;002_18_CFN_SIMPLIFICATION_DU_COLLECTEUR.pdf" TargetMode="External"/><Relationship Id="rId3" Type="http://schemas.openxmlformats.org/officeDocument/2006/relationships/styles" Target="styles.xml"/><Relationship Id="rId21" Type="http://schemas.openxmlformats.org/officeDocument/2006/relationships/hyperlink" Target="http://commerciaux.celca.caisse-epargne.fr/download/1078/izivente-izicarte-oav/10520/izicartes-non-mises-en-force-ce-gee-au-30-09-2018.xlsx" TargetMode="External"/><Relationship Id="rId7" Type="http://schemas.openxmlformats.org/officeDocument/2006/relationships/footnotes" Target="footnotes.xml"/><Relationship Id="rId12" Type="http://schemas.openxmlformats.org/officeDocument/2006/relationships/hyperlink" Target="http://commerciaux.celca.caisse-epargne.fr/download/1212/brief-hebdo-ex-celca/10599/brief-des-actualites-2018-semaine-42.docx" TargetMode="External"/><Relationship Id="rId17" Type="http://schemas.openxmlformats.org/officeDocument/2006/relationships/image" Target="media/image3.png"/><Relationship Id="rId25" Type="http://schemas.openxmlformats.org/officeDocument/2006/relationships/hyperlink" Target="https://www.caisse-epargne.fr/particuliers/au-quotidien/coffre-fort-numerique-video" TargetMode="Externa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hyperlink" Target="http://commerciaux.celca.caisse-epargne.fr/download/1529/helios-janvier-2029/10966/suivi-helios-par-agences.xlsx"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267/pel-en-non-respect/10899/pel-potentiellement-en-non-respect-du-1311-au-07122018.xlsx" TargetMode="External"/><Relationship Id="rId24" Type="http://schemas.openxmlformats.org/officeDocument/2006/relationships/hyperlink" Target="http://commerciaux.celca.caisse-epargne.fr/download/1071/assurance-groupe-cnp/10970/dispositif-parade-synthese.pdf" TargetMode="External"/><Relationship Id="rId5" Type="http://schemas.openxmlformats.org/officeDocument/2006/relationships/settings" Target="settings.xml"/><Relationship Id="rId15" Type="http://schemas.openxmlformats.org/officeDocument/2006/relationships/hyperlink" Target="https://www.caisse-epargne.fr/alsace/particuliers/epargner/campagne-offre-assurance-vie" TargetMode="External"/><Relationship Id="rId23" Type="http://schemas.openxmlformats.org/officeDocument/2006/relationships/hyperlink" Target="http://commerciaux.celca.caisse-epargne.fr/download/1185/assurance-auto/10850/celca_listing_contrats-provisoires_auto_prv.xlsx" TargetMode="External"/><Relationship Id="rId28" Type="http://schemas.openxmlformats.org/officeDocument/2006/relationships/fontTable" Target="fontTable.xml"/><Relationship Id="rId10" Type="http://schemas.openxmlformats.org/officeDocument/2006/relationships/hyperlink" Target="http://commerciaux.celca.caisse-epargne.fr/particuliers/epargne-2/livrets/livret-a-lep-ldd-livret-jeune/livret-a-lep-ldd-livret-jeune/" TargetMode="External"/><Relationship Id="rId19" Type="http://schemas.openxmlformats.org/officeDocument/2006/relationships/image" Target="media/image5.png"/><Relationship Id="rId4" Type="http://schemas.microsoft.com/office/2007/relationships/stylesWithEffects" Target="stylesWithEffects.xml"/><Relationship Id="rId9" Type="http://schemas.openxmlformats.org/officeDocument/2006/relationships/hyperlink" Target="http://wnsgprw1.celca.caisse-epargne.fr/app/bci/INF/DSB_INF_17_05.pdf" TargetMode="External"/><Relationship Id="rId14" Type="http://schemas.openxmlformats.org/officeDocument/2006/relationships/hyperlink" Target="http://www.caisse-epargne.fr" TargetMode="External"/><Relationship Id="rId22" Type="http://schemas.openxmlformats.org/officeDocument/2006/relationships/image" Target="media/image6.emf"/><Relationship Id="rId27"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ED80CB-135E-4089-9E56-9FCE52957C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865</TotalTime>
  <Pages>4</Pages>
  <Words>1666</Words>
  <Characters>9169</Characters>
  <Application>Microsoft Office Word</Application>
  <DocSecurity>0</DocSecurity>
  <Lines>76</Lines>
  <Paragraphs>21</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10814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26</cp:revision>
  <cp:lastPrinted>2018-10-26T12:32:00Z</cp:lastPrinted>
  <dcterms:created xsi:type="dcterms:W3CDTF">2018-10-19T13:31:00Z</dcterms:created>
  <dcterms:modified xsi:type="dcterms:W3CDTF">2018-11-09T15:22:00Z</dcterms:modified>
</cp:coreProperties>
</file>