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776" w:rsidRDefault="00146776"/>
    <w:tbl>
      <w:tblPr>
        <w:tblStyle w:val="Grilledutableau"/>
        <w:tblW w:w="15735" w:type="dxa"/>
        <w:tblInd w:w="-743" w:type="dxa"/>
        <w:tblLayout w:type="fixed"/>
        <w:tblLook w:val="04A0" w:firstRow="1" w:lastRow="0" w:firstColumn="1" w:lastColumn="0" w:noHBand="0" w:noVBand="1"/>
      </w:tblPr>
      <w:tblGrid>
        <w:gridCol w:w="15735"/>
      </w:tblGrid>
      <w:tr w:rsidR="0035465A" w:rsidRPr="006E6BE3" w:rsidTr="00C425A1">
        <w:trPr>
          <w:trHeight w:val="416"/>
        </w:trPr>
        <w:tc>
          <w:tcPr>
            <w:tcW w:w="15735" w:type="dxa"/>
            <w:tcBorders>
              <w:bottom w:val="single" w:sz="4" w:space="0" w:color="auto"/>
            </w:tcBorders>
          </w:tcPr>
          <w:p w:rsidR="0035465A" w:rsidRPr="006E6BE3" w:rsidRDefault="00B6235F" w:rsidP="00E81903">
            <w:pPr>
              <w:jc w:val="center"/>
              <w:rPr>
                <w:rFonts w:ascii="Times New Roman" w:hAnsi="Times New Roman" w:cs="Times New Roman"/>
                <w:b/>
                <w:sz w:val="40"/>
                <w:szCs w:val="40"/>
              </w:rPr>
            </w:pPr>
            <w:r w:rsidRPr="006E6BE3">
              <w:rPr>
                <w:rFonts w:ascii="Times New Roman" w:hAnsi="Times New Roman" w:cs="Times New Roman"/>
                <w:b/>
                <w:sz w:val="32"/>
                <w:szCs w:val="40"/>
              </w:rPr>
              <w:t>BRIEF</w:t>
            </w:r>
            <w:r w:rsidR="00F90648" w:rsidRPr="006E6BE3">
              <w:rPr>
                <w:rFonts w:ascii="Times New Roman" w:hAnsi="Times New Roman" w:cs="Times New Roman"/>
                <w:b/>
                <w:sz w:val="32"/>
                <w:szCs w:val="40"/>
              </w:rPr>
              <w:t xml:space="preserve"> </w:t>
            </w:r>
            <w:r w:rsidRPr="006E6BE3">
              <w:rPr>
                <w:rFonts w:ascii="Times New Roman" w:hAnsi="Times New Roman" w:cs="Times New Roman"/>
                <w:b/>
                <w:sz w:val="32"/>
                <w:szCs w:val="40"/>
              </w:rPr>
              <w:t>DES</w:t>
            </w:r>
            <w:r w:rsidR="00F90648" w:rsidRPr="006E6BE3">
              <w:rPr>
                <w:rFonts w:ascii="Times New Roman" w:hAnsi="Times New Roman" w:cs="Times New Roman"/>
                <w:b/>
                <w:sz w:val="32"/>
                <w:szCs w:val="40"/>
              </w:rPr>
              <w:t xml:space="preserve"> </w:t>
            </w:r>
            <w:r w:rsidRPr="006E6BE3">
              <w:rPr>
                <w:rFonts w:ascii="Times New Roman" w:hAnsi="Times New Roman" w:cs="Times New Roman"/>
                <w:b/>
                <w:sz w:val="32"/>
                <w:szCs w:val="40"/>
              </w:rPr>
              <w:t>ACTUALITES</w:t>
            </w:r>
            <w:r w:rsidR="00F90648" w:rsidRPr="006E6BE3">
              <w:rPr>
                <w:rFonts w:ascii="Times New Roman" w:hAnsi="Times New Roman" w:cs="Times New Roman"/>
                <w:b/>
                <w:sz w:val="32"/>
                <w:szCs w:val="40"/>
              </w:rPr>
              <w:t xml:space="preserve"> </w:t>
            </w:r>
            <w:r w:rsidR="00BB7708" w:rsidRPr="006E6BE3">
              <w:rPr>
                <w:rFonts w:ascii="Times New Roman" w:hAnsi="Times New Roman" w:cs="Times New Roman"/>
                <w:b/>
                <w:sz w:val="32"/>
                <w:szCs w:val="40"/>
              </w:rPr>
              <w:t>2018</w:t>
            </w:r>
            <w:r w:rsidR="00F90648" w:rsidRPr="006E6BE3">
              <w:rPr>
                <w:rFonts w:ascii="Times New Roman" w:hAnsi="Times New Roman" w:cs="Times New Roman"/>
                <w:b/>
                <w:sz w:val="32"/>
                <w:szCs w:val="40"/>
              </w:rPr>
              <w:t xml:space="preserve"> </w:t>
            </w:r>
            <w:r w:rsidR="00C21FC8" w:rsidRPr="006E6BE3">
              <w:rPr>
                <w:rFonts w:ascii="Times New Roman" w:hAnsi="Times New Roman" w:cs="Times New Roman"/>
                <w:b/>
                <w:sz w:val="32"/>
                <w:szCs w:val="40"/>
              </w:rPr>
              <w:t>–</w:t>
            </w:r>
            <w:r w:rsidR="00F90648" w:rsidRPr="006E6BE3">
              <w:rPr>
                <w:rFonts w:ascii="Times New Roman" w:hAnsi="Times New Roman" w:cs="Times New Roman"/>
                <w:b/>
                <w:sz w:val="32"/>
                <w:szCs w:val="40"/>
              </w:rPr>
              <w:t xml:space="preserve"> </w:t>
            </w:r>
            <w:r w:rsidR="00C21FC8" w:rsidRPr="006E6BE3">
              <w:rPr>
                <w:rFonts w:ascii="Times New Roman" w:hAnsi="Times New Roman" w:cs="Times New Roman"/>
                <w:b/>
                <w:sz w:val="32"/>
                <w:szCs w:val="40"/>
              </w:rPr>
              <w:t>semaine</w:t>
            </w:r>
            <w:r w:rsidR="00F90648" w:rsidRPr="006E6BE3">
              <w:rPr>
                <w:rFonts w:ascii="Times New Roman" w:hAnsi="Times New Roman" w:cs="Times New Roman"/>
                <w:b/>
                <w:sz w:val="32"/>
                <w:szCs w:val="40"/>
              </w:rPr>
              <w:t xml:space="preserve"> </w:t>
            </w:r>
            <w:r w:rsidR="00E81903">
              <w:rPr>
                <w:rFonts w:ascii="Times New Roman" w:hAnsi="Times New Roman" w:cs="Times New Roman"/>
                <w:b/>
                <w:sz w:val="32"/>
                <w:szCs w:val="40"/>
              </w:rPr>
              <w:t>50</w:t>
            </w:r>
          </w:p>
        </w:tc>
      </w:tr>
    </w:tbl>
    <w:p w:rsidR="00ED547C" w:rsidRPr="006E6BE3" w:rsidRDefault="00ED547C" w:rsidP="00ED547C">
      <w:pPr>
        <w:spacing w:after="0" w:line="240" w:lineRule="auto"/>
        <w:rPr>
          <w:rFonts w:ascii="Times New Roman" w:hAnsi="Times New Roman" w:cs="Times New Roman"/>
        </w:rPr>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6E6BE3" w:rsidTr="000B1382">
        <w:trPr>
          <w:trHeight w:val="283"/>
        </w:trPr>
        <w:tc>
          <w:tcPr>
            <w:tcW w:w="1560" w:type="dxa"/>
            <w:tcBorders>
              <w:bottom w:val="single" w:sz="4" w:space="0" w:color="auto"/>
            </w:tcBorders>
            <w:shd w:val="clear" w:color="auto" w:fill="C6D9F1" w:themeFill="text2" w:themeFillTint="33"/>
            <w:vAlign w:val="center"/>
          </w:tcPr>
          <w:p w:rsidR="0035465A" w:rsidRPr="006E6BE3" w:rsidRDefault="0035465A" w:rsidP="000B1382">
            <w:pPr>
              <w:jc w:val="center"/>
              <w:rPr>
                <w:rFonts w:ascii="Times New Roman" w:hAnsi="Times New Roman" w:cs="Times New Roman"/>
                <w:b/>
                <w:sz w:val="20"/>
                <w:szCs w:val="20"/>
              </w:rPr>
            </w:pPr>
            <w:r w:rsidRPr="006E6BE3">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vAlign w:val="center"/>
          </w:tcPr>
          <w:p w:rsidR="0035465A" w:rsidRPr="006E6BE3" w:rsidRDefault="0035465A" w:rsidP="000B1382">
            <w:pPr>
              <w:jc w:val="center"/>
              <w:rPr>
                <w:rFonts w:ascii="Times New Roman" w:hAnsi="Times New Roman" w:cs="Times New Roman"/>
                <w:b/>
                <w:sz w:val="20"/>
                <w:szCs w:val="20"/>
              </w:rPr>
            </w:pPr>
            <w:r w:rsidRPr="006E6BE3">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vAlign w:val="center"/>
          </w:tcPr>
          <w:p w:rsidR="0035465A" w:rsidRPr="006E6BE3" w:rsidRDefault="0035465A" w:rsidP="000B1382">
            <w:pPr>
              <w:jc w:val="center"/>
              <w:rPr>
                <w:rFonts w:ascii="Times New Roman" w:hAnsi="Times New Roman" w:cs="Times New Roman"/>
                <w:b/>
                <w:sz w:val="20"/>
                <w:szCs w:val="20"/>
              </w:rPr>
            </w:pPr>
            <w:r w:rsidRPr="006E6BE3">
              <w:rPr>
                <w:rFonts w:ascii="Times New Roman" w:hAnsi="Times New Roman" w:cs="Times New Roman"/>
                <w:b/>
                <w:sz w:val="20"/>
                <w:szCs w:val="20"/>
              </w:rPr>
              <w:t>Plan</w:t>
            </w:r>
          </w:p>
        </w:tc>
      </w:tr>
      <w:tr w:rsidR="005A19CE" w:rsidRPr="006E6BE3" w:rsidTr="005A19CE">
        <w:trPr>
          <w:trHeight w:val="283"/>
        </w:trPr>
        <w:tc>
          <w:tcPr>
            <w:tcW w:w="15735" w:type="dxa"/>
            <w:gridSpan w:val="3"/>
            <w:tcBorders>
              <w:bottom w:val="single" w:sz="4" w:space="0" w:color="auto"/>
            </w:tcBorders>
            <w:shd w:val="clear" w:color="auto" w:fill="0070C0"/>
            <w:vAlign w:val="center"/>
          </w:tcPr>
          <w:p w:rsidR="005A19CE" w:rsidRPr="00AE63B8" w:rsidRDefault="005A19CE" w:rsidP="005A19CE">
            <w:pPr>
              <w:jc w:val="center"/>
              <w:rPr>
                <w:rFonts w:ascii="Times New Roman" w:hAnsi="Times New Roman" w:cs="Times New Roman"/>
                <w:b/>
                <w:bCs/>
                <w:sz w:val="20"/>
                <w:szCs w:val="20"/>
              </w:rPr>
            </w:pPr>
            <w:r w:rsidRPr="00AE63B8">
              <w:rPr>
                <w:rFonts w:ascii="Times New Roman" w:hAnsi="Times New Roman" w:cs="Times New Roman"/>
                <w:b/>
                <w:bCs/>
                <w:color w:val="FFFFFF" w:themeColor="background1"/>
                <w:sz w:val="20"/>
                <w:szCs w:val="20"/>
              </w:rPr>
              <w:t>POUR A</w:t>
            </w:r>
            <w:r>
              <w:rPr>
                <w:rFonts w:ascii="Times New Roman" w:hAnsi="Times New Roman" w:cs="Times New Roman"/>
                <w:b/>
                <w:bCs/>
                <w:color w:val="FFFFFF" w:themeColor="background1"/>
                <w:sz w:val="20"/>
                <w:szCs w:val="20"/>
              </w:rPr>
              <w:t>C</w:t>
            </w:r>
            <w:r w:rsidRPr="00AE63B8">
              <w:rPr>
                <w:rFonts w:ascii="Times New Roman" w:hAnsi="Times New Roman" w:cs="Times New Roman"/>
                <w:b/>
                <w:bCs/>
                <w:color w:val="FFFFFF" w:themeColor="background1"/>
                <w:sz w:val="20"/>
                <w:szCs w:val="20"/>
              </w:rPr>
              <w:t>TION</w:t>
            </w:r>
          </w:p>
        </w:tc>
      </w:tr>
      <w:tr w:rsidR="005A19CE" w:rsidRPr="006E6BE3" w:rsidTr="005A19CE">
        <w:trPr>
          <w:trHeight w:val="283"/>
        </w:trPr>
        <w:tc>
          <w:tcPr>
            <w:tcW w:w="15735" w:type="dxa"/>
            <w:gridSpan w:val="3"/>
            <w:tcBorders>
              <w:bottom w:val="single" w:sz="4" w:space="0" w:color="auto"/>
            </w:tcBorders>
            <w:shd w:val="clear" w:color="auto" w:fill="BFBFBF" w:themeFill="background1" w:themeFillShade="BF"/>
          </w:tcPr>
          <w:p w:rsidR="005A19CE" w:rsidRPr="006E6BE3" w:rsidRDefault="005A19CE" w:rsidP="000B1382">
            <w:pPr>
              <w:jc w:val="center"/>
              <w:rPr>
                <w:rFonts w:ascii="Times New Roman" w:hAnsi="Times New Roman" w:cs="Times New Roman"/>
                <w:b/>
                <w:sz w:val="20"/>
                <w:szCs w:val="20"/>
              </w:rPr>
            </w:pPr>
            <w:r w:rsidRPr="00AE63B8">
              <w:rPr>
                <w:b/>
                <w:sz w:val="20"/>
                <w:szCs w:val="20"/>
              </w:rPr>
              <w:t>Epargne</w:t>
            </w:r>
          </w:p>
        </w:tc>
      </w:tr>
      <w:tr w:rsidR="005A19CE" w:rsidRPr="006E6BE3" w:rsidTr="00EC6171">
        <w:trPr>
          <w:trHeight w:val="283"/>
        </w:trPr>
        <w:tc>
          <w:tcPr>
            <w:tcW w:w="1560" w:type="dxa"/>
            <w:tcBorders>
              <w:bottom w:val="single" w:sz="4" w:space="0" w:color="auto"/>
            </w:tcBorders>
            <w:shd w:val="clear" w:color="auto" w:fill="auto"/>
          </w:tcPr>
          <w:p w:rsidR="005A19CE" w:rsidRPr="00AE63B8" w:rsidRDefault="005A19CE" w:rsidP="00933E46">
            <w:pPr>
              <w:rPr>
                <w:rFonts w:ascii="Times New Roman" w:hAnsi="Times New Roman" w:cs="Times New Roman"/>
                <w:b/>
                <w:bCs/>
                <w:color w:val="000000"/>
                <w:sz w:val="20"/>
                <w:szCs w:val="20"/>
              </w:rPr>
            </w:pPr>
            <w:r w:rsidRPr="00AE63B8">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auto"/>
          </w:tcPr>
          <w:p w:rsidR="005A19CE" w:rsidRPr="00AE63B8" w:rsidRDefault="005A19CE" w:rsidP="00933E46">
            <w:pPr>
              <w:pStyle w:val="wordsection1"/>
              <w:rPr>
                <w:b/>
                <w:bCs/>
                <w:sz w:val="20"/>
                <w:szCs w:val="20"/>
              </w:rPr>
            </w:pPr>
            <w:r w:rsidRPr="00B02B33">
              <w:rPr>
                <w:b/>
                <w:bCs/>
                <w:color w:val="000000"/>
                <w:sz w:val="20"/>
                <w:szCs w:val="20"/>
              </w:rPr>
              <w:t>PEL non-respect</w:t>
            </w:r>
          </w:p>
        </w:tc>
        <w:tc>
          <w:tcPr>
            <w:tcW w:w="12332" w:type="dxa"/>
            <w:tcBorders>
              <w:bottom w:val="single" w:sz="4" w:space="0" w:color="auto"/>
            </w:tcBorders>
            <w:shd w:val="clear" w:color="auto" w:fill="auto"/>
          </w:tcPr>
          <w:p w:rsidR="00B02B33" w:rsidRDefault="009C68C1" w:rsidP="00933E46">
            <w:pPr>
              <w:rPr>
                <w:rFonts w:ascii="Times New Roman" w:hAnsi="Times New Roman" w:cs="Times New Roman"/>
                <w:sz w:val="20"/>
                <w:szCs w:val="20"/>
                <w:lang w:eastAsia="fr-FR"/>
              </w:rPr>
            </w:pPr>
            <w:hyperlink r:id="rId9" w:history="1">
              <w:r w:rsidR="00B02B33">
                <w:rPr>
                  <w:rStyle w:val="Lienhypertexte"/>
                  <w:rFonts w:ascii="Times New Roman" w:hAnsi="Times New Roman" w:cs="Times New Roman"/>
                  <w:sz w:val="20"/>
                  <w:szCs w:val="20"/>
                  <w:lang w:eastAsia="fr-FR"/>
                </w:rPr>
                <w:t>CLIQUEZ ICI</w:t>
              </w:r>
            </w:hyperlink>
            <w:r w:rsidR="00B02B33">
              <w:rPr>
                <w:rFonts w:ascii="Times New Roman" w:hAnsi="Times New Roman" w:cs="Times New Roman"/>
                <w:color w:val="000000"/>
                <w:sz w:val="20"/>
                <w:szCs w:val="20"/>
                <w:lang w:eastAsia="fr-FR"/>
              </w:rPr>
              <w:t xml:space="preserve"> </w:t>
            </w:r>
            <w:r w:rsidR="00B02B33">
              <w:rPr>
                <w:rFonts w:ascii="Times New Roman" w:hAnsi="Times New Roman" w:cs="Times New Roman"/>
                <w:sz w:val="20"/>
                <w:szCs w:val="20"/>
                <w:lang w:eastAsia="fr-FR"/>
              </w:rPr>
              <w:t>pour accéder à la liste des PEL potentiellement en non-respect, échéances du 10/12/2018 au 04/01/2019 qui seront clôturés à J+1 de la date anniversaire (volumétrie 358 clients).</w:t>
            </w:r>
          </w:p>
          <w:p w:rsidR="005A19CE" w:rsidRPr="00AE63B8" w:rsidRDefault="005A19CE" w:rsidP="00933E46">
            <w:pPr>
              <w:rPr>
                <w:rFonts w:ascii="Times New Roman" w:hAnsi="Times New Roman" w:cs="Times New Roman"/>
                <w:i/>
              </w:rPr>
            </w:pPr>
            <w:r w:rsidRPr="00AE63B8">
              <w:rPr>
                <w:rFonts w:ascii="Times New Roman" w:hAnsi="Times New Roman" w:cs="Times New Roman"/>
                <w:i/>
                <w:color w:val="FF0000"/>
              </w:rPr>
              <w:t xml:space="preserve">NB : les PEL en non-respect seront très bientôt disponibles directement sur </w:t>
            </w:r>
            <w:proofErr w:type="spellStart"/>
            <w:r w:rsidRPr="00AE63B8">
              <w:rPr>
                <w:rFonts w:ascii="Times New Roman" w:hAnsi="Times New Roman" w:cs="Times New Roman"/>
                <w:i/>
                <w:color w:val="FF0000"/>
              </w:rPr>
              <w:t>Orca</w:t>
            </w:r>
            <w:proofErr w:type="spellEnd"/>
            <w:r w:rsidRPr="00AE63B8">
              <w:rPr>
                <w:rFonts w:ascii="Times New Roman" w:hAnsi="Times New Roman" w:cs="Times New Roman"/>
                <w:i/>
                <w:color w:val="1F497D"/>
              </w:rPr>
              <w:t xml:space="preserve"> </w:t>
            </w:r>
            <w:r w:rsidRPr="00AE63B8">
              <w:rPr>
                <w:rFonts w:ascii="Times New Roman" w:hAnsi="Times New Roman" w:cs="Times New Roman"/>
                <w:i/>
                <w:color w:val="FF0000"/>
              </w:rPr>
              <w:t xml:space="preserve">et n’apparaîtront donc plus dans les </w:t>
            </w:r>
            <w:proofErr w:type="spellStart"/>
            <w:r w:rsidRPr="00AE63B8">
              <w:rPr>
                <w:rFonts w:ascii="Times New Roman" w:hAnsi="Times New Roman" w:cs="Times New Roman"/>
                <w:i/>
                <w:color w:val="FF0000"/>
              </w:rPr>
              <w:t>briefs</w:t>
            </w:r>
            <w:proofErr w:type="spellEnd"/>
            <w:r w:rsidRPr="00AE63B8">
              <w:rPr>
                <w:rFonts w:ascii="Times New Roman" w:hAnsi="Times New Roman" w:cs="Times New Roman"/>
                <w:i/>
                <w:color w:val="FF0000"/>
              </w:rPr>
              <w:t>.</w:t>
            </w:r>
          </w:p>
        </w:tc>
      </w:tr>
      <w:tr w:rsidR="0096254F" w:rsidRPr="006E6BE3" w:rsidTr="00EC6171">
        <w:trPr>
          <w:trHeight w:val="283"/>
        </w:trPr>
        <w:tc>
          <w:tcPr>
            <w:tcW w:w="1560" w:type="dxa"/>
            <w:tcBorders>
              <w:bottom w:val="single" w:sz="4" w:space="0" w:color="auto"/>
            </w:tcBorders>
            <w:shd w:val="clear" w:color="auto" w:fill="auto"/>
          </w:tcPr>
          <w:p w:rsidR="0096254F" w:rsidRPr="00AE63B8" w:rsidRDefault="0096254F" w:rsidP="00933E46">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auto"/>
          </w:tcPr>
          <w:p w:rsidR="0096254F" w:rsidRPr="00B02B33" w:rsidRDefault="0096254F" w:rsidP="00933E46">
            <w:pPr>
              <w:pStyle w:val="wordsection1"/>
              <w:rPr>
                <w:b/>
                <w:bCs/>
                <w:color w:val="000000"/>
                <w:sz w:val="20"/>
                <w:szCs w:val="20"/>
              </w:rPr>
            </w:pPr>
            <w:r>
              <w:rPr>
                <w:b/>
                <w:bCs/>
                <w:color w:val="000000"/>
                <w:sz w:val="20"/>
                <w:szCs w:val="20"/>
              </w:rPr>
              <w:t>Transfert Livret A</w:t>
            </w:r>
          </w:p>
        </w:tc>
        <w:tc>
          <w:tcPr>
            <w:tcW w:w="12332" w:type="dxa"/>
            <w:tcBorders>
              <w:bottom w:val="single" w:sz="4" w:space="0" w:color="auto"/>
            </w:tcBorders>
            <w:shd w:val="clear" w:color="auto" w:fill="auto"/>
          </w:tcPr>
          <w:p w:rsidR="0096254F" w:rsidRPr="0096254F" w:rsidRDefault="0096254F" w:rsidP="0096254F">
            <w:pPr>
              <w:jc w:val="both"/>
              <w:rPr>
                <w:rFonts w:ascii="Times New Roman" w:hAnsi="Times New Roman" w:cs="Times New Roman"/>
              </w:rPr>
            </w:pPr>
            <w:r w:rsidRPr="0096254F">
              <w:rPr>
                <w:rFonts w:ascii="Times New Roman" w:hAnsi="Times New Roman" w:cs="Times New Roman"/>
                <w:u w:val="single"/>
              </w:rPr>
              <w:t xml:space="preserve">Rappel du </w:t>
            </w:r>
            <w:proofErr w:type="spellStart"/>
            <w:r w:rsidRPr="0096254F">
              <w:rPr>
                <w:rFonts w:ascii="Times New Roman" w:hAnsi="Times New Roman" w:cs="Times New Roman"/>
                <w:u w:val="single"/>
              </w:rPr>
              <w:t>process</w:t>
            </w:r>
            <w:proofErr w:type="spellEnd"/>
            <w:r w:rsidRPr="0096254F">
              <w:rPr>
                <w:rFonts w:ascii="Times New Roman" w:hAnsi="Times New Roman" w:cs="Times New Roman"/>
                <w:u w:val="single"/>
              </w:rPr>
              <w:t xml:space="preserve"> d’ouverture livret A</w:t>
            </w:r>
            <w:r w:rsidRPr="0096254F">
              <w:rPr>
                <w:rFonts w:ascii="Times New Roman" w:hAnsi="Times New Roman" w:cs="Times New Roman"/>
              </w:rPr>
              <w:t xml:space="preserve"> : s’assurer, avant toute ouverture de livret A, du fait que le client ne soit pas déjà détenteur de ce produit d’épargne dans un autre établissement.</w:t>
            </w:r>
          </w:p>
          <w:p w:rsidR="0096254F" w:rsidRPr="0096254F" w:rsidRDefault="0096254F" w:rsidP="0096254F">
            <w:pPr>
              <w:jc w:val="both"/>
              <w:rPr>
                <w:rFonts w:ascii="Times New Roman" w:hAnsi="Times New Roman" w:cs="Times New Roman"/>
              </w:rPr>
            </w:pPr>
            <w:r w:rsidRPr="0096254F">
              <w:rPr>
                <w:rFonts w:ascii="Times New Roman" w:hAnsi="Times New Roman" w:cs="Times New Roman"/>
              </w:rPr>
              <w:t>En conséquence, dans le cas où un client est déjà titulaire d’un Livret A auprès d’un autre établissement, il s’écoule un délai certain entre le moment où la demande d’ouverture est signée et le moment où les fonds, en provenance de cet autre organisme, sont mis à disposition.</w:t>
            </w:r>
          </w:p>
          <w:p w:rsidR="0096254F" w:rsidRPr="0096254F" w:rsidRDefault="0096254F" w:rsidP="0096254F">
            <w:pPr>
              <w:jc w:val="both"/>
              <w:rPr>
                <w:rFonts w:ascii="Times New Roman" w:hAnsi="Times New Roman" w:cs="Times New Roman"/>
              </w:rPr>
            </w:pPr>
            <w:r w:rsidRPr="0096254F">
              <w:rPr>
                <w:rFonts w:ascii="Times New Roman" w:hAnsi="Times New Roman" w:cs="Times New Roman"/>
                <w:b/>
                <w:bCs/>
              </w:rPr>
              <w:t>NEW : un nouvel état mensuel est mis à votre disposition afin de vous accompagner dans le suivi de vos ouvertures de Livrets A.</w:t>
            </w:r>
          </w:p>
          <w:p w:rsidR="0096254F" w:rsidRDefault="0096254F" w:rsidP="0096254F">
            <w:pPr>
              <w:jc w:val="both"/>
              <w:rPr>
                <w:rFonts w:ascii="Times New Roman" w:hAnsi="Times New Roman" w:cs="Times New Roman"/>
                <w:b/>
                <w:bCs/>
              </w:rPr>
            </w:pPr>
            <w:r w:rsidRPr="0096254F">
              <w:rPr>
                <w:rFonts w:ascii="Times New Roman" w:hAnsi="Times New Roman" w:cs="Times New Roman"/>
                <w:b/>
                <w:bCs/>
              </w:rPr>
              <w:t>Si un de vos clients y apparaît, vous pourrez le contacter afin de finaliser avec lui l’ouverture de ce livret et réengager les éventuels autres sujets liés à ce transfert</w:t>
            </w:r>
            <w:r>
              <w:rPr>
                <w:rFonts w:ascii="Times New Roman" w:hAnsi="Times New Roman" w:cs="Times New Roman"/>
                <w:b/>
                <w:bCs/>
              </w:rPr>
              <w:t>.</w:t>
            </w:r>
          </w:p>
          <w:p w:rsidR="0096254F" w:rsidRDefault="0096254F" w:rsidP="0096254F">
            <w:pPr>
              <w:jc w:val="both"/>
            </w:pPr>
            <w:r>
              <w:rPr>
                <w:rFonts w:ascii="Times New Roman" w:hAnsi="Times New Roman" w:cs="Times New Roman"/>
              </w:rPr>
              <w:sym w:font="Wingdings" w:char="F0C4"/>
            </w:r>
            <w:r>
              <w:rPr>
                <w:rFonts w:ascii="Times New Roman" w:hAnsi="Times New Roman" w:cs="Times New Roman"/>
              </w:rPr>
              <w:t xml:space="preserve"> </w:t>
            </w:r>
            <w:r w:rsidRPr="0096254F">
              <w:rPr>
                <w:rFonts w:ascii="Times New Roman" w:hAnsi="Times New Roman" w:cs="Times New Roman"/>
              </w:rPr>
              <w:t xml:space="preserve">Lien vers cet état </w:t>
            </w:r>
            <w:r w:rsidRPr="0096254F">
              <w:rPr>
                <w:rFonts w:ascii="Times New Roman" w:hAnsi="Times New Roman" w:cs="Times New Roman"/>
                <w:b/>
                <w:bCs/>
              </w:rPr>
              <w:t>mensuel</w:t>
            </w:r>
            <w:r w:rsidRPr="0096254F">
              <w:rPr>
                <w:rFonts w:ascii="Times New Roman" w:hAnsi="Times New Roman" w:cs="Times New Roman"/>
              </w:rPr>
              <w:t xml:space="preserve"> où figurent les Livrets A dont les fonds ont été récupérés auprès de l’ancien établissement bancaire détenteur du livret A </w:t>
            </w:r>
            <w:hyperlink r:id="rId10" w:history="1">
              <w:r w:rsidRPr="0096254F">
                <w:rPr>
                  <w:rStyle w:val="Lienhypertexte"/>
                  <w:rFonts w:ascii="Times New Roman" w:hAnsi="Times New Roman" w:cs="Times New Roman"/>
                  <w:b/>
                  <w:bCs/>
                </w:rPr>
                <w:sym w:font="Wingdings" w:char="F0E0"/>
              </w:r>
              <w:r w:rsidRPr="0096254F">
                <w:rPr>
                  <w:rStyle w:val="Lienhypertexte"/>
                  <w:rFonts w:ascii="Times New Roman" w:hAnsi="Times New Roman" w:cs="Times New Roman"/>
                  <w:b/>
                  <w:bCs/>
                </w:rPr>
                <w:t xml:space="preserve"> CLIC</w:t>
              </w:r>
            </w:hyperlink>
          </w:p>
        </w:tc>
      </w:tr>
      <w:tr w:rsidR="0096254F" w:rsidRPr="006E6BE3" w:rsidTr="0096254F">
        <w:trPr>
          <w:trHeight w:val="283"/>
        </w:trPr>
        <w:tc>
          <w:tcPr>
            <w:tcW w:w="15735" w:type="dxa"/>
            <w:gridSpan w:val="3"/>
            <w:tcBorders>
              <w:bottom w:val="single" w:sz="4" w:space="0" w:color="auto"/>
            </w:tcBorders>
            <w:shd w:val="clear" w:color="auto" w:fill="BFBFBF" w:themeFill="background1" w:themeFillShade="BF"/>
          </w:tcPr>
          <w:p w:rsidR="0096254F" w:rsidRPr="0096254F" w:rsidRDefault="0096254F" w:rsidP="0096254F">
            <w:pPr>
              <w:jc w:val="center"/>
              <w:rPr>
                <w:rFonts w:ascii="Times New Roman" w:hAnsi="Times New Roman" w:cs="Times New Roman"/>
                <w:b/>
              </w:rPr>
            </w:pPr>
            <w:r w:rsidRPr="0096254F">
              <w:rPr>
                <w:rFonts w:ascii="Times New Roman" w:hAnsi="Times New Roman" w:cs="Times New Roman"/>
                <w:b/>
                <w:sz w:val="20"/>
              </w:rPr>
              <w:t>BANCARISATION</w:t>
            </w:r>
          </w:p>
        </w:tc>
      </w:tr>
      <w:tr w:rsidR="0096254F" w:rsidRPr="006E6BE3" w:rsidTr="00EC6171">
        <w:trPr>
          <w:trHeight w:val="283"/>
        </w:trPr>
        <w:tc>
          <w:tcPr>
            <w:tcW w:w="1560" w:type="dxa"/>
            <w:tcBorders>
              <w:bottom w:val="single" w:sz="4" w:space="0" w:color="auto"/>
            </w:tcBorders>
            <w:shd w:val="clear" w:color="auto" w:fill="auto"/>
          </w:tcPr>
          <w:p w:rsidR="0096254F" w:rsidRDefault="0096254F" w:rsidP="00933E46">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auto"/>
          </w:tcPr>
          <w:p w:rsidR="0096254F" w:rsidRDefault="0096254F" w:rsidP="00933E46">
            <w:pPr>
              <w:pStyle w:val="wordsection1"/>
              <w:rPr>
                <w:b/>
                <w:bCs/>
                <w:color w:val="000000"/>
                <w:sz w:val="20"/>
                <w:szCs w:val="20"/>
              </w:rPr>
            </w:pPr>
            <w:proofErr w:type="spellStart"/>
            <w:r>
              <w:rPr>
                <w:b/>
                <w:bCs/>
                <w:color w:val="000000"/>
                <w:sz w:val="20"/>
                <w:szCs w:val="20"/>
              </w:rPr>
              <w:t>IZIcartes</w:t>
            </w:r>
            <w:proofErr w:type="spellEnd"/>
            <w:r>
              <w:rPr>
                <w:b/>
                <w:bCs/>
                <w:color w:val="000000"/>
                <w:sz w:val="20"/>
                <w:szCs w:val="20"/>
              </w:rPr>
              <w:t xml:space="preserve"> </w:t>
            </w:r>
            <w:proofErr w:type="spellStart"/>
            <w:r>
              <w:rPr>
                <w:b/>
                <w:bCs/>
                <w:color w:val="000000"/>
                <w:sz w:val="20"/>
                <w:szCs w:val="20"/>
              </w:rPr>
              <w:t>non-mises</w:t>
            </w:r>
            <w:proofErr w:type="spellEnd"/>
            <w:r>
              <w:rPr>
                <w:b/>
                <w:bCs/>
                <w:color w:val="000000"/>
                <w:sz w:val="20"/>
                <w:szCs w:val="20"/>
              </w:rPr>
              <w:t xml:space="preserve"> en force</w:t>
            </w:r>
          </w:p>
        </w:tc>
        <w:tc>
          <w:tcPr>
            <w:tcW w:w="12332" w:type="dxa"/>
            <w:tcBorders>
              <w:bottom w:val="single" w:sz="4" w:space="0" w:color="auto"/>
            </w:tcBorders>
            <w:shd w:val="clear" w:color="auto" w:fill="auto"/>
          </w:tcPr>
          <w:p w:rsidR="0096254F" w:rsidRDefault="0096254F" w:rsidP="0096254F">
            <w:pPr>
              <w:jc w:val="both"/>
              <w:rPr>
                <w:rFonts w:ascii="Times New Roman" w:hAnsi="Times New Roman" w:cs="Times New Roman"/>
              </w:rPr>
            </w:pPr>
            <w:r w:rsidRPr="0096254F">
              <w:rPr>
                <w:rFonts w:ascii="Times New Roman" w:hAnsi="Times New Roman" w:cs="Times New Roman"/>
              </w:rPr>
              <w:t xml:space="preserve">L’objet de cette info est de vous fournir, régulièrement, l’état des IZICARTES non-encore mises en force. Si ces </w:t>
            </w:r>
            <w:proofErr w:type="spellStart"/>
            <w:r w:rsidRPr="0096254F">
              <w:rPr>
                <w:rFonts w:ascii="Times New Roman" w:hAnsi="Times New Roman" w:cs="Times New Roman"/>
              </w:rPr>
              <w:t>process</w:t>
            </w:r>
            <w:proofErr w:type="spellEnd"/>
            <w:r w:rsidRPr="0096254F">
              <w:rPr>
                <w:rFonts w:ascii="Times New Roman" w:hAnsi="Times New Roman" w:cs="Times New Roman"/>
              </w:rPr>
              <w:t xml:space="preserve"> non-aboutis reposent souvent sur des explications fondées, il se peut également qu’ils relèvent de causes « </w:t>
            </w:r>
            <w:r w:rsidRPr="0096254F">
              <w:rPr>
                <w:rFonts w:ascii="Times New Roman" w:hAnsi="Times New Roman" w:cs="Times New Roman"/>
                <w:i/>
                <w:iCs/>
              </w:rPr>
              <w:t>rattrapables</w:t>
            </w:r>
            <w:r w:rsidRPr="0096254F">
              <w:rPr>
                <w:rFonts w:ascii="Times New Roman" w:hAnsi="Times New Roman" w:cs="Times New Roman"/>
              </w:rPr>
              <w:t> ». Traiter ces dernières, c’est se donner les moyens de renforcer vos positions sur votre ligne d’objectif « </w:t>
            </w:r>
            <w:proofErr w:type="spellStart"/>
            <w:r w:rsidRPr="0096254F">
              <w:rPr>
                <w:rFonts w:ascii="Times New Roman" w:hAnsi="Times New Roman" w:cs="Times New Roman"/>
              </w:rPr>
              <w:t>Izicarte</w:t>
            </w:r>
            <w:proofErr w:type="spellEnd"/>
            <w:r w:rsidRPr="0096254F">
              <w:rPr>
                <w:rFonts w:ascii="Times New Roman" w:hAnsi="Times New Roman" w:cs="Times New Roman"/>
              </w:rPr>
              <w:t> », tant individuellement que collectivement.</w:t>
            </w:r>
          </w:p>
          <w:p w:rsidR="00000000" w:rsidRPr="0096254F" w:rsidRDefault="009C68C1" w:rsidP="0096254F">
            <w:pPr>
              <w:numPr>
                <w:ilvl w:val="0"/>
                <w:numId w:val="49"/>
              </w:numPr>
              <w:jc w:val="both"/>
              <w:rPr>
                <w:rFonts w:ascii="Times New Roman" w:hAnsi="Times New Roman" w:cs="Times New Roman"/>
              </w:rPr>
            </w:pPr>
            <w:r w:rsidRPr="0096254F">
              <w:rPr>
                <w:rFonts w:ascii="Times New Roman" w:hAnsi="Times New Roman" w:cs="Times New Roman"/>
              </w:rPr>
              <w:t xml:space="preserve">Cette semaine, nous constatons </w:t>
            </w:r>
            <w:r w:rsidRPr="0096254F">
              <w:rPr>
                <w:rFonts w:ascii="Times New Roman" w:hAnsi="Times New Roman" w:cs="Times New Roman"/>
                <w:b/>
                <w:bCs/>
              </w:rPr>
              <w:t>200</w:t>
            </w:r>
            <w:r w:rsidRPr="0096254F">
              <w:rPr>
                <w:rFonts w:ascii="Times New Roman" w:hAnsi="Times New Roman" w:cs="Times New Roman"/>
                <w:b/>
                <w:bCs/>
              </w:rPr>
              <w:t xml:space="preserve"> IZICARTES </w:t>
            </w:r>
            <w:proofErr w:type="spellStart"/>
            <w:r w:rsidRPr="0096254F">
              <w:rPr>
                <w:rFonts w:ascii="Times New Roman" w:hAnsi="Times New Roman" w:cs="Times New Roman"/>
                <w:b/>
                <w:bCs/>
              </w:rPr>
              <w:t>non-mises</w:t>
            </w:r>
            <w:proofErr w:type="spellEnd"/>
            <w:r w:rsidRPr="0096254F">
              <w:rPr>
                <w:rFonts w:ascii="Times New Roman" w:hAnsi="Times New Roman" w:cs="Times New Roman"/>
                <w:b/>
                <w:bCs/>
              </w:rPr>
              <w:t xml:space="preserve"> en force,</w:t>
            </w:r>
            <w:r w:rsidRPr="0096254F">
              <w:rPr>
                <w:rFonts w:ascii="Times New Roman" w:hAnsi="Times New Roman" w:cs="Times New Roman"/>
              </w:rPr>
              <w:t xml:space="preserve"> à savoir :</w:t>
            </w:r>
          </w:p>
          <w:p w:rsidR="0096254F" w:rsidRPr="0096254F" w:rsidRDefault="0096254F" w:rsidP="0096254F">
            <w:pPr>
              <w:jc w:val="both"/>
              <w:rPr>
                <w:rFonts w:ascii="Times New Roman" w:hAnsi="Times New Roman" w:cs="Times New Roman"/>
              </w:rPr>
            </w:pPr>
            <w:r w:rsidRPr="0096254F">
              <w:rPr>
                <w:rFonts w:ascii="Times New Roman" w:hAnsi="Times New Roman" w:cs="Times New Roman"/>
                <w:b/>
                <w:bCs/>
              </w:rPr>
              <w:t>117</w:t>
            </w:r>
            <w:r w:rsidRPr="0096254F">
              <w:rPr>
                <w:rFonts w:ascii="Times New Roman" w:hAnsi="Times New Roman" w:cs="Times New Roman"/>
              </w:rPr>
              <w:t xml:space="preserve"> dossiers « </w:t>
            </w:r>
            <w:r w:rsidRPr="0096254F">
              <w:rPr>
                <w:rFonts w:ascii="Times New Roman" w:hAnsi="Times New Roman" w:cs="Times New Roman"/>
                <w:i/>
                <w:iCs/>
              </w:rPr>
              <w:t>verts</w:t>
            </w:r>
            <w:r w:rsidRPr="0096254F">
              <w:rPr>
                <w:rFonts w:ascii="Times New Roman" w:hAnsi="Times New Roman" w:cs="Times New Roman"/>
              </w:rPr>
              <w:t xml:space="preserve"> » </w:t>
            </w:r>
            <w:proofErr w:type="spellStart"/>
            <w:r w:rsidRPr="0096254F">
              <w:rPr>
                <w:rFonts w:ascii="Times New Roman" w:hAnsi="Times New Roman" w:cs="Times New Roman"/>
              </w:rPr>
              <w:t>non-mis</w:t>
            </w:r>
            <w:proofErr w:type="spellEnd"/>
            <w:r w:rsidRPr="0096254F">
              <w:rPr>
                <w:rFonts w:ascii="Times New Roman" w:hAnsi="Times New Roman" w:cs="Times New Roman"/>
              </w:rPr>
              <w:t xml:space="preserve"> en force </w:t>
            </w:r>
          </w:p>
          <w:p w:rsidR="0096254F" w:rsidRPr="0096254F" w:rsidRDefault="0096254F" w:rsidP="0096254F">
            <w:pPr>
              <w:jc w:val="both"/>
              <w:rPr>
                <w:rFonts w:ascii="Times New Roman" w:hAnsi="Times New Roman" w:cs="Times New Roman"/>
              </w:rPr>
            </w:pPr>
            <w:r w:rsidRPr="0096254F">
              <w:rPr>
                <w:rFonts w:ascii="Times New Roman" w:hAnsi="Times New Roman" w:cs="Times New Roman"/>
              </w:rPr>
              <w:t xml:space="preserve">+ </w:t>
            </w:r>
            <w:r w:rsidRPr="0096254F">
              <w:rPr>
                <w:rFonts w:ascii="Times New Roman" w:hAnsi="Times New Roman" w:cs="Times New Roman"/>
                <w:b/>
                <w:bCs/>
              </w:rPr>
              <w:t>83</w:t>
            </w:r>
            <w:r w:rsidRPr="0096254F">
              <w:rPr>
                <w:rFonts w:ascii="Times New Roman" w:hAnsi="Times New Roman" w:cs="Times New Roman"/>
              </w:rPr>
              <w:t xml:space="preserve"> dossiers « écartés »  </w:t>
            </w:r>
          </w:p>
          <w:p w:rsidR="0096254F" w:rsidRPr="0096254F" w:rsidRDefault="0096254F" w:rsidP="0096254F">
            <w:pPr>
              <w:jc w:val="both"/>
              <w:rPr>
                <w:rFonts w:ascii="Times New Roman" w:hAnsi="Times New Roman" w:cs="Times New Roman"/>
                <w:u w:val="single"/>
              </w:rPr>
            </w:pPr>
            <w:r w:rsidRPr="0096254F">
              <w:rPr>
                <w:rFonts w:ascii="Times New Roman" w:hAnsi="Times New Roman" w:cs="Times New Roman"/>
              </w:rPr>
              <w:sym w:font="Wingdings" w:char="F0C4"/>
            </w:r>
            <w:r w:rsidRPr="0096254F">
              <w:rPr>
                <w:rFonts w:ascii="Times New Roman" w:hAnsi="Times New Roman" w:cs="Times New Roman"/>
              </w:rPr>
              <w:t xml:space="preserve"> Retrouvez votre fichier de traitement des IZICARTES </w:t>
            </w:r>
            <w:proofErr w:type="spellStart"/>
            <w:r w:rsidRPr="0096254F">
              <w:rPr>
                <w:rFonts w:ascii="Times New Roman" w:hAnsi="Times New Roman" w:cs="Times New Roman"/>
                <w:b/>
                <w:bCs/>
              </w:rPr>
              <w:t>non-mises</w:t>
            </w:r>
            <w:proofErr w:type="spellEnd"/>
            <w:r w:rsidRPr="0096254F">
              <w:rPr>
                <w:rFonts w:ascii="Times New Roman" w:hAnsi="Times New Roman" w:cs="Times New Roman"/>
                <w:b/>
                <w:bCs/>
              </w:rPr>
              <w:t xml:space="preserve"> en force au 03/12 </w:t>
            </w:r>
            <w:r w:rsidRPr="0096254F">
              <w:rPr>
                <w:rFonts w:ascii="Times New Roman" w:hAnsi="Times New Roman" w:cs="Times New Roman"/>
              </w:rPr>
              <w:t xml:space="preserve">: </w:t>
            </w:r>
            <w:hyperlink r:id="rId11" w:history="1">
              <w:r w:rsidRPr="0096254F">
                <w:rPr>
                  <w:rStyle w:val="Lienhypertexte"/>
                  <w:rFonts w:ascii="Times New Roman" w:hAnsi="Times New Roman" w:cs="Times New Roman"/>
                  <w:b/>
                  <w:bCs/>
                </w:rPr>
                <w:t>CLIC</w:t>
              </w:r>
            </w:hyperlink>
          </w:p>
        </w:tc>
      </w:tr>
      <w:tr w:rsidR="005A19CE" w:rsidRPr="006E6BE3" w:rsidTr="00B02B33">
        <w:trPr>
          <w:trHeight w:val="305"/>
        </w:trPr>
        <w:tc>
          <w:tcPr>
            <w:tcW w:w="15735" w:type="dxa"/>
            <w:gridSpan w:val="3"/>
            <w:tcBorders>
              <w:bottom w:val="single" w:sz="4" w:space="0" w:color="auto"/>
            </w:tcBorders>
            <w:shd w:val="clear" w:color="auto" w:fill="BFBFBF" w:themeFill="background1" w:themeFillShade="BF"/>
            <w:vAlign w:val="center"/>
          </w:tcPr>
          <w:p w:rsidR="005A19CE" w:rsidRPr="006E6BE3" w:rsidRDefault="005A19CE" w:rsidP="000B1382">
            <w:pPr>
              <w:jc w:val="center"/>
              <w:rPr>
                <w:rFonts w:ascii="Times New Roman" w:hAnsi="Times New Roman" w:cs="Times New Roman"/>
                <w:b/>
                <w:sz w:val="20"/>
                <w:szCs w:val="20"/>
              </w:rPr>
            </w:pPr>
            <w:r w:rsidRPr="00AE63B8">
              <w:rPr>
                <w:rFonts w:ascii="Times New Roman" w:hAnsi="Times New Roman" w:cs="Times New Roman"/>
                <w:b/>
                <w:color w:val="000000"/>
                <w:sz w:val="20"/>
                <w:szCs w:val="20"/>
              </w:rPr>
              <w:t>IARD-Prévoyance</w:t>
            </w:r>
          </w:p>
        </w:tc>
      </w:tr>
      <w:tr w:rsidR="00C14ED3" w:rsidRPr="006E6BE3" w:rsidTr="00515CEF">
        <w:trPr>
          <w:trHeight w:val="283"/>
        </w:trPr>
        <w:tc>
          <w:tcPr>
            <w:tcW w:w="1560" w:type="dxa"/>
            <w:tcBorders>
              <w:bottom w:val="single" w:sz="4" w:space="0" w:color="auto"/>
            </w:tcBorders>
            <w:shd w:val="clear" w:color="auto" w:fill="auto"/>
          </w:tcPr>
          <w:p w:rsidR="00C14ED3" w:rsidRPr="001437A1" w:rsidRDefault="00C14ED3" w:rsidP="00933E46">
            <w:pPr>
              <w:rPr>
                <w:rFonts w:ascii="Times New Roman" w:hAnsi="Times New Roman" w:cs="Times New Roman"/>
                <w:b/>
                <w:bCs/>
                <w:color w:val="000000"/>
                <w:sz w:val="20"/>
                <w:szCs w:val="20"/>
              </w:rPr>
            </w:pPr>
            <w:r w:rsidRPr="001437A1">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auto"/>
          </w:tcPr>
          <w:p w:rsidR="00C14ED3" w:rsidRPr="00B02B33" w:rsidRDefault="00C14ED3" w:rsidP="00933E46">
            <w:pPr>
              <w:pStyle w:val="wordsection1"/>
              <w:rPr>
                <w:b/>
                <w:bCs/>
                <w:sz w:val="20"/>
                <w:szCs w:val="20"/>
              </w:rPr>
            </w:pPr>
            <w:r w:rsidRPr="00B02B33">
              <w:rPr>
                <w:b/>
                <w:bCs/>
                <w:sz w:val="20"/>
                <w:szCs w:val="20"/>
              </w:rPr>
              <w:t>Contrats Auto « provisoires » : suivi</w:t>
            </w:r>
          </w:p>
        </w:tc>
        <w:tc>
          <w:tcPr>
            <w:tcW w:w="12332" w:type="dxa"/>
            <w:tcBorders>
              <w:bottom w:val="single" w:sz="4" w:space="0" w:color="auto"/>
            </w:tcBorders>
            <w:shd w:val="clear" w:color="auto" w:fill="auto"/>
          </w:tcPr>
          <w:p w:rsidR="00C14ED3" w:rsidRPr="00AE63B8" w:rsidRDefault="00C14ED3" w:rsidP="00933E46">
            <w:pPr>
              <w:numPr>
                <w:ilvl w:val="0"/>
                <w:numId w:val="5"/>
              </w:numPr>
              <w:ind w:left="176" w:hanging="176"/>
              <w:contextualSpacing/>
              <w:rPr>
                <w:rFonts w:ascii="Times New Roman" w:hAnsi="Times New Roman" w:cs="Times New Roman"/>
                <w:i/>
                <w:iCs/>
                <w:sz w:val="20"/>
                <w:szCs w:val="20"/>
              </w:rPr>
            </w:pPr>
            <w:r w:rsidRPr="00AE63B8">
              <w:rPr>
                <w:rFonts w:ascii="Times New Roman" w:hAnsi="Times New Roman" w:cs="Times New Roman"/>
                <w:i/>
                <w:iCs/>
                <w:sz w:val="20"/>
                <w:szCs w:val="20"/>
              </w:rPr>
              <w:t>Si un contrat auto n’est pas au format « contrat définitif » dès sa souscription, notre client doit nous fournir les justificatifs sous 30 jours à compter de la date d’effet du contrat. Passé ce délai</w:t>
            </w:r>
            <w:r w:rsidRPr="00AE63B8">
              <w:rPr>
                <w:rFonts w:ascii="Times New Roman" w:hAnsi="Times New Roman" w:cs="Times New Roman"/>
                <w:bCs/>
                <w:i/>
                <w:iCs/>
                <w:sz w:val="20"/>
                <w:szCs w:val="20"/>
              </w:rPr>
              <w:t>, le véhicule ne sera plus assuré</w:t>
            </w:r>
            <w:r w:rsidRPr="00AE63B8">
              <w:rPr>
                <w:rFonts w:ascii="Times New Roman" w:hAnsi="Times New Roman" w:cs="Times New Roman"/>
                <w:i/>
                <w:iCs/>
                <w:sz w:val="20"/>
                <w:szCs w:val="20"/>
              </w:rPr>
              <w:t xml:space="preserve">. </w:t>
            </w:r>
          </w:p>
          <w:p w:rsidR="00C14ED3" w:rsidRPr="00AE63B8" w:rsidRDefault="00C14ED3" w:rsidP="00933E46">
            <w:pPr>
              <w:numPr>
                <w:ilvl w:val="0"/>
                <w:numId w:val="5"/>
              </w:numPr>
              <w:ind w:left="176" w:hanging="176"/>
              <w:contextualSpacing/>
              <w:rPr>
                <w:rFonts w:ascii="Times New Roman" w:hAnsi="Times New Roman" w:cs="Times New Roman"/>
                <w:sz w:val="20"/>
                <w:szCs w:val="20"/>
              </w:rPr>
            </w:pPr>
            <w:r w:rsidRPr="00AE63B8">
              <w:rPr>
                <w:rFonts w:ascii="Times New Roman" w:hAnsi="Times New Roman" w:cs="Times New Roman"/>
                <w:i/>
                <w:iCs/>
                <w:sz w:val="20"/>
                <w:szCs w:val="20"/>
              </w:rPr>
              <w:t xml:space="preserve">pour info, l’an passé </w:t>
            </w:r>
            <w:r w:rsidRPr="00AE63B8">
              <w:rPr>
                <w:rFonts w:ascii="Times New Roman" w:hAnsi="Times New Roman" w:cs="Times New Roman"/>
                <w:bCs/>
                <w:i/>
                <w:iCs/>
                <w:sz w:val="20"/>
                <w:szCs w:val="20"/>
              </w:rPr>
              <w:t>nous avons perdu 14% de notre production brute de contrats auto pour motif de justificatifs absents</w:t>
            </w:r>
            <w:r w:rsidRPr="00AE63B8">
              <w:rPr>
                <w:rFonts w:ascii="Times New Roman" w:hAnsi="Times New Roman" w:cs="Times New Roman"/>
                <w:i/>
                <w:iCs/>
                <w:sz w:val="20"/>
                <w:szCs w:val="20"/>
              </w:rPr>
              <w:t>.</w:t>
            </w:r>
          </w:p>
          <w:p w:rsidR="00C14ED3" w:rsidRPr="00AE63B8" w:rsidRDefault="00C14ED3" w:rsidP="00933E46">
            <w:pPr>
              <w:numPr>
                <w:ilvl w:val="0"/>
                <w:numId w:val="5"/>
              </w:numPr>
              <w:ind w:left="176" w:hanging="176"/>
              <w:contextualSpacing/>
              <w:rPr>
                <w:rFonts w:ascii="Times New Roman" w:hAnsi="Times New Roman" w:cs="Times New Roman"/>
                <w:i/>
                <w:sz w:val="20"/>
                <w:szCs w:val="20"/>
              </w:rPr>
            </w:pPr>
            <w:r w:rsidRPr="00AE63B8">
              <w:rPr>
                <w:rFonts w:ascii="Times New Roman" w:hAnsi="Times New Roman" w:cs="Times New Roman"/>
                <w:sz w:val="20"/>
                <w:szCs w:val="20"/>
              </w:rPr>
              <w:t xml:space="preserve">D’où l’utilité à disposer d’un suivi de ces contrats « provisoires » qui vous permet de relancer les clients </w:t>
            </w:r>
            <w:r w:rsidRPr="00AE63B8">
              <w:rPr>
                <w:rFonts w:ascii="Times New Roman" w:hAnsi="Times New Roman" w:cs="Times New Roman"/>
                <w:sz w:val="20"/>
                <w:szCs w:val="20"/>
              </w:rPr>
              <w:sym w:font="Wingdings" w:char="F0E0"/>
            </w:r>
            <w:r w:rsidRPr="00AE63B8">
              <w:rPr>
                <w:rFonts w:ascii="Times New Roman" w:hAnsi="Times New Roman" w:cs="Times New Roman"/>
                <w:sz w:val="20"/>
                <w:szCs w:val="20"/>
              </w:rPr>
              <w:t xml:space="preserve"> Lien vers ce suivi « </w:t>
            </w:r>
            <w:r w:rsidRPr="00AE63B8">
              <w:rPr>
                <w:rFonts w:ascii="Times New Roman" w:hAnsi="Times New Roman" w:cs="Times New Roman"/>
                <w:bCs/>
                <w:i/>
                <w:iCs/>
                <w:sz w:val="20"/>
                <w:szCs w:val="20"/>
              </w:rPr>
              <w:t>Auto contrats provisoires</w:t>
            </w:r>
            <w:r w:rsidRPr="00AE63B8">
              <w:rPr>
                <w:rFonts w:ascii="Times New Roman" w:hAnsi="Times New Roman" w:cs="Times New Roman"/>
                <w:sz w:val="20"/>
                <w:szCs w:val="20"/>
              </w:rPr>
              <w:t xml:space="preserve"> » </w:t>
            </w:r>
            <w:r w:rsidRPr="00AE63B8">
              <w:rPr>
                <w:rFonts w:ascii="Times New Roman" w:hAnsi="Times New Roman" w:cs="Times New Roman"/>
                <w:bCs/>
                <w:sz w:val="20"/>
                <w:szCs w:val="20"/>
              </w:rPr>
              <w:sym w:font="Wingdings" w:char="F0E0"/>
            </w:r>
            <w:r w:rsidRPr="00AE63B8">
              <w:rPr>
                <w:rFonts w:ascii="Times New Roman" w:hAnsi="Times New Roman" w:cs="Times New Roman"/>
                <w:bCs/>
                <w:sz w:val="20"/>
                <w:szCs w:val="20"/>
              </w:rPr>
              <w:t xml:space="preserve"> </w:t>
            </w:r>
            <w:hyperlink r:id="rId12" w:history="1">
              <w:r w:rsidRPr="00AE63B8">
                <w:rPr>
                  <w:rStyle w:val="Lienhypertexte"/>
                  <w:rFonts w:ascii="Times New Roman" w:hAnsi="Times New Roman" w:cs="Times New Roman"/>
                  <w:bCs/>
                  <w:sz w:val="20"/>
                  <w:szCs w:val="20"/>
                </w:rPr>
                <w:t>CLIC</w:t>
              </w:r>
            </w:hyperlink>
            <w:r w:rsidRPr="00AE63B8">
              <w:rPr>
                <w:rFonts w:ascii="Times New Roman" w:hAnsi="Times New Roman" w:cs="Times New Roman"/>
                <w:bCs/>
                <w:sz w:val="20"/>
                <w:szCs w:val="20"/>
              </w:rPr>
              <w:t xml:space="preserve"> </w:t>
            </w:r>
            <w:r w:rsidRPr="00AE63B8">
              <w:rPr>
                <w:rFonts w:ascii="Times New Roman" w:hAnsi="Times New Roman" w:cs="Times New Roman"/>
                <w:bCs/>
                <w:i/>
                <w:sz w:val="20"/>
                <w:szCs w:val="20"/>
              </w:rPr>
              <w:t>(disponible depuis la Rubrique des Commerciaux)</w:t>
            </w:r>
          </w:p>
          <w:p w:rsidR="00C14ED3" w:rsidRPr="00AE63B8" w:rsidRDefault="00C14ED3" w:rsidP="00933E46">
            <w:pPr>
              <w:contextualSpacing/>
              <w:rPr>
                <w:rFonts w:ascii="Times New Roman" w:hAnsi="Times New Roman" w:cs="Times New Roman"/>
                <w:sz w:val="20"/>
                <w:szCs w:val="20"/>
              </w:rPr>
            </w:pPr>
            <w:r w:rsidRPr="00AE63B8">
              <w:rPr>
                <w:rFonts w:ascii="Times New Roman" w:hAnsi="Times New Roman" w:cs="Times New Roman"/>
                <w:i/>
                <w:iCs/>
                <w:sz w:val="20"/>
                <w:szCs w:val="20"/>
              </w:rPr>
              <w:t>NB : il convient de prioriser les  contrats à moins de 10 jours de la sortie</w:t>
            </w:r>
          </w:p>
        </w:tc>
      </w:tr>
      <w:tr w:rsidR="00C14ED3" w:rsidRPr="006E6BE3" w:rsidTr="005A19CE">
        <w:trPr>
          <w:trHeight w:val="283"/>
        </w:trPr>
        <w:tc>
          <w:tcPr>
            <w:tcW w:w="1560" w:type="dxa"/>
            <w:tcBorders>
              <w:bottom w:val="single" w:sz="4" w:space="0" w:color="auto"/>
            </w:tcBorders>
            <w:shd w:val="clear" w:color="auto" w:fill="auto"/>
            <w:vAlign w:val="center"/>
          </w:tcPr>
          <w:p w:rsidR="00C14ED3" w:rsidRPr="006E6BE3" w:rsidRDefault="001437A1" w:rsidP="000B1382">
            <w:pPr>
              <w:jc w:val="center"/>
              <w:rPr>
                <w:rFonts w:ascii="Times New Roman" w:hAnsi="Times New Roman" w:cs="Times New Roman"/>
                <w:b/>
                <w:sz w:val="20"/>
                <w:szCs w:val="20"/>
              </w:rPr>
            </w:pPr>
            <w:r>
              <w:rPr>
                <w:rFonts w:ascii="Times New Roman" w:hAnsi="Times New Roman" w:cs="Times New Roman"/>
                <w:b/>
                <w:sz w:val="20"/>
                <w:szCs w:val="20"/>
              </w:rPr>
              <w:t>Com. DMA</w:t>
            </w:r>
          </w:p>
        </w:tc>
        <w:tc>
          <w:tcPr>
            <w:tcW w:w="1843" w:type="dxa"/>
            <w:tcBorders>
              <w:bottom w:val="single" w:sz="4" w:space="0" w:color="auto"/>
            </w:tcBorders>
            <w:shd w:val="clear" w:color="auto" w:fill="auto"/>
            <w:vAlign w:val="center"/>
          </w:tcPr>
          <w:p w:rsidR="001437A1" w:rsidRPr="00EC4E2C" w:rsidRDefault="001437A1" w:rsidP="001437A1">
            <w:pPr>
              <w:jc w:val="center"/>
              <w:rPr>
                <w:rFonts w:ascii="Times New Roman" w:hAnsi="Times New Roman" w:cs="Times New Roman"/>
                <w:b/>
                <w:sz w:val="20"/>
                <w:szCs w:val="20"/>
              </w:rPr>
            </w:pPr>
            <w:r w:rsidRPr="00EC4E2C">
              <w:rPr>
                <w:rFonts w:ascii="Times New Roman" w:hAnsi="Times New Roman" w:cs="Times New Roman"/>
                <w:b/>
                <w:sz w:val="20"/>
                <w:szCs w:val="20"/>
              </w:rPr>
              <w:t>Livrets :</w:t>
            </w:r>
          </w:p>
          <w:p w:rsidR="001437A1" w:rsidRPr="001437A1" w:rsidRDefault="001437A1" w:rsidP="001437A1">
            <w:pPr>
              <w:jc w:val="center"/>
              <w:rPr>
                <w:rFonts w:ascii="Times New Roman" w:hAnsi="Times New Roman" w:cs="Times New Roman"/>
                <w:b/>
                <w:sz w:val="20"/>
                <w:szCs w:val="20"/>
              </w:rPr>
            </w:pPr>
            <w:r w:rsidRPr="00EC4E2C">
              <w:rPr>
                <w:rFonts w:ascii="Times New Roman" w:hAnsi="Times New Roman" w:cs="Times New Roman"/>
                <w:b/>
                <w:sz w:val="20"/>
                <w:szCs w:val="20"/>
              </w:rPr>
              <w:t>réactivation  / Clôture des comptes sous plancher</w:t>
            </w:r>
          </w:p>
          <w:p w:rsidR="00C14ED3" w:rsidRPr="006E6BE3" w:rsidRDefault="00C14ED3" w:rsidP="000B1382">
            <w:pPr>
              <w:jc w:val="center"/>
              <w:rPr>
                <w:rFonts w:ascii="Times New Roman" w:hAnsi="Times New Roman" w:cs="Times New Roman"/>
                <w:b/>
                <w:sz w:val="20"/>
                <w:szCs w:val="20"/>
              </w:rPr>
            </w:pPr>
          </w:p>
        </w:tc>
        <w:tc>
          <w:tcPr>
            <w:tcW w:w="12332" w:type="dxa"/>
            <w:tcBorders>
              <w:bottom w:val="single" w:sz="4" w:space="0" w:color="auto"/>
            </w:tcBorders>
            <w:shd w:val="clear" w:color="auto" w:fill="auto"/>
            <w:vAlign w:val="center"/>
          </w:tcPr>
          <w:p w:rsidR="000C20A8" w:rsidRPr="001437A1" w:rsidRDefault="009A2918" w:rsidP="001437A1">
            <w:pPr>
              <w:numPr>
                <w:ilvl w:val="0"/>
                <w:numId w:val="43"/>
              </w:numPr>
              <w:tabs>
                <w:tab w:val="clear" w:pos="720"/>
                <w:tab w:val="num" w:pos="317"/>
              </w:tabs>
              <w:ind w:left="459" w:hanging="425"/>
              <w:jc w:val="both"/>
              <w:rPr>
                <w:rFonts w:ascii="Times New Roman" w:hAnsi="Times New Roman" w:cs="Times New Roman"/>
                <w:sz w:val="20"/>
                <w:szCs w:val="20"/>
              </w:rPr>
            </w:pPr>
            <w:r w:rsidRPr="001437A1">
              <w:rPr>
                <w:rFonts w:ascii="Times New Roman" w:hAnsi="Times New Roman" w:cs="Times New Roman"/>
                <w:sz w:val="20"/>
                <w:szCs w:val="20"/>
                <w:u w:val="single"/>
              </w:rPr>
              <w:t>Constat</w:t>
            </w:r>
            <w:r w:rsidRPr="001437A1">
              <w:rPr>
                <w:rFonts w:ascii="Times New Roman" w:hAnsi="Times New Roman" w:cs="Times New Roman"/>
                <w:sz w:val="20"/>
                <w:szCs w:val="20"/>
              </w:rPr>
              <w:t xml:space="preserve"> : certains comptes sur livrets présentent aujourd’hui des soldes qui sont inférieurs aux minima réglementaires et/ou contractuels.</w:t>
            </w:r>
          </w:p>
          <w:p w:rsidR="000C20A8" w:rsidRPr="001437A1" w:rsidRDefault="009A2918" w:rsidP="001437A1">
            <w:pPr>
              <w:numPr>
                <w:ilvl w:val="0"/>
                <w:numId w:val="43"/>
              </w:numPr>
              <w:tabs>
                <w:tab w:val="clear" w:pos="720"/>
                <w:tab w:val="num" w:pos="317"/>
              </w:tabs>
              <w:ind w:left="459" w:hanging="425"/>
              <w:jc w:val="both"/>
              <w:rPr>
                <w:rFonts w:ascii="Times New Roman" w:hAnsi="Times New Roman" w:cs="Times New Roman"/>
                <w:b/>
                <w:sz w:val="20"/>
                <w:szCs w:val="20"/>
              </w:rPr>
            </w:pPr>
            <w:r w:rsidRPr="001437A1">
              <w:rPr>
                <w:rFonts w:ascii="Times New Roman" w:hAnsi="Times New Roman" w:cs="Times New Roman"/>
                <w:sz w:val="20"/>
                <w:szCs w:val="20"/>
                <w:u w:val="single"/>
              </w:rPr>
              <w:t>Conséquence</w:t>
            </w:r>
            <w:r w:rsidRPr="001437A1">
              <w:rPr>
                <w:rFonts w:ascii="Times New Roman" w:hAnsi="Times New Roman" w:cs="Times New Roman"/>
                <w:sz w:val="20"/>
                <w:szCs w:val="20"/>
              </w:rPr>
              <w:t xml:space="preserve"> : sans versement complémentaire permettant de satisfaire au minimum légal ou contractuel, </w:t>
            </w:r>
            <w:r w:rsidRPr="001437A1">
              <w:rPr>
                <w:rFonts w:ascii="Times New Roman" w:hAnsi="Times New Roman" w:cs="Times New Roman"/>
                <w:b/>
                <w:bCs/>
                <w:sz w:val="20"/>
                <w:szCs w:val="20"/>
              </w:rPr>
              <w:t>ce compte sera CLOTURE. Toutefois, cette clôture n’interviendra que début janvier 2019</w:t>
            </w:r>
            <w:r w:rsidR="00EF4DC5">
              <w:rPr>
                <w:rFonts w:ascii="Times New Roman" w:hAnsi="Times New Roman" w:cs="Times New Roman"/>
                <w:b/>
                <w:sz w:val="20"/>
                <w:szCs w:val="20"/>
              </w:rPr>
              <w:t xml:space="preserve"> et impactera donc les résultats commerciaux 2019.</w:t>
            </w:r>
          </w:p>
          <w:p w:rsidR="000C20A8" w:rsidRDefault="009A2918" w:rsidP="001437A1">
            <w:pPr>
              <w:numPr>
                <w:ilvl w:val="0"/>
                <w:numId w:val="43"/>
              </w:numPr>
              <w:tabs>
                <w:tab w:val="clear" w:pos="720"/>
                <w:tab w:val="num" w:pos="317"/>
              </w:tabs>
              <w:ind w:left="459" w:hanging="425"/>
              <w:jc w:val="both"/>
              <w:rPr>
                <w:rFonts w:ascii="Times New Roman" w:hAnsi="Times New Roman" w:cs="Times New Roman"/>
                <w:sz w:val="20"/>
                <w:szCs w:val="20"/>
              </w:rPr>
            </w:pPr>
            <w:r w:rsidRPr="001437A1">
              <w:rPr>
                <w:rFonts w:ascii="Times New Roman" w:hAnsi="Times New Roman" w:cs="Times New Roman"/>
                <w:sz w:val="20"/>
                <w:szCs w:val="20"/>
                <w:u w:val="single"/>
              </w:rPr>
              <w:t>Action proposée</w:t>
            </w:r>
            <w:r w:rsidRPr="001437A1">
              <w:rPr>
                <w:rFonts w:ascii="Times New Roman" w:hAnsi="Times New Roman" w:cs="Times New Roman"/>
                <w:sz w:val="20"/>
                <w:szCs w:val="20"/>
              </w:rPr>
              <w:t xml:space="preserve"> : dans le cadre de la préparation du Plan d’Action commercial 2019, nous vous proposons de mener une action sur ces comptes sous plancher </w:t>
            </w:r>
            <w:r w:rsidRPr="001437A1">
              <w:rPr>
                <w:rFonts w:ascii="Times New Roman" w:hAnsi="Times New Roman" w:cs="Times New Roman"/>
                <w:bCs/>
                <w:sz w:val="20"/>
                <w:szCs w:val="20"/>
                <w:u w:val="single"/>
              </w:rPr>
              <w:t>avant le 31 décembre</w:t>
            </w:r>
            <w:r w:rsidRPr="001437A1">
              <w:rPr>
                <w:rFonts w:ascii="Times New Roman" w:hAnsi="Times New Roman" w:cs="Times New Roman"/>
                <w:sz w:val="20"/>
                <w:szCs w:val="20"/>
              </w:rPr>
              <w:t>, de façon à « apurer » le stock et démarrer 2019 sur des bases saines.</w:t>
            </w:r>
            <w:r w:rsidR="00EF4DC5">
              <w:rPr>
                <w:rFonts w:ascii="Times New Roman" w:hAnsi="Times New Roman" w:cs="Times New Roman"/>
                <w:sz w:val="20"/>
                <w:szCs w:val="20"/>
              </w:rPr>
              <w:t xml:space="preserve"> Cette action s’inscrit également dans une démarche qualité et satisfaction client (les prévenir avant que la clôture n’intervienne)</w:t>
            </w:r>
          </w:p>
          <w:p w:rsidR="00EF4A9C" w:rsidRDefault="00EF4A9C" w:rsidP="00EF4A9C">
            <w:pPr>
              <w:jc w:val="both"/>
              <w:rPr>
                <w:rFonts w:ascii="Times New Roman" w:hAnsi="Times New Roman" w:cs="Times New Roman"/>
                <w:sz w:val="20"/>
                <w:szCs w:val="20"/>
              </w:rPr>
            </w:pPr>
          </w:p>
          <w:p w:rsidR="00EF4A9C" w:rsidRPr="00EF4A9C" w:rsidRDefault="00EF4A9C" w:rsidP="00EF4A9C">
            <w:pPr>
              <w:jc w:val="both"/>
              <w:rPr>
                <w:rFonts w:ascii="Times New Roman" w:hAnsi="Times New Roman" w:cs="Times New Roman"/>
                <w:sz w:val="20"/>
                <w:szCs w:val="20"/>
              </w:rPr>
            </w:pPr>
            <w:r w:rsidRPr="00EF4A9C">
              <w:rPr>
                <w:rFonts w:ascii="Times New Roman" w:hAnsi="Times New Roman" w:cs="Times New Roman"/>
                <w:sz w:val="20"/>
                <w:szCs w:val="20"/>
                <w:u w:val="single"/>
              </w:rPr>
              <w:t>Descriptif de l’action proposée</w:t>
            </w:r>
            <w:r w:rsidRPr="00EF4A9C">
              <w:rPr>
                <w:rFonts w:ascii="Times New Roman" w:hAnsi="Times New Roman" w:cs="Times New Roman"/>
                <w:sz w:val="20"/>
                <w:szCs w:val="20"/>
              </w:rPr>
              <w:t xml:space="preserve"> :</w:t>
            </w:r>
          </w:p>
          <w:p w:rsidR="00EF4A9C" w:rsidRDefault="00EF4A9C" w:rsidP="00EF4A9C">
            <w:pPr>
              <w:jc w:val="both"/>
              <w:rPr>
                <w:rFonts w:ascii="Times New Roman" w:hAnsi="Times New Roman" w:cs="Times New Roman"/>
                <w:i/>
                <w:iCs/>
                <w:sz w:val="20"/>
                <w:szCs w:val="20"/>
              </w:rPr>
            </w:pPr>
            <w:r w:rsidRPr="00EF4A9C">
              <w:rPr>
                <w:rFonts w:ascii="Times New Roman" w:hAnsi="Times New Roman" w:cs="Times New Roman"/>
                <w:sz w:val="20"/>
                <w:szCs w:val="20"/>
              </w:rPr>
              <w:sym w:font="Wingdings" w:char="F0C4"/>
            </w:r>
            <w:r w:rsidRPr="00EF4A9C">
              <w:rPr>
                <w:rFonts w:ascii="Times New Roman" w:hAnsi="Times New Roman" w:cs="Times New Roman"/>
                <w:sz w:val="20"/>
                <w:szCs w:val="20"/>
              </w:rPr>
              <w:t xml:space="preserve"> </w:t>
            </w:r>
            <w:r w:rsidRPr="00EF4A9C">
              <w:rPr>
                <w:rFonts w:ascii="Times New Roman" w:hAnsi="Times New Roman" w:cs="Times New Roman"/>
                <w:i/>
                <w:iCs/>
                <w:sz w:val="20"/>
                <w:szCs w:val="20"/>
              </w:rPr>
              <w:t>Périmètre produits [&amp; plancher à respecter] :</w:t>
            </w:r>
          </w:p>
          <w:p w:rsidR="00EF4A9C" w:rsidRPr="00EF4A9C" w:rsidRDefault="00EF4A9C" w:rsidP="00EF4A9C">
            <w:pPr>
              <w:pStyle w:val="Paragraphedeliste"/>
              <w:numPr>
                <w:ilvl w:val="0"/>
                <w:numId w:val="45"/>
              </w:numPr>
              <w:jc w:val="both"/>
              <w:rPr>
                <w:rFonts w:ascii="Times New Roman" w:hAnsi="Times New Roman" w:cs="Times New Roman"/>
                <w:sz w:val="20"/>
                <w:szCs w:val="20"/>
              </w:rPr>
            </w:pPr>
            <w:r w:rsidRPr="00EF4A9C">
              <w:rPr>
                <w:rFonts w:ascii="Times New Roman" w:hAnsi="Times New Roman" w:cs="Times New Roman"/>
                <w:b/>
                <w:bCs/>
                <w:sz w:val="20"/>
                <w:szCs w:val="20"/>
              </w:rPr>
              <w:t xml:space="preserve">Liv. A / LEP / Liv. Jeune </w:t>
            </w:r>
            <w:r w:rsidRPr="00EF4A9C">
              <w:sym w:font="Wingdings" w:char="F0E0"/>
            </w:r>
            <w:r w:rsidRPr="00EF4A9C">
              <w:rPr>
                <w:rFonts w:ascii="Times New Roman" w:hAnsi="Times New Roman" w:cs="Times New Roman"/>
                <w:b/>
                <w:bCs/>
                <w:sz w:val="20"/>
                <w:szCs w:val="20"/>
              </w:rPr>
              <w:t xml:space="preserve"> plancher 0 €</w:t>
            </w:r>
          </w:p>
          <w:p w:rsidR="00EF4A9C" w:rsidRPr="00EF4A9C" w:rsidRDefault="00EF4A9C" w:rsidP="00EF4A9C">
            <w:pPr>
              <w:pStyle w:val="Paragraphedeliste"/>
              <w:numPr>
                <w:ilvl w:val="0"/>
                <w:numId w:val="45"/>
              </w:numPr>
              <w:jc w:val="both"/>
              <w:rPr>
                <w:rFonts w:ascii="Times New Roman" w:hAnsi="Times New Roman" w:cs="Times New Roman"/>
                <w:sz w:val="20"/>
                <w:szCs w:val="20"/>
                <w:lang w:val="en-US"/>
              </w:rPr>
            </w:pPr>
            <w:r w:rsidRPr="00EF4A9C">
              <w:rPr>
                <w:rFonts w:ascii="Times New Roman" w:hAnsi="Times New Roman" w:cs="Times New Roman"/>
                <w:b/>
                <w:bCs/>
                <w:sz w:val="20"/>
                <w:szCs w:val="20"/>
                <w:lang w:val="en-US"/>
              </w:rPr>
              <w:t>LDDS / L10-12 /</w:t>
            </w:r>
            <w:proofErr w:type="spellStart"/>
            <w:r w:rsidRPr="00EF4A9C">
              <w:rPr>
                <w:rFonts w:ascii="Times New Roman" w:hAnsi="Times New Roman" w:cs="Times New Roman"/>
                <w:b/>
                <w:bCs/>
                <w:sz w:val="20"/>
                <w:szCs w:val="20"/>
                <w:lang w:val="en-US"/>
              </w:rPr>
              <w:t>Liv</w:t>
            </w:r>
            <w:proofErr w:type="spellEnd"/>
            <w:r w:rsidRPr="00EF4A9C">
              <w:rPr>
                <w:rFonts w:ascii="Times New Roman" w:hAnsi="Times New Roman" w:cs="Times New Roman"/>
                <w:b/>
                <w:bCs/>
                <w:sz w:val="20"/>
                <w:szCs w:val="20"/>
                <w:lang w:val="en-US"/>
              </w:rPr>
              <w:t xml:space="preserve">. B / LGP /LGF / CSLR </w:t>
            </w:r>
            <w:r w:rsidRPr="00EF4A9C">
              <w:sym w:font="Wingdings" w:char="F0E0"/>
            </w:r>
            <w:r w:rsidRPr="00EF4A9C">
              <w:rPr>
                <w:rFonts w:ascii="Times New Roman" w:hAnsi="Times New Roman" w:cs="Times New Roman"/>
                <w:b/>
                <w:bCs/>
                <w:sz w:val="20"/>
                <w:szCs w:val="20"/>
                <w:lang w:val="en-US"/>
              </w:rPr>
              <w:t xml:space="preserve"> </w:t>
            </w:r>
            <w:proofErr w:type="spellStart"/>
            <w:r w:rsidR="008668EB">
              <w:rPr>
                <w:rFonts w:ascii="Times New Roman" w:hAnsi="Times New Roman" w:cs="Times New Roman"/>
                <w:b/>
                <w:bCs/>
                <w:sz w:val="20"/>
                <w:szCs w:val="20"/>
                <w:lang w:val="en-US"/>
              </w:rPr>
              <w:t>plancher</w:t>
            </w:r>
            <w:proofErr w:type="spellEnd"/>
            <w:r w:rsidRPr="00EF4A9C">
              <w:rPr>
                <w:rFonts w:ascii="Times New Roman" w:hAnsi="Times New Roman" w:cs="Times New Roman"/>
                <w:b/>
                <w:bCs/>
                <w:sz w:val="20"/>
                <w:szCs w:val="20"/>
                <w:lang w:val="en-US"/>
              </w:rPr>
              <w:t xml:space="preserve"> 10 €</w:t>
            </w:r>
          </w:p>
          <w:p w:rsidR="00EF4A9C" w:rsidRPr="00EF4A9C" w:rsidRDefault="00EF4A9C" w:rsidP="00EF4A9C">
            <w:pPr>
              <w:pStyle w:val="Paragraphedeliste"/>
              <w:numPr>
                <w:ilvl w:val="0"/>
                <w:numId w:val="45"/>
              </w:numPr>
              <w:jc w:val="both"/>
              <w:rPr>
                <w:rFonts w:ascii="Times New Roman" w:hAnsi="Times New Roman" w:cs="Times New Roman"/>
                <w:sz w:val="20"/>
                <w:szCs w:val="20"/>
              </w:rPr>
            </w:pPr>
            <w:r w:rsidRPr="00EF4A9C">
              <w:rPr>
                <w:rFonts w:ascii="Times New Roman" w:hAnsi="Times New Roman" w:cs="Times New Roman"/>
                <w:b/>
                <w:bCs/>
                <w:sz w:val="20"/>
                <w:szCs w:val="20"/>
              </w:rPr>
              <w:t xml:space="preserve">CEL </w:t>
            </w:r>
            <w:r w:rsidRPr="00EF4A9C">
              <w:sym w:font="Wingdings" w:char="F0E0"/>
            </w:r>
            <w:r w:rsidRPr="00EF4A9C">
              <w:rPr>
                <w:rFonts w:ascii="Times New Roman" w:hAnsi="Times New Roman" w:cs="Times New Roman"/>
                <w:b/>
                <w:bCs/>
                <w:sz w:val="20"/>
                <w:szCs w:val="20"/>
              </w:rPr>
              <w:t xml:space="preserve"> plancher 300 €</w:t>
            </w:r>
          </w:p>
          <w:p w:rsidR="00EF4A9C" w:rsidRPr="00EF4A9C" w:rsidRDefault="00EF4A9C" w:rsidP="00EF4A9C">
            <w:pPr>
              <w:jc w:val="both"/>
              <w:rPr>
                <w:rFonts w:ascii="Times New Roman" w:hAnsi="Times New Roman" w:cs="Times New Roman"/>
                <w:sz w:val="20"/>
                <w:szCs w:val="20"/>
                <w:lang w:val="en-US"/>
              </w:rPr>
            </w:pPr>
          </w:p>
          <w:p w:rsidR="000C20A8" w:rsidRPr="00EF4A9C" w:rsidRDefault="009A2918" w:rsidP="00EF4A9C">
            <w:pPr>
              <w:numPr>
                <w:ilvl w:val="0"/>
                <w:numId w:val="44"/>
              </w:numPr>
              <w:jc w:val="both"/>
              <w:rPr>
                <w:rFonts w:ascii="Times New Roman" w:hAnsi="Times New Roman" w:cs="Times New Roman"/>
                <w:sz w:val="20"/>
                <w:szCs w:val="20"/>
              </w:rPr>
            </w:pPr>
            <w:r w:rsidRPr="00EF4A9C">
              <w:rPr>
                <w:rFonts w:ascii="Times New Roman" w:hAnsi="Times New Roman" w:cs="Times New Roman"/>
                <w:sz w:val="20"/>
                <w:szCs w:val="20"/>
              </w:rPr>
              <w:t xml:space="preserve">Mise à votre disposition de la liste des clients de votre agence concernés par ces minima </w:t>
            </w:r>
            <w:proofErr w:type="spellStart"/>
            <w:r w:rsidRPr="00EF4A9C">
              <w:rPr>
                <w:rFonts w:ascii="Times New Roman" w:hAnsi="Times New Roman" w:cs="Times New Roman"/>
                <w:sz w:val="20"/>
                <w:szCs w:val="20"/>
              </w:rPr>
              <w:t>non-respectés</w:t>
            </w:r>
            <w:proofErr w:type="spellEnd"/>
            <w:r w:rsidRPr="00EF4A9C">
              <w:rPr>
                <w:rFonts w:ascii="Times New Roman" w:hAnsi="Times New Roman" w:cs="Times New Roman"/>
                <w:sz w:val="20"/>
                <w:szCs w:val="20"/>
              </w:rPr>
              <w:t xml:space="preserve"> </w:t>
            </w:r>
            <w:r w:rsidRPr="00EF4A9C">
              <w:rPr>
                <w:rFonts w:ascii="Times New Roman" w:hAnsi="Times New Roman" w:cs="Times New Roman"/>
                <w:sz w:val="20"/>
                <w:szCs w:val="20"/>
              </w:rPr>
              <w:sym w:font="Wingdings" w:char="F0E0"/>
            </w:r>
            <w:r w:rsidRPr="00EF4A9C">
              <w:rPr>
                <w:rFonts w:ascii="Times New Roman" w:hAnsi="Times New Roman" w:cs="Times New Roman"/>
                <w:sz w:val="20"/>
                <w:szCs w:val="20"/>
              </w:rPr>
              <w:t xml:space="preserve"> </w:t>
            </w:r>
            <w:hyperlink r:id="rId13" w:history="1">
              <w:r w:rsidRPr="00EC4E2C">
                <w:rPr>
                  <w:rStyle w:val="Lienhypertexte"/>
                  <w:rFonts w:ascii="Times New Roman" w:hAnsi="Times New Roman" w:cs="Times New Roman"/>
                  <w:b/>
                  <w:bCs/>
                  <w:sz w:val="20"/>
                  <w:szCs w:val="20"/>
                </w:rPr>
                <w:t>CLIC</w:t>
              </w:r>
            </w:hyperlink>
            <w:r w:rsidRPr="00EF4A9C">
              <w:rPr>
                <w:rFonts w:ascii="Times New Roman" w:hAnsi="Times New Roman" w:cs="Times New Roman"/>
                <w:b/>
                <w:bCs/>
                <w:sz w:val="20"/>
                <w:szCs w:val="20"/>
              </w:rPr>
              <w:t xml:space="preserve"> </w:t>
            </w:r>
            <w:r w:rsidRPr="00EF4A9C">
              <w:rPr>
                <w:rFonts w:ascii="Times New Roman" w:hAnsi="Times New Roman" w:cs="Times New Roman"/>
                <w:i/>
                <w:iCs/>
                <w:sz w:val="20"/>
                <w:szCs w:val="20"/>
              </w:rPr>
              <w:t>(volumétrie CEGEE : 2.700 clients, soit en moyenne une dizaine/agence)</w:t>
            </w:r>
          </w:p>
          <w:p w:rsidR="000C20A8" w:rsidRPr="00BD09EE" w:rsidRDefault="009A2918" w:rsidP="00EF4A9C">
            <w:pPr>
              <w:numPr>
                <w:ilvl w:val="0"/>
                <w:numId w:val="44"/>
              </w:numPr>
              <w:jc w:val="both"/>
              <w:rPr>
                <w:rFonts w:ascii="Times New Roman" w:hAnsi="Times New Roman" w:cs="Times New Roman"/>
                <w:color w:val="006600"/>
                <w:sz w:val="20"/>
                <w:szCs w:val="20"/>
              </w:rPr>
            </w:pPr>
            <w:r w:rsidRPr="00EF4A9C">
              <w:rPr>
                <w:rFonts w:ascii="Times New Roman" w:hAnsi="Times New Roman" w:cs="Times New Roman"/>
                <w:sz w:val="20"/>
                <w:szCs w:val="20"/>
              </w:rPr>
              <w:t>Contacter</w:t>
            </w:r>
            <w:r w:rsidRPr="00EF4A9C">
              <w:rPr>
                <w:rFonts w:ascii="Times New Roman" w:hAnsi="Times New Roman" w:cs="Times New Roman"/>
                <w:b/>
                <w:bCs/>
                <w:sz w:val="20"/>
                <w:szCs w:val="20"/>
              </w:rPr>
              <w:t xml:space="preserve"> ces clients AVANT LE 31/12/2018 </w:t>
            </w:r>
            <w:r w:rsidRPr="00EF4A9C">
              <w:rPr>
                <w:rFonts w:ascii="Times New Roman" w:hAnsi="Times New Roman" w:cs="Times New Roman"/>
                <w:sz w:val="20"/>
                <w:szCs w:val="20"/>
              </w:rPr>
              <w:t>et prendre une décision dans l’une des 2 directions suivantes :</w:t>
            </w:r>
          </w:p>
          <w:p w:rsidR="00BD09EE" w:rsidRPr="00BD09EE" w:rsidRDefault="00BD09EE" w:rsidP="00BD09EE">
            <w:pPr>
              <w:pStyle w:val="Paragraphedeliste"/>
              <w:numPr>
                <w:ilvl w:val="0"/>
                <w:numId w:val="46"/>
              </w:numPr>
              <w:jc w:val="both"/>
              <w:rPr>
                <w:rFonts w:ascii="Times New Roman" w:hAnsi="Times New Roman" w:cs="Times New Roman"/>
                <w:color w:val="006600"/>
                <w:sz w:val="20"/>
                <w:szCs w:val="20"/>
              </w:rPr>
            </w:pPr>
            <w:r w:rsidRPr="00BD09EE">
              <w:rPr>
                <w:rFonts w:ascii="Times New Roman" w:hAnsi="Times New Roman" w:cs="Times New Roman"/>
                <w:b/>
                <w:bCs/>
                <w:color w:val="006600"/>
                <w:sz w:val="20"/>
                <w:szCs w:val="20"/>
              </w:rPr>
              <w:t>Soit réactiver ce compte par un versement immédiat (avant le 31/12/2018)</w:t>
            </w:r>
          </w:p>
          <w:p w:rsidR="00BD09EE" w:rsidRPr="00BD09EE" w:rsidRDefault="00BD09EE" w:rsidP="00BD09EE">
            <w:pPr>
              <w:pStyle w:val="Paragraphedeliste"/>
              <w:numPr>
                <w:ilvl w:val="0"/>
                <w:numId w:val="47"/>
              </w:numPr>
              <w:jc w:val="both"/>
              <w:rPr>
                <w:rFonts w:ascii="Times New Roman" w:hAnsi="Times New Roman" w:cs="Times New Roman"/>
                <w:color w:val="C00000"/>
                <w:sz w:val="20"/>
                <w:szCs w:val="20"/>
              </w:rPr>
            </w:pPr>
            <w:r w:rsidRPr="00BD09EE">
              <w:rPr>
                <w:rFonts w:ascii="Times New Roman" w:hAnsi="Times New Roman" w:cs="Times New Roman"/>
                <w:b/>
                <w:bCs/>
                <w:color w:val="C00000"/>
                <w:sz w:val="20"/>
                <w:szCs w:val="20"/>
              </w:rPr>
              <w:t>Soit clôturer ce compte si le client le demande en virant le solde sur un autre compte (avant le 31/12/2018)</w:t>
            </w:r>
          </w:p>
          <w:p w:rsidR="00EF4A9C" w:rsidRDefault="00EF4A9C" w:rsidP="00EF4A9C">
            <w:pPr>
              <w:jc w:val="both"/>
              <w:rPr>
                <w:rFonts w:ascii="Times New Roman" w:hAnsi="Times New Roman" w:cs="Times New Roman"/>
                <w:sz w:val="20"/>
                <w:szCs w:val="20"/>
              </w:rPr>
            </w:pPr>
          </w:p>
          <w:p w:rsidR="009A2918" w:rsidRPr="009A2918" w:rsidRDefault="009A2918" w:rsidP="009A2918">
            <w:pPr>
              <w:jc w:val="both"/>
              <w:rPr>
                <w:rFonts w:ascii="Times New Roman" w:hAnsi="Times New Roman" w:cs="Times New Roman"/>
                <w:sz w:val="20"/>
                <w:szCs w:val="20"/>
              </w:rPr>
            </w:pPr>
            <w:r w:rsidRPr="009A2918">
              <w:rPr>
                <w:rFonts w:ascii="Times New Roman" w:hAnsi="Times New Roman" w:cs="Times New Roman"/>
                <w:b/>
                <w:bCs/>
                <w:sz w:val="20"/>
                <w:szCs w:val="20"/>
                <w:u w:val="single"/>
              </w:rPr>
              <w:t xml:space="preserve">Remarque sur le traitement des comptes à 0€ </w:t>
            </w:r>
            <w:r w:rsidRPr="009A2918">
              <w:rPr>
                <w:rFonts w:ascii="Times New Roman" w:hAnsi="Times New Roman" w:cs="Times New Roman"/>
                <w:b/>
                <w:bCs/>
                <w:sz w:val="20"/>
                <w:szCs w:val="20"/>
              </w:rPr>
              <w:t>:</w:t>
            </w:r>
          </w:p>
          <w:p w:rsidR="009A2918" w:rsidRPr="009A2918" w:rsidRDefault="009A2918" w:rsidP="009A2918">
            <w:pPr>
              <w:jc w:val="both"/>
              <w:rPr>
                <w:rFonts w:ascii="Times New Roman" w:hAnsi="Times New Roman" w:cs="Times New Roman"/>
                <w:sz w:val="20"/>
                <w:szCs w:val="20"/>
              </w:rPr>
            </w:pPr>
            <w:r w:rsidRPr="009A2918">
              <w:rPr>
                <w:rFonts w:ascii="Times New Roman" w:hAnsi="Times New Roman" w:cs="Times New Roman"/>
                <w:sz w:val="20"/>
                <w:szCs w:val="20"/>
              </w:rPr>
              <w:t xml:space="preserve">Lors d’une clôture de livret à 0€, des intérêts sont très souvent existants et payables au client </w:t>
            </w:r>
            <w:r w:rsidRPr="009A2918">
              <w:rPr>
                <w:rFonts w:ascii="Times New Roman" w:hAnsi="Times New Roman" w:cs="Times New Roman"/>
                <w:sz w:val="20"/>
                <w:szCs w:val="20"/>
              </w:rPr>
              <w:sym w:font="Wingdings" w:char="F0E0"/>
            </w:r>
            <w:r w:rsidRPr="009A2918">
              <w:rPr>
                <w:rFonts w:ascii="Times New Roman" w:hAnsi="Times New Roman" w:cs="Times New Roman"/>
                <w:sz w:val="20"/>
                <w:szCs w:val="20"/>
              </w:rPr>
              <w:t xml:space="preserve"> effectuer </w:t>
            </w:r>
            <w:r w:rsidRPr="009A2918">
              <w:rPr>
                <w:rFonts w:ascii="Times New Roman" w:hAnsi="Times New Roman" w:cs="Times New Roman"/>
                <w:b/>
                <w:bCs/>
                <w:sz w:val="20"/>
                <w:szCs w:val="20"/>
              </w:rPr>
              <w:t>impérativement</w:t>
            </w:r>
            <w:r w:rsidRPr="009A2918">
              <w:rPr>
                <w:rFonts w:ascii="Times New Roman" w:hAnsi="Times New Roman" w:cs="Times New Roman"/>
                <w:sz w:val="20"/>
                <w:szCs w:val="20"/>
              </w:rPr>
              <w:t xml:space="preserve"> </w:t>
            </w:r>
            <w:r w:rsidRPr="009A2918">
              <w:rPr>
                <w:rFonts w:ascii="Times New Roman" w:hAnsi="Times New Roman" w:cs="Times New Roman"/>
                <w:b/>
                <w:bCs/>
                <w:sz w:val="20"/>
                <w:szCs w:val="20"/>
              </w:rPr>
              <w:t xml:space="preserve">la transaction [0808] avant clôture </w:t>
            </w:r>
            <w:r w:rsidRPr="009A2918">
              <w:rPr>
                <w:rFonts w:ascii="Times New Roman" w:hAnsi="Times New Roman" w:cs="Times New Roman"/>
                <w:i/>
                <w:iCs/>
                <w:sz w:val="20"/>
                <w:szCs w:val="20"/>
              </w:rPr>
              <w:t xml:space="preserve">(simulation de clôture) </w:t>
            </w:r>
            <w:r w:rsidRPr="009A2918">
              <w:rPr>
                <w:rFonts w:ascii="Times New Roman" w:hAnsi="Times New Roman" w:cs="Times New Roman"/>
                <w:sz w:val="20"/>
                <w:szCs w:val="20"/>
              </w:rPr>
              <w:t xml:space="preserve">pour vérifier si des intérêts sont payables au client : </w:t>
            </w:r>
            <w:r w:rsidRPr="009A2918">
              <w:rPr>
                <w:rFonts w:ascii="Times New Roman" w:hAnsi="Times New Roman" w:cs="Times New Roman"/>
                <w:sz w:val="20"/>
                <w:szCs w:val="20"/>
                <w:u w:val="single"/>
              </w:rPr>
              <w:t>une clôture en espèces n’est possible que si le compteur d’intérêts est à 0€ et 0 cts</w:t>
            </w:r>
            <w:r w:rsidRPr="009A2918">
              <w:rPr>
                <w:rFonts w:ascii="Times New Roman" w:hAnsi="Times New Roman" w:cs="Times New Roman"/>
                <w:sz w:val="20"/>
                <w:szCs w:val="20"/>
              </w:rPr>
              <w:t>. A défaut, effectuer une clôture par virement interne ou par chèque.</w:t>
            </w:r>
          </w:p>
          <w:p w:rsidR="00C14ED3" w:rsidRPr="006E6BE3" w:rsidRDefault="009A2918" w:rsidP="009A2918">
            <w:pPr>
              <w:jc w:val="both"/>
              <w:rPr>
                <w:rFonts w:ascii="Times New Roman" w:hAnsi="Times New Roman" w:cs="Times New Roman"/>
                <w:b/>
                <w:sz w:val="20"/>
                <w:szCs w:val="20"/>
              </w:rPr>
            </w:pPr>
            <w:r w:rsidRPr="009A2918">
              <w:rPr>
                <w:rFonts w:ascii="Times New Roman" w:hAnsi="Times New Roman" w:cs="Times New Roman"/>
                <w:i/>
                <w:iCs/>
                <w:sz w:val="20"/>
                <w:szCs w:val="20"/>
              </w:rPr>
              <w:t>Une erreur de caisse devra être déclarée si cette consigne n’est pas respectée : aucune extourne ne pourra être effectuée.</w:t>
            </w:r>
          </w:p>
        </w:tc>
      </w:tr>
      <w:tr w:rsidR="00910F8A" w:rsidRPr="006E6BE3" w:rsidTr="00910F8A">
        <w:trPr>
          <w:trHeight w:val="283"/>
        </w:trPr>
        <w:tc>
          <w:tcPr>
            <w:tcW w:w="15735" w:type="dxa"/>
            <w:gridSpan w:val="3"/>
            <w:tcBorders>
              <w:bottom w:val="single" w:sz="4" w:space="0" w:color="auto"/>
            </w:tcBorders>
            <w:shd w:val="clear" w:color="auto" w:fill="76923C" w:themeFill="accent3" w:themeFillShade="BF"/>
            <w:vAlign w:val="center"/>
          </w:tcPr>
          <w:p w:rsidR="00910F8A" w:rsidRPr="00910F8A" w:rsidRDefault="00910F8A" w:rsidP="000B1382">
            <w:pPr>
              <w:jc w:val="center"/>
              <w:rPr>
                <w:rFonts w:ascii="Times New Roman" w:hAnsi="Times New Roman" w:cs="Times New Roman"/>
                <w:b/>
                <w:color w:val="FFFFFF" w:themeColor="background1"/>
                <w:sz w:val="20"/>
                <w:szCs w:val="20"/>
              </w:rPr>
            </w:pPr>
            <w:r w:rsidRPr="00910F8A">
              <w:rPr>
                <w:rFonts w:ascii="Times New Roman" w:hAnsi="Times New Roman" w:cs="Times New Roman"/>
                <w:b/>
                <w:bCs/>
                <w:color w:val="FFFFFF" w:themeColor="background1"/>
                <w:sz w:val="20"/>
                <w:szCs w:val="20"/>
              </w:rPr>
              <w:t>POUR INFORMATION</w:t>
            </w:r>
          </w:p>
        </w:tc>
      </w:tr>
      <w:tr w:rsidR="00C14ED3" w:rsidRPr="006E6BE3" w:rsidTr="000B1382">
        <w:trPr>
          <w:trHeight w:val="283"/>
        </w:trPr>
        <w:tc>
          <w:tcPr>
            <w:tcW w:w="15735" w:type="dxa"/>
            <w:gridSpan w:val="3"/>
            <w:tcBorders>
              <w:bottom w:val="single" w:sz="4" w:space="0" w:color="auto"/>
            </w:tcBorders>
            <w:shd w:val="pct20" w:color="auto" w:fill="auto"/>
          </w:tcPr>
          <w:p w:rsidR="00C14ED3" w:rsidRPr="006E6BE3" w:rsidRDefault="00C14ED3" w:rsidP="00681565">
            <w:pPr>
              <w:pStyle w:val="wordsection1"/>
              <w:spacing w:before="0" w:beforeAutospacing="0" w:after="0" w:afterAutospacing="0"/>
              <w:jc w:val="center"/>
              <w:rPr>
                <w:b/>
                <w:sz w:val="20"/>
                <w:szCs w:val="20"/>
                <w:lang w:eastAsia="en-US"/>
              </w:rPr>
            </w:pPr>
            <w:r w:rsidRPr="006E6BE3">
              <w:rPr>
                <w:b/>
                <w:sz w:val="20"/>
                <w:szCs w:val="20"/>
                <w:lang w:eastAsia="en-US"/>
              </w:rPr>
              <w:t>Epargne</w:t>
            </w:r>
          </w:p>
        </w:tc>
      </w:tr>
      <w:tr w:rsidR="00C14ED3" w:rsidRPr="006E6BE3" w:rsidTr="000B1382">
        <w:trPr>
          <w:trHeight w:val="283"/>
        </w:trPr>
        <w:tc>
          <w:tcPr>
            <w:tcW w:w="1560" w:type="dxa"/>
            <w:tcBorders>
              <w:top w:val="single" w:sz="4" w:space="0" w:color="auto"/>
              <w:left w:val="single" w:sz="4" w:space="0" w:color="auto"/>
              <w:bottom w:val="single" w:sz="4" w:space="0" w:color="auto"/>
              <w:right w:val="single" w:sz="4" w:space="0" w:color="auto"/>
            </w:tcBorders>
          </w:tcPr>
          <w:p w:rsidR="00C14ED3" w:rsidRDefault="00C14ED3" w:rsidP="000B1382">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C14ED3" w:rsidRPr="001D2710" w:rsidRDefault="00C14ED3" w:rsidP="00661000">
            <w:pPr>
              <w:pStyle w:val="wordsection1"/>
              <w:rPr>
                <w:b/>
                <w:bCs/>
                <w:color w:val="FF0000"/>
                <w:sz w:val="20"/>
                <w:szCs w:val="20"/>
              </w:rPr>
            </w:pPr>
            <w:r w:rsidRPr="0000617E">
              <w:rPr>
                <w:b/>
                <w:bCs/>
                <w:sz w:val="20"/>
                <w:szCs w:val="20"/>
              </w:rPr>
              <w:t xml:space="preserve">Suivi </w:t>
            </w:r>
            <w:proofErr w:type="spellStart"/>
            <w:r w:rsidRPr="0000617E">
              <w:rPr>
                <w:b/>
                <w:bCs/>
                <w:sz w:val="20"/>
                <w:szCs w:val="20"/>
              </w:rPr>
              <w:t>Helios</w:t>
            </w:r>
            <w:proofErr w:type="spellEnd"/>
            <w:r w:rsidRPr="0000617E">
              <w:rPr>
                <w:b/>
                <w:bCs/>
                <w:sz w:val="20"/>
                <w:szCs w:val="20"/>
              </w:rPr>
              <w:t xml:space="preserve"> Janvier 2029</w:t>
            </w:r>
          </w:p>
        </w:tc>
        <w:tc>
          <w:tcPr>
            <w:tcW w:w="12332" w:type="dxa"/>
            <w:tcBorders>
              <w:top w:val="single" w:sz="4" w:space="0" w:color="auto"/>
              <w:left w:val="single" w:sz="4" w:space="0" w:color="auto"/>
              <w:bottom w:val="single" w:sz="4" w:space="0" w:color="auto"/>
              <w:right w:val="single" w:sz="4" w:space="0" w:color="auto"/>
            </w:tcBorders>
          </w:tcPr>
          <w:p w:rsidR="00F55BE3" w:rsidRPr="00F55BE3" w:rsidRDefault="00F55BE3" w:rsidP="00F55BE3">
            <w:pPr>
              <w:numPr>
                <w:ilvl w:val="0"/>
                <w:numId w:val="21"/>
              </w:numPr>
              <w:tabs>
                <w:tab w:val="num" w:pos="720"/>
              </w:tabs>
              <w:ind w:left="176" w:hanging="176"/>
              <w:contextualSpacing/>
              <w:rPr>
                <w:rFonts w:ascii="Times New Roman" w:hAnsi="Times New Roman" w:cs="Times New Roman"/>
                <w:color w:val="000000"/>
                <w:sz w:val="20"/>
                <w:szCs w:val="20"/>
                <w:lang w:eastAsia="fr-FR"/>
              </w:rPr>
            </w:pPr>
            <w:r w:rsidRPr="00F55BE3">
              <w:rPr>
                <w:rFonts w:ascii="Times New Roman" w:hAnsi="Times New Roman" w:cs="Times New Roman"/>
                <w:color w:val="000000"/>
                <w:sz w:val="20"/>
                <w:szCs w:val="20"/>
                <w:lang w:eastAsia="fr-FR"/>
              </w:rPr>
              <w:t xml:space="preserve">Vos réalisations au </w:t>
            </w:r>
            <w:r w:rsidRPr="00F55BE3">
              <w:rPr>
                <w:rFonts w:ascii="Times New Roman" w:hAnsi="Times New Roman" w:cs="Times New Roman"/>
                <w:b/>
                <w:bCs/>
                <w:color w:val="000000"/>
                <w:sz w:val="20"/>
                <w:szCs w:val="20"/>
                <w:lang w:eastAsia="fr-FR"/>
              </w:rPr>
              <w:t xml:space="preserve">6 décembre </w:t>
            </w:r>
            <w:r w:rsidRPr="00F55BE3">
              <w:rPr>
                <w:rFonts w:ascii="Times New Roman" w:hAnsi="Times New Roman" w:cs="Times New Roman"/>
                <w:color w:val="000000"/>
                <w:sz w:val="20"/>
                <w:szCs w:val="20"/>
                <w:lang w:eastAsia="fr-FR"/>
              </w:rPr>
              <w:t>:</w:t>
            </w:r>
          </w:p>
          <w:p w:rsidR="00F55BE3" w:rsidRPr="00F55BE3" w:rsidRDefault="00F55BE3" w:rsidP="00F55BE3">
            <w:pPr>
              <w:ind w:left="176"/>
              <w:contextualSpacing/>
              <w:rPr>
                <w:rFonts w:ascii="Times New Roman" w:hAnsi="Times New Roman" w:cs="Times New Roman"/>
                <w:color w:val="000000"/>
                <w:sz w:val="20"/>
                <w:szCs w:val="20"/>
                <w:lang w:eastAsia="fr-FR"/>
              </w:rPr>
            </w:pPr>
            <w:r w:rsidRPr="00F55BE3">
              <w:rPr>
                <w:rFonts w:ascii="Times New Roman" w:hAnsi="Times New Roman" w:cs="Times New Roman"/>
                <w:color w:val="000000"/>
                <w:sz w:val="20"/>
                <w:szCs w:val="20"/>
                <w:lang w:eastAsia="fr-FR"/>
              </w:rPr>
              <w:t xml:space="preserve">La CEGEE affiche un taux d’atteinte de l’objectif de </w:t>
            </w:r>
            <w:r w:rsidRPr="00F55BE3">
              <w:rPr>
                <w:rFonts w:ascii="Times New Roman" w:hAnsi="Times New Roman" w:cs="Times New Roman"/>
                <w:b/>
                <w:bCs/>
                <w:color w:val="000000"/>
                <w:sz w:val="20"/>
                <w:szCs w:val="20"/>
                <w:lang w:eastAsia="fr-FR"/>
              </w:rPr>
              <w:t>9</w:t>
            </w:r>
            <w:r w:rsidR="00DC0B30">
              <w:rPr>
                <w:rFonts w:ascii="Times New Roman" w:hAnsi="Times New Roman" w:cs="Times New Roman"/>
                <w:b/>
                <w:bCs/>
                <w:color w:val="000000"/>
                <w:sz w:val="20"/>
                <w:szCs w:val="20"/>
                <w:lang w:eastAsia="fr-FR"/>
              </w:rPr>
              <w:t>9</w:t>
            </w:r>
            <w:r w:rsidRPr="00F55BE3">
              <w:rPr>
                <w:rFonts w:ascii="Times New Roman" w:hAnsi="Times New Roman" w:cs="Times New Roman"/>
                <w:b/>
                <w:bCs/>
                <w:color w:val="000000"/>
                <w:sz w:val="20"/>
                <w:szCs w:val="20"/>
                <w:lang w:eastAsia="fr-FR"/>
              </w:rPr>
              <w:t>%</w:t>
            </w:r>
            <w:r w:rsidRPr="00F55BE3">
              <w:rPr>
                <w:rFonts w:ascii="Times New Roman" w:hAnsi="Times New Roman" w:cs="Times New Roman"/>
                <w:color w:val="000000"/>
                <w:sz w:val="20"/>
                <w:szCs w:val="20"/>
                <w:lang w:eastAsia="fr-FR"/>
              </w:rPr>
              <w:t xml:space="preserve">, </w:t>
            </w:r>
            <w:r w:rsidRPr="00F55BE3">
              <w:rPr>
                <w:rFonts w:ascii="Times New Roman" w:hAnsi="Times New Roman" w:cs="Times New Roman"/>
                <w:i/>
                <w:iCs/>
                <w:color w:val="000000"/>
                <w:sz w:val="20"/>
                <w:szCs w:val="20"/>
                <w:lang w:eastAsia="fr-FR"/>
              </w:rPr>
              <w:t xml:space="preserve">pour un % temps écoulé de </w:t>
            </w:r>
            <w:r w:rsidR="00DC0B30">
              <w:rPr>
                <w:rFonts w:ascii="Times New Roman" w:hAnsi="Times New Roman" w:cs="Times New Roman"/>
                <w:i/>
                <w:iCs/>
                <w:color w:val="000000"/>
                <w:sz w:val="20"/>
                <w:szCs w:val="20"/>
                <w:lang w:eastAsia="fr-FR"/>
              </w:rPr>
              <w:t>94</w:t>
            </w:r>
            <w:r w:rsidRPr="00F55BE3">
              <w:rPr>
                <w:rFonts w:ascii="Times New Roman" w:hAnsi="Times New Roman" w:cs="Times New Roman"/>
                <w:i/>
                <w:iCs/>
                <w:color w:val="000000"/>
                <w:sz w:val="20"/>
                <w:szCs w:val="20"/>
                <w:lang w:eastAsia="fr-FR"/>
              </w:rPr>
              <w:t>%.</w:t>
            </w:r>
          </w:p>
          <w:p w:rsidR="00F55BE3" w:rsidRPr="00F55BE3" w:rsidRDefault="00F55BE3" w:rsidP="00F55BE3">
            <w:pPr>
              <w:ind w:left="708"/>
              <w:contextualSpacing/>
              <w:rPr>
                <w:rFonts w:ascii="Times New Roman" w:hAnsi="Times New Roman" w:cs="Times New Roman"/>
                <w:color w:val="000000"/>
                <w:sz w:val="20"/>
                <w:szCs w:val="20"/>
                <w:lang w:eastAsia="fr-FR"/>
              </w:rPr>
            </w:pPr>
            <w:r w:rsidRPr="00F55BE3">
              <w:rPr>
                <w:rFonts w:ascii="Times New Roman" w:hAnsi="Times New Roman" w:cs="Times New Roman"/>
                <w:color w:val="000000"/>
                <w:sz w:val="20"/>
                <w:szCs w:val="20"/>
                <w:lang w:eastAsia="fr-FR"/>
              </w:rPr>
              <w:sym w:font="Wingdings" w:char="F0C4"/>
            </w:r>
            <w:r w:rsidRPr="00F55BE3">
              <w:rPr>
                <w:rFonts w:ascii="Times New Roman" w:hAnsi="Times New Roman" w:cs="Times New Roman"/>
                <w:color w:val="000000"/>
                <w:sz w:val="20"/>
                <w:szCs w:val="20"/>
                <w:lang w:eastAsia="fr-FR"/>
              </w:rPr>
              <w:t xml:space="preserve"> Voici les résultats par Direction Commerciale : </w:t>
            </w:r>
          </w:p>
          <w:p w:rsidR="00C14ED3" w:rsidRDefault="005461B5" w:rsidP="000C4A2E">
            <w:pPr>
              <w:ind w:left="708"/>
              <w:contextualSpacing/>
              <w:rPr>
                <w:rFonts w:ascii="Times New Roman" w:hAnsi="Times New Roman" w:cs="Times New Roman"/>
                <w:color w:val="000000"/>
                <w:sz w:val="20"/>
                <w:szCs w:val="20"/>
                <w:lang w:eastAsia="fr-FR"/>
              </w:rPr>
            </w:pPr>
            <w:r w:rsidRPr="005461B5">
              <w:rPr>
                <w:rFonts w:ascii="Times New Roman" w:hAnsi="Times New Roman" w:cs="Times New Roman"/>
                <w:color w:val="000000"/>
                <w:sz w:val="20"/>
                <w:szCs w:val="20"/>
                <w:lang w:eastAsia="fr-FR"/>
              </w:rPr>
              <w:drawing>
                <wp:inline distT="0" distB="0" distL="0" distR="0" wp14:anchorId="18498DAE" wp14:editId="58CD163D">
                  <wp:extent cx="5972810" cy="2470150"/>
                  <wp:effectExtent l="0" t="0" r="8890" b="6350"/>
                  <wp:docPr id="7" name="Picture 2"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image001"/>
                          <pic:cNvPicPr>
                            <a:picLocks noChangeAspect="1" noChangeArrowheads="1"/>
                          </pic:cNvPicPr>
                        </pic:nvPicPr>
                        <pic:blipFill rotWithShape="1">
                          <a:blip r:embed="rId14">
                            <a:extLst>
                              <a:ext uri="{28A0092B-C50C-407E-A947-70E740481C1C}">
                                <a14:useLocalDpi xmlns:a14="http://schemas.microsoft.com/office/drawing/2010/main" val="0"/>
                              </a:ext>
                            </a:extLst>
                          </a:blip>
                          <a:srcRect l="2332" t="20930" r="31220" b="3749"/>
                          <a:stretch/>
                        </pic:blipFill>
                        <pic:spPr bwMode="auto">
                          <a:xfrm>
                            <a:off x="0" y="0"/>
                            <a:ext cx="5972810" cy="2470150"/>
                          </a:xfrm>
                          <a:prstGeom prst="rect">
                            <a:avLst/>
                          </a:prstGeom>
                          <a:noFill/>
                          <a:ln>
                            <a:noFill/>
                          </a:ln>
                          <a:extLst/>
                        </pic:spPr>
                      </pic:pic>
                    </a:graphicData>
                  </a:graphic>
                </wp:inline>
              </w:drawing>
            </w:r>
          </w:p>
          <w:p w:rsidR="00000000" w:rsidRPr="005461B5" w:rsidRDefault="009C68C1" w:rsidP="005461B5">
            <w:pPr>
              <w:numPr>
                <w:ilvl w:val="0"/>
                <w:numId w:val="48"/>
              </w:numPr>
              <w:rPr>
                <w:rFonts w:ascii="Times New Roman" w:hAnsi="Times New Roman" w:cs="Times New Roman"/>
                <w:color w:val="000000"/>
                <w:sz w:val="20"/>
                <w:szCs w:val="20"/>
                <w:lang w:eastAsia="fr-FR"/>
              </w:rPr>
            </w:pPr>
            <w:r w:rsidRPr="005461B5">
              <w:rPr>
                <w:rFonts w:ascii="Times New Roman" w:hAnsi="Times New Roman" w:cs="Times New Roman"/>
                <w:color w:val="000000"/>
                <w:sz w:val="20"/>
                <w:szCs w:val="20"/>
                <w:lang w:eastAsia="fr-FR"/>
              </w:rPr>
              <w:t xml:space="preserve">Une anomalie a été détectée dans le suivi par Secteur/UC et agence, la correction est en cours. Dans l’attente, ces informations sont disponibles dans </w:t>
            </w:r>
            <w:proofErr w:type="spellStart"/>
            <w:r w:rsidRPr="005461B5">
              <w:rPr>
                <w:rFonts w:ascii="Times New Roman" w:hAnsi="Times New Roman" w:cs="Times New Roman"/>
                <w:color w:val="000000"/>
                <w:sz w:val="20"/>
                <w:szCs w:val="20"/>
                <w:lang w:eastAsia="fr-FR"/>
              </w:rPr>
              <w:t>Pilcot</w:t>
            </w:r>
            <w:proofErr w:type="spellEnd"/>
            <w:r w:rsidRPr="005461B5">
              <w:rPr>
                <w:rFonts w:ascii="Times New Roman" w:hAnsi="Times New Roman" w:cs="Times New Roman"/>
                <w:color w:val="000000"/>
                <w:sz w:val="20"/>
                <w:szCs w:val="20"/>
                <w:lang w:eastAsia="fr-FR"/>
              </w:rPr>
              <w:t>.</w:t>
            </w:r>
          </w:p>
          <w:p w:rsidR="00F55BE3" w:rsidRDefault="00F55BE3" w:rsidP="00F55BE3">
            <w:pPr>
              <w:ind w:left="176"/>
              <w:contextualSpacing/>
              <w:rPr>
                <w:rFonts w:ascii="Times New Roman" w:hAnsi="Times New Roman" w:cs="Times New Roman"/>
                <w:color w:val="000000"/>
                <w:sz w:val="20"/>
                <w:szCs w:val="20"/>
                <w:lang w:eastAsia="fr-FR"/>
              </w:rPr>
            </w:pPr>
          </w:p>
          <w:p w:rsidR="00F55BE3" w:rsidRPr="00F95F1A" w:rsidRDefault="00F55BE3" w:rsidP="00F55BE3">
            <w:pPr>
              <w:ind w:left="176"/>
              <w:contextualSpacing/>
              <w:rPr>
                <w:rFonts w:ascii="Times New Roman" w:hAnsi="Times New Roman" w:cs="Times New Roman"/>
                <w:color w:val="000000"/>
                <w:sz w:val="20"/>
                <w:szCs w:val="20"/>
                <w:lang w:eastAsia="fr-FR"/>
              </w:rPr>
            </w:pPr>
            <w:r w:rsidRPr="00F55BE3">
              <w:rPr>
                <w:rFonts w:ascii="Times New Roman" w:hAnsi="Times New Roman" w:cs="Times New Roman"/>
                <w:i/>
                <w:iCs/>
                <w:color w:val="000000"/>
                <w:szCs w:val="20"/>
                <w:lang w:eastAsia="fr-FR"/>
              </w:rPr>
              <w:t xml:space="preserve">Pour rappel : la date de fin de commercialisation est fixée à </w:t>
            </w:r>
            <w:r w:rsidRPr="00F55BE3">
              <w:rPr>
                <w:rFonts w:ascii="Times New Roman" w:hAnsi="Times New Roman" w:cs="Times New Roman"/>
                <w:b/>
                <w:bCs/>
                <w:i/>
                <w:iCs/>
                <w:color w:val="FF0000"/>
                <w:szCs w:val="20"/>
                <w:lang w:eastAsia="fr-FR"/>
              </w:rPr>
              <w:t>Mercredi prochain, 12 décembre</w:t>
            </w:r>
          </w:p>
        </w:tc>
      </w:tr>
      <w:tr w:rsidR="00C14ED3" w:rsidRPr="006E6BE3" w:rsidTr="000B1382">
        <w:trPr>
          <w:trHeight w:val="283"/>
        </w:trPr>
        <w:tc>
          <w:tcPr>
            <w:tcW w:w="1560" w:type="dxa"/>
            <w:tcBorders>
              <w:top w:val="single" w:sz="4" w:space="0" w:color="auto"/>
              <w:left w:val="single" w:sz="4" w:space="0" w:color="auto"/>
              <w:bottom w:val="single" w:sz="4" w:space="0" w:color="auto"/>
              <w:right w:val="single" w:sz="4" w:space="0" w:color="auto"/>
            </w:tcBorders>
          </w:tcPr>
          <w:p w:rsidR="00C14ED3" w:rsidRDefault="00C14ED3" w:rsidP="000B1382">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C14ED3" w:rsidRDefault="00C14ED3" w:rsidP="00661000">
            <w:pPr>
              <w:pStyle w:val="wordsection1"/>
              <w:rPr>
                <w:b/>
                <w:bCs/>
                <w:color w:val="000000"/>
                <w:sz w:val="20"/>
                <w:szCs w:val="20"/>
              </w:rPr>
            </w:pPr>
            <w:r>
              <w:rPr>
                <w:b/>
                <w:bCs/>
                <w:color w:val="000000"/>
                <w:sz w:val="20"/>
                <w:szCs w:val="20"/>
              </w:rPr>
              <w:t>Nouvelles alertes client suite à variation à la baisse de valeurs inscrites en CTO/PEA</w:t>
            </w:r>
          </w:p>
        </w:tc>
        <w:tc>
          <w:tcPr>
            <w:tcW w:w="12332" w:type="dxa"/>
            <w:tcBorders>
              <w:top w:val="single" w:sz="4" w:space="0" w:color="auto"/>
              <w:left w:val="single" w:sz="4" w:space="0" w:color="auto"/>
              <w:bottom w:val="single" w:sz="4" w:space="0" w:color="auto"/>
              <w:right w:val="single" w:sz="4" w:space="0" w:color="auto"/>
            </w:tcBorders>
          </w:tcPr>
          <w:p w:rsidR="00C14ED3" w:rsidRDefault="00C14ED3" w:rsidP="005A53F8">
            <w:pPr>
              <w:pStyle w:val="Paragraphedeliste"/>
              <w:numPr>
                <w:ilvl w:val="0"/>
                <w:numId w:val="21"/>
              </w:numPr>
            </w:pPr>
            <w:r w:rsidRPr="005A53F8">
              <w:t xml:space="preserve">Dans le cadre des évolutions réglementaires induites par MIF2, l’AMF demande aux établissements bancaires d’apporter à leurs clients investis sur de l’épargne financière un suivi des opérations et une information </w:t>
            </w:r>
            <w:r w:rsidRPr="005A53F8">
              <w:rPr>
                <w:i/>
                <w:iCs/>
              </w:rPr>
              <w:t xml:space="preserve">(sous forme d’alerte) </w:t>
            </w:r>
            <w:r w:rsidRPr="005A53F8">
              <w:t>face à des fluctuations à la baisse importantes de ces valeurs.</w:t>
            </w:r>
          </w:p>
          <w:p w:rsidR="00C14ED3" w:rsidRPr="005A53F8" w:rsidRDefault="00C14ED3" w:rsidP="005A53F8">
            <w:pPr>
              <w:pStyle w:val="Paragraphedeliste"/>
              <w:ind w:left="360"/>
            </w:pPr>
          </w:p>
          <w:p w:rsidR="00C14ED3" w:rsidRDefault="00C14ED3" w:rsidP="005A53F8">
            <w:pPr>
              <w:contextualSpacing/>
              <w:rPr>
                <w:b/>
                <w:bCs/>
                <w:color w:val="C00000"/>
              </w:rPr>
            </w:pPr>
            <w:r w:rsidRPr="005A53F8">
              <w:rPr>
                <w:color w:val="C00000"/>
              </w:rPr>
              <w:t xml:space="preserve">NOUVEAUTE : </w:t>
            </w:r>
            <w:r w:rsidRPr="005A53F8">
              <w:rPr>
                <w:b/>
                <w:bCs/>
                <w:color w:val="C00000"/>
              </w:rPr>
              <w:t xml:space="preserve">à compter du lundi </w:t>
            </w:r>
            <w:r>
              <w:rPr>
                <w:b/>
                <w:bCs/>
                <w:color w:val="C00000"/>
              </w:rPr>
              <w:t>10 décembre</w:t>
            </w:r>
            <w:r w:rsidRPr="005A53F8">
              <w:rPr>
                <w:b/>
                <w:bCs/>
                <w:color w:val="C00000"/>
              </w:rPr>
              <w:t>, les clients détenteurs d’un CTO et/ou PEA seront alertés de la baisse constatée sur 1 ou plusieurs valeurs détenues.</w:t>
            </w:r>
          </w:p>
          <w:p w:rsidR="00C14ED3" w:rsidRPr="005A53F8" w:rsidRDefault="00C14ED3" w:rsidP="005A53F8">
            <w:pPr>
              <w:contextualSpacing/>
              <w:rPr>
                <w:color w:val="C00000"/>
              </w:rPr>
            </w:pPr>
          </w:p>
          <w:p w:rsidR="00C14ED3" w:rsidRPr="005A53F8" w:rsidRDefault="00C14ED3" w:rsidP="005A53F8">
            <w:pPr>
              <w:pStyle w:val="Paragraphedeliste"/>
              <w:numPr>
                <w:ilvl w:val="0"/>
                <w:numId w:val="29"/>
              </w:numPr>
            </w:pPr>
            <w:r w:rsidRPr="005A53F8">
              <w:rPr>
                <w:b/>
                <w:bCs/>
              </w:rPr>
              <w:t>Modalités de l’alerte</w:t>
            </w:r>
            <w:r w:rsidRPr="005A53F8">
              <w:t xml:space="preserve"> :</w:t>
            </w:r>
          </w:p>
          <w:p w:rsidR="00C14ED3" w:rsidRPr="005A53F8" w:rsidRDefault="00C14ED3" w:rsidP="005A53F8">
            <w:pPr>
              <w:pStyle w:val="Paragraphedeliste"/>
              <w:numPr>
                <w:ilvl w:val="0"/>
                <w:numId w:val="30"/>
              </w:numPr>
            </w:pPr>
            <w:r w:rsidRPr="005A53F8">
              <w:rPr>
                <w:u w:val="single"/>
              </w:rPr>
              <w:t>Seuil</w:t>
            </w:r>
            <w:r w:rsidRPr="005A53F8">
              <w:t xml:space="preserve"> : l’alerte se déclenche à partir de </w:t>
            </w:r>
            <w:r w:rsidRPr="005A53F8">
              <w:rPr>
                <w:b/>
                <w:bCs/>
              </w:rPr>
              <w:t>10% de baisse constatée (par rapport à la valeur initiale de souscription)</w:t>
            </w:r>
            <w:r w:rsidRPr="005A53F8">
              <w:t xml:space="preserve"> et ceci, par palier de 10% de baisse.</w:t>
            </w:r>
          </w:p>
          <w:p w:rsidR="00C14ED3" w:rsidRPr="005A53F8" w:rsidRDefault="00C14ED3" w:rsidP="005A53F8">
            <w:pPr>
              <w:pStyle w:val="Paragraphedeliste"/>
              <w:numPr>
                <w:ilvl w:val="0"/>
                <w:numId w:val="30"/>
              </w:numPr>
            </w:pPr>
            <w:r w:rsidRPr="005A53F8">
              <w:rPr>
                <w:u w:val="single"/>
              </w:rPr>
              <w:t>Canal d’envoi</w:t>
            </w:r>
            <w:r w:rsidRPr="005A53F8">
              <w:t xml:space="preserve"> : par mail / par SMS </w:t>
            </w:r>
            <w:r w:rsidRPr="005A53F8">
              <w:rPr>
                <w:i/>
                <w:iCs/>
              </w:rPr>
              <w:t xml:space="preserve">(si adresse mail et n° portable renseignés) </w:t>
            </w:r>
            <w:r w:rsidRPr="005A53F8">
              <w:t xml:space="preserve">/ par MSI </w:t>
            </w:r>
            <w:r w:rsidRPr="005A53F8">
              <w:rPr>
                <w:i/>
                <w:iCs/>
              </w:rPr>
              <w:t>(si abonné DEI)</w:t>
            </w:r>
            <w:r w:rsidRPr="005A53F8">
              <w:t>.</w:t>
            </w:r>
          </w:p>
          <w:p w:rsidR="00C14ED3" w:rsidRDefault="00C14ED3" w:rsidP="005A53F8">
            <w:pPr>
              <w:pStyle w:val="Paragraphedeliste"/>
              <w:numPr>
                <w:ilvl w:val="0"/>
                <w:numId w:val="30"/>
              </w:numPr>
            </w:pPr>
            <w:r w:rsidRPr="005A53F8">
              <w:rPr>
                <w:u w:val="single"/>
              </w:rPr>
              <w:t>Fréquence</w:t>
            </w:r>
            <w:r w:rsidRPr="005A53F8">
              <w:t xml:space="preserve"> : 1 seule alerte par jour et par canal de communication mais une même alerte peut concerner plusieurs valeurs du portefeuille</w:t>
            </w:r>
          </w:p>
          <w:p w:rsidR="00C14ED3" w:rsidRDefault="00C14ED3" w:rsidP="005A53F8"/>
          <w:p w:rsidR="00C14ED3" w:rsidRPr="005A53F8" w:rsidRDefault="00C14ED3" w:rsidP="005A53F8">
            <w:pPr>
              <w:pStyle w:val="Paragraphedeliste"/>
              <w:numPr>
                <w:ilvl w:val="0"/>
                <w:numId w:val="29"/>
              </w:numPr>
            </w:pPr>
            <w:r w:rsidRPr="005A53F8">
              <w:rPr>
                <w:b/>
                <w:bCs/>
              </w:rPr>
              <w:t>Impact Réseau</w:t>
            </w:r>
            <w:r w:rsidRPr="005A53F8">
              <w:t xml:space="preserve"> :</w:t>
            </w:r>
          </w:p>
          <w:p w:rsidR="00C14ED3" w:rsidRPr="005A53F8" w:rsidRDefault="00C14ED3" w:rsidP="005A53F8">
            <w:r w:rsidRPr="005A53F8">
              <w:t>Un nouvel évènement GERC « </w:t>
            </w:r>
            <w:r w:rsidRPr="005A53F8">
              <w:rPr>
                <w:b/>
                <w:bCs/>
                <w:i/>
                <w:iCs/>
              </w:rPr>
              <w:t>Alerte variation titres</w:t>
            </w:r>
            <w:r w:rsidRPr="005A53F8">
              <w:t xml:space="preserve"> » sera injecté dans vos PDO à chaque fois qu’un de vos clients sera concerné par un de ces alertes </w:t>
            </w:r>
            <w:r w:rsidRPr="005A53F8">
              <w:rPr>
                <w:i/>
                <w:iCs/>
              </w:rPr>
              <w:t>(NB : le détail de l’évènement vous livrera précisément la valeur concernée par cette baisse de 10% ou plus)</w:t>
            </w:r>
            <w:r w:rsidRPr="005A53F8">
              <w:t xml:space="preserve">. </w:t>
            </w:r>
          </w:p>
          <w:p w:rsidR="00C14ED3" w:rsidRPr="005A53F8" w:rsidRDefault="00C14ED3" w:rsidP="005A53F8">
            <w:r w:rsidRPr="005A53F8">
              <w:t xml:space="preserve">Cet évènement restera visible pendant 1 mois, l’idéal étant, selon le profil de votre client, de le traiter dès l’arrivée de cet évènement </w:t>
            </w:r>
            <w:r w:rsidRPr="005A53F8">
              <w:lastRenderedPageBreak/>
              <w:t>dans votre PDO.</w:t>
            </w:r>
          </w:p>
          <w:p w:rsidR="00C14ED3" w:rsidRDefault="00C14ED3" w:rsidP="005A53F8">
            <w:r w:rsidRPr="005A53F8">
              <w:sym w:font="Wingdings" w:char="F0C4"/>
            </w:r>
            <w:r w:rsidRPr="005A53F8">
              <w:t xml:space="preserve"> </w:t>
            </w:r>
            <w:r w:rsidRPr="005A53F8">
              <w:rPr>
                <w:b/>
                <w:bCs/>
                <w:i/>
                <w:iCs/>
              </w:rPr>
              <w:t xml:space="preserve">Visuels associés à cette alerte </w:t>
            </w:r>
            <w:r w:rsidRPr="005A53F8">
              <w:rPr>
                <w:i/>
                <w:iCs/>
              </w:rPr>
              <w:t xml:space="preserve">(mail-type, SMS et Evènement GERC) </w:t>
            </w:r>
            <w:r w:rsidRPr="005A53F8">
              <w:rPr>
                <w:i/>
                <w:iCs/>
              </w:rPr>
              <w:sym w:font="Wingdings" w:char="F0E0"/>
            </w:r>
            <w:r w:rsidRPr="005A53F8">
              <w:rPr>
                <w:i/>
                <w:iCs/>
              </w:rPr>
              <w:t xml:space="preserve"> </w:t>
            </w:r>
            <w:hyperlink r:id="rId15" w:history="1">
              <w:r w:rsidRPr="005A53F8">
                <w:rPr>
                  <w:rStyle w:val="Lienhypertexte"/>
                  <w:b/>
                  <w:bCs/>
                  <w:i/>
                  <w:iCs/>
                </w:rPr>
                <w:t>clic</w:t>
              </w:r>
            </w:hyperlink>
          </w:p>
          <w:p w:rsidR="00C14ED3" w:rsidRDefault="00C14ED3" w:rsidP="005A53F8"/>
        </w:tc>
      </w:tr>
      <w:tr w:rsidR="00FE6A23" w:rsidRPr="006E6BE3" w:rsidTr="000B1382">
        <w:trPr>
          <w:trHeight w:val="283"/>
        </w:trPr>
        <w:tc>
          <w:tcPr>
            <w:tcW w:w="1560" w:type="dxa"/>
            <w:tcBorders>
              <w:top w:val="single" w:sz="4" w:space="0" w:color="auto"/>
              <w:left w:val="single" w:sz="4" w:space="0" w:color="auto"/>
              <w:bottom w:val="single" w:sz="4" w:space="0" w:color="auto"/>
              <w:right w:val="single" w:sz="4" w:space="0" w:color="auto"/>
            </w:tcBorders>
          </w:tcPr>
          <w:p w:rsidR="00FE6A23" w:rsidRDefault="00FE6A23" w:rsidP="000B1382">
            <w:pP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Com. DMA</w:t>
            </w:r>
          </w:p>
        </w:tc>
        <w:tc>
          <w:tcPr>
            <w:tcW w:w="1843" w:type="dxa"/>
            <w:tcBorders>
              <w:top w:val="single" w:sz="4" w:space="0" w:color="auto"/>
              <w:left w:val="single" w:sz="4" w:space="0" w:color="auto"/>
              <w:bottom w:val="single" w:sz="4" w:space="0" w:color="auto"/>
              <w:right w:val="single" w:sz="4" w:space="0" w:color="auto"/>
            </w:tcBorders>
          </w:tcPr>
          <w:p w:rsidR="00FE6A23" w:rsidRDefault="00FE6A23" w:rsidP="00661000">
            <w:pPr>
              <w:pStyle w:val="wordsection1"/>
              <w:rPr>
                <w:b/>
                <w:bCs/>
                <w:color w:val="000000"/>
                <w:sz w:val="20"/>
                <w:szCs w:val="20"/>
              </w:rPr>
            </w:pPr>
            <w:r w:rsidRPr="002A5165">
              <w:rPr>
                <w:b/>
                <w:bCs/>
                <w:color w:val="000000"/>
                <w:sz w:val="20"/>
                <w:szCs w:val="20"/>
              </w:rPr>
              <w:t>Valeurs mobilières : dissolution du fonds Relais Réserve PEA</w:t>
            </w:r>
          </w:p>
        </w:tc>
        <w:tc>
          <w:tcPr>
            <w:tcW w:w="12332" w:type="dxa"/>
            <w:tcBorders>
              <w:top w:val="single" w:sz="4" w:space="0" w:color="auto"/>
              <w:left w:val="single" w:sz="4" w:space="0" w:color="auto"/>
              <w:bottom w:val="single" w:sz="4" w:space="0" w:color="auto"/>
              <w:right w:val="single" w:sz="4" w:space="0" w:color="auto"/>
            </w:tcBorders>
          </w:tcPr>
          <w:p w:rsidR="00FE6A23" w:rsidRPr="00FE6A23" w:rsidRDefault="00FE6A23" w:rsidP="00FE6A23">
            <w:pPr>
              <w:contextualSpacing/>
            </w:pPr>
            <w:proofErr w:type="spellStart"/>
            <w:r w:rsidRPr="00FE6A23">
              <w:t>Natixis</w:t>
            </w:r>
            <w:proofErr w:type="spellEnd"/>
            <w:r w:rsidRPr="00FE6A23">
              <w:t xml:space="preserve"> </w:t>
            </w:r>
            <w:proofErr w:type="spellStart"/>
            <w:r w:rsidRPr="00FE6A23">
              <w:t>Investment</w:t>
            </w:r>
            <w:proofErr w:type="spellEnd"/>
            <w:r w:rsidRPr="00FE6A23">
              <w:t xml:space="preserve">  Managers  poursuit la  rationalisation de  sa gamme «  Monétaire PEA »  et procédera</w:t>
            </w:r>
            <w:r>
              <w:t>,</w:t>
            </w:r>
            <w:r w:rsidRPr="00FE6A23">
              <w:t xml:space="preserve"> </w:t>
            </w:r>
            <w:r w:rsidRPr="00FE6A23">
              <w:rPr>
                <w:b/>
              </w:rPr>
              <w:t>le 12 décembre prochain</w:t>
            </w:r>
            <w:r>
              <w:t>,</w:t>
            </w:r>
            <w:r w:rsidRPr="00FE6A23">
              <w:t xml:space="preserve"> à la </w:t>
            </w:r>
            <w:r w:rsidRPr="00FE6A23">
              <w:rPr>
                <w:b/>
              </w:rPr>
              <w:t>dissolution du fonds Relais Réserve PEA</w:t>
            </w:r>
            <w:r w:rsidRPr="00FE6A23">
              <w:t>.</w:t>
            </w:r>
          </w:p>
          <w:p w:rsidR="00FE6A23" w:rsidRDefault="00FE6A23" w:rsidP="00FE6A23">
            <w:pPr>
              <w:pStyle w:val="Default"/>
              <w:rPr>
                <w:sz w:val="22"/>
              </w:rPr>
            </w:pPr>
            <w:r w:rsidRPr="00FE6A23">
              <w:rPr>
                <w:sz w:val="22"/>
              </w:rPr>
              <w:t>Une lettre aux porteurs va être adressée automatiquement aux clients détenteurs. Cette liquidation ne  nécessite aucune action spécifique de la part de la Caisse d’Epargne. Pour votre information, au 12 décembre, les parts de ce fonds détenues par nos clients seront automatiquement rachetées (sans frais) et portées sur le compte numéraire associé au CTO et/ou PEA.</w:t>
            </w:r>
          </w:p>
          <w:p w:rsidR="00284647" w:rsidRPr="002A5165" w:rsidRDefault="00FE6A23" w:rsidP="00284647">
            <w:pPr>
              <w:pStyle w:val="Default"/>
              <w:numPr>
                <w:ilvl w:val="0"/>
                <w:numId w:val="21"/>
              </w:numPr>
              <w:rPr>
                <w:b/>
              </w:rPr>
            </w:pPr>
            <w:r w:rsidRPr="00284647">
              <w:rPr>
                <w:sz w:val="22"/>
              </w:rPr>
              <w:t>Volumétrie CEGEE: 1</w:t>
            </w:r>
            <w:r w:rsidR="00284647">
              <w:rPr>
                <w:sz w:val="22"/>
              </w:rPr>
              <w:t>76</w:t>
            </w:r>
            <w:r w:rsidRPr="00284647">
              <w:rPr>
                <w:sz w:val="22"/>
              </w:rPr>
              <w:t xml:space="preserve"> comptes (CTO ou PEA)</w:t>
            </w:r>
            <w:r w:rsidR="00E719C6" w:rsidRPr="00284647">
              <w:rPr>
                <w:sz w:val="22"/>
              </w:rPr>
              <w:t xml:space="preserve"> </w:t>
            </w:r>
            <w:r w:rsidR="00E719C6" w:rsidRPr="00E719C6">
              <w:rPr>
                <w:sz w:val="22"/>
              </w:rPr>
              <w:sym w:font="Wingdings" w:char="F0E0"/>
            </w:r>
            <w:r w:rsidR="00E719C6" w:rsidRPr="00284647">
              <w:rPr>
                <w:sz w:val="22"/>
              </w:rPr>
              <w:t xml:space="preserve"> </w:t>
            </w:r>
            <w:r w:rsidR="00284647" w:rsidRPr="002A5165">
              <w:rPr>
                <w:b/>
                <w:bCs/>
                <w:sz w:val="22"/>
              </w:rPr>
              <w:t xml:space="preserve">Fichier des clients détenteurs </w:t>
            </w:r>
            <w:r w:rsidR="00284647" w:rsidRPr="002A5165">
              <w:rPr>
                <w:b/>
                <w:bCs/>
                <w:sz w:val="22"/>
              </w:rPr>
              <w:sym w:font="Wingdings" w:char="F0E0"/>
            </w:r>
            <w:r w:rsidR="00284647" w:rsidRPr="002A5165">
              <w:rPr>
                <w:b/>
                <w:bCs/>
                <w:sz w:val="22"/>
              </w:rPr>
              <w:t xml:space="preserve"> </w:t>
            </w:r>
            <w:hyperlink r:id="rId16" w:history="1">
              <w:r w:rsidR="00284647" w:rsidRPr="002A5165">
                <w:rPr>
                  <w:rStyle w:val="Lienhypertexte"/>
                  <w:b/>
                  <w:bCs/>
                  <w:sz w:val="22"/>
                </w:rPr>
                <w:t>CLIC</w:t>
              </w:r>
            </w:hyperlink>
            <w:r w:rsidR="00284647" w:rsidRPr="002A5165">
              <w:rPr>
                <w:b/>
                <w:bCs/>
                <w:sz w:val="22"/>
              </w:rPr>
              <w:t xml:space="preserve"> </w:t>
            </w:r>
            <w:r w:rsidR="00284647" w:rsidRPr="002A5165">
              <w:rPr>
                <w:bCs/>
                <w:i/>
                <w:iCs/>
                <w:sz w:val="20"/>
              </w:rPr>
              <w:t>(disponible Rubrique des commerciaux / mot clé « relais » par ex)</w:t>
            </w:r>
          </w:p>
          <w:p w:rsidR="00FE6A23" w:rsidRDefault="00FE6A23" w:rsidP="00FE6A23">
            <w:pPr>
              <w:pStyle w:val="Default"/>
              <w:numPr>
                <w:ilvl w:val="0"/>
                <w:numId w:val="21"/>
              </w:numPr>
              <w:rPr>
                <w:sz w:val="22"/>
              </w:rPr>
            </w:pPr>
            <w:r w:rsidRPr="00FE6A23">
              <w:rPr>
                <w:sz w:val="22"/>
              </w:rPr>
              <w:t xml:space="preserve">Encours CEGEE : </w:t>
            </w:r>
            <w:r w:rsidR="00284647">
              <w:rPr>
                <w:sz w:val="22"/>
              </w:rPr>
              <w:t>818</w:t>
            </w:r>
            <w:r w:rsidRPr="00FE6A23">
              <w:rPr>
                <w:sz w:val="22"/>
              </w:rPr>
              <w:t xml:space="preserve"> K€</w:t>
            </w:r>
          </w:p>
          <w:p w:rsidR="00FE6A23" w:rsidRPr="001165FC" w:rsidRDefault="00FE6A23" w:rsidP="00FE6A23">
            <w:pPr>
              <w:pStyle w:val="Default"/>
              <w:numPr>
                <w:ilvl w:val="0"/>
                <w:numId w:val="21"/>
              </w:numPr>
            </w:pPr>
            <w:r w:rsidRPr="00FE6A23">
              <w:rPr>
                <w:sz w:val="22"/>
              </w:rPr>
              <w:t xml:space="preserve">Lien vers la lettre aux porteurs </w:t>
            </w:r>
            <w:r w:rsidRPr="00FE6A23">
              <w:rPr>
                <w:sz w:val="22"/>
              </w:rPr>
              <w:sym w:font="Wingdings" w:char="F0E0"/>
            </w:r>
            <w:r w:rsidRPr="00FE6A23">
              <w:rPr>
                <w:sz w:val="22"/>
              </w:rPr>
              <w:t xml:space="preserve"> </w:t>
            </w:r>
            <w:hyperlink r:id="rId17" w:history="1">
              <w:r w:rsidRPr="00FE6A23">
                <w:rPr>
                  <w:rStyle w:val="Lienhypertexte"/>
                  <w:sz w:val="22"/>
                </w:rPr>
                <w:t>clic</w:t>
              </w:r>
            </w:hyperlink>
          </w:p>
          <w:p w:rsidR="001165FC" w:rsidRPr="00FE6A23" w:rsidRDefault="001165FC" w:rsidP="00F847D3">
            <w:pPr>
              <w:pStyle w:val="Default"/>
              <w:ind w:left="360"/>
            </w:pPr>
          </w:p>
          <w:p w:rsidR="00FE6A23" w:rsidRPr="001E1904" w:rsidRDefault="00FE6A23" w:rsidP="00FE6A23">
            <w:pPr>
              <w:pStyle w:val="Default"/>
              <w:ind w:left="360"/>
            </w:pPr>
            <w:r>
              <w:rPr>
                <w:noProof/>
              </w:rPr>
              <w:drawing>
                <wp:inline distT="0" distB="0" distL="0" distR="0" wp14:anchorId="4EDB0DAF" wp14:editId="44A8BF27">
                  <wp:extent cx="4796287" cy="2715242"/>
                  <wp:effectExtent l="0" t="0" r="4445"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96377" cy="2715293"/>
                          </a:xfrm>
                          <a:prstGeom prst="rect">
                            <a:avLst/>
                          </a:prstGeom>
                          <a:noFill/>
                          <a:ln>
                            <a:noFill/>
                          </a:ln>
                        </pic:spPr>
                      </pic:pic>
                    </a:graphicData>
                  </a:graphic>
                </wp:inline>
              </w:drawing>
            </w:r>
          </w:p>
        </w:tc>
      </w:tr>
      <w:tr w:rsidR="00C14ED3" w:rsidRPr="006E6BE3" w:rsidTr="000B1382">
        <w:trPr>
          <w:trHeight w:val="283"/>
        </w:trPr>
        <w:tc>
          <w:tcPr>
            <w:tcW w:w="1560" w:type="dxa"/>
            <w:tcBorders>
              <w:top w:val="single" w:sz="4" w:space="0" w:color="auto"/>
              <w:left w:val="single" w:sz="4" w:space="0" w:color="auto"/>
              <w:bottom w:val="single" w:sz="4" w:space="0" w:color="auto"/>
              <w:right w:val="single" w:sz="4" w:space="0" w:color="auto"/>
            </w:tcBorders>
          </w:tcPr>
          <w:p w:rsidR="00C14ED3" w:rsidRDefault="00C14ED3" w:rsidP="000B1382">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C14ED3" w:rsidRPr="00E81903" w:rsidRDefault="00C14ED3" w:rsidP="00661000">
            <w:pPr>
              <w:pStyle w:val="wordsection1"/>
              <w:rPr>
                <w:b/>
                <w:bCs/>
                <w:color w:val="000000"/>
                <w:sz w:val="20"/>
                <w:szCs w:val="20"/>
                <w:highlight w:val="yellow"/>
              </w:rPr>
            </w:pPr>
            <w:r>
              <w:rPr>
                <w:b/>
                <w:bCs/>
                <w:color w:val="000000"/>
                <w:sz w:val="20"/>
                <w:szCs w:val="20"/>
              </w:rPr>
              <w:t xml:space="preserve">Assurance-vie &amp; Val. Mob. : </w:t>
            </w:r>
            <w:r w:rsidRPr="001E1904">
              <w:rPr>
                <w:b/>
                <w:bCs/>
                <w:color w:val="000000"/>
                <w:sz w:val="20"/>
                <w:szCs w:val="20"/>
              </w:rPr>
              <w:t>Fusion absorption des fonds Flexible Court Terme et Flexible Moyen Terme</w:t>
            </w:r>
          </w:p>
        </w:tc>
        <w:tc>
          <w:tcPr>
            <w:tcW w:w="12332" w:type="dxa"/>
            <w:tcBorders>
              <w:top w:val="single" w:sz="4" w:space="0" w:color="auto"/>
              <w:left w:val="single" w:sz="4" w:space="0" w:color="auto"/>
              <w:bottom w:val="single" w:sz="4" w:space="0" w:color="auto"/>
              <w:right w:val="single" w:sz="4" w:space="0" w:color="auto"/>
            </w:tcBorders>
          </w:tcPr>
          <w:p w:rsidR="00C14ED3" w:rsidRDefault="00C14ED3" w:rsidP="001E1904">
            <w:pPr>
              <w:contextualSpacing/>
            </w:pPr>
            <w:r w:rsidRPr="001E1904">
              <w:t xml:space="preserve">Dans le cadre d’un réaménagement de sa gamme de fonds, </w:t>
            </w:r>
            <w:proofErr w:type="spellStart"/>
            <w:r w:rsidRPr="001E1904">
              <w:t>Natixis</w:t>
            </w:r>
            <w:proofErr w:type="spellEnd"/>
            <w:r w:rsidRPr="001E1904">
              <w:t xml:space="preserve"> </w:t>
            </w:r>
            <w:proofErr w:type="spellStart"/>
            <w:r w:rsidRPr="001E1904">
              <w:t>Investment</w:t>
            </w:r>
            <w:proofErr w:type="spellEnd"/>
            <w:r w:rsidRPr="001E1904">
              <w:t xml:space="preserve"> Managers International a décidé de procéder en janvier 2019 à la fusion par absorption des FCP Flexible Court Terme et Flexible Moyen Terme dans le FCP </w:t>
            </w:r>
            <w:proofErr w:type="spellStart"/>
            <w:r w:rsidRPr="001E1904">
              <w:t>Seeyond</w:t>
            </w:r>
            <w:proofErr w:type="spellEnd"/>
            <w:r w:rsidRPr="001E1904">
              <w:t xml:space="preserve"> Flexible PEA MT</w:t>
            </w:r>
            <w:r>
              <w:t>.</w:t>
            </w:r>
          </w:p>
          <w:p w:rsidR="00C14ED3" w:rsidRDefault="00C14ED3" w:rsidP="001E1904">
            <w:pPr>
              <w:contextualSpacing/>
            </w:pPr>
          </w:p>
          <w:p w:rsidR="00C14ED3" w:rsidRPr="001E1904" w:rsidRDefault="00C14ED3" w:rsidP="001E1904">
            <w:pPr>
              <w:numPr>
                <w:ilvl w:val="0"/>
                <w:numId w:val="32"/>
              </w:numPr>
              <w:contextualSpacing/>
            </w:pPr>
            <w:r w:rsidRPr="001E1904">
              <w:t xml:space="preserve">Absorption du FCP Flexible </w:t>
            </w:r>
            <w:r w:rsidRPr="001E1904">
              <w:rPr>
                <w:b/>
              </w:rPr>
              <w:t>Court Terme</w:t>
            </w:r>
            <w:r w:rsidRPr="001E1904">
              <w:t xml:space="preserve"> dans le  FCP </w:t>
            </w:r>
            <w:proofErr w:type="spellStart"/>
            <w:r w:rsidRPr="001E1904">
              <w:t>Seeyond</w:t>
            </w:r>
            <w:proofErr w:type="spellEnd"/>
            <w:r w:rsidRPr="001E1904">
              <w:t xml:space="preserve"> Flexible PEA MT </w:t>
            </w:r>
          </w:p>
          <w:p w:rsidR="00C14ED3" w:rsidRPr="001E1904" w:rsidRDefault="00C14ED3" w:rsidP="001E1904">
            <w:pPr>
              <w:contextualSpacing/>
            </w:pPr>
            <w:r w:rsidRPr="001E1904">
              <w:tab/>
            </w:r>
            <w:r w:rsidRPr="001E1904">
              <w:sym w:font="Wingdings" w:char="F0C4"/>
            </w:r>
            <w:r>
              <w:t xml:space="preserve"> Date fusion-absorption : </w:t>
            </w:r>
            <w:r w:rsidRPr="001E1904">
              <w:t>08/01/2019.</w:t>
            </w:r>
          </w:p>
          <w:p w:rsidR="00C14ED3" w:rsidRPr="001E1904" w:rsidRDefault="00C14ED3" w:rsidP="001E1904">
            <w:pPr>
              <w:contextualSpacing/>
            </w:pPr>
            <w:r w:rsidRPr="001E1904">
              <w:t xml:space="preserve"> A compter de cette date, les clients détenteurs de parts RC de Flexible Court Terme détiendront des parts RC de </w:t>
            </w:r>
            <w:proofErr w:type="spellStart"/>
            <w:r w:rsidRPr="001E1904">
              <w:t>Seeyond</w:t>
            </w:r>
            <w:proofErr w:type="spellEnd"/>
            <w:r w:rsidRPr="001E1904">
              <w:t xml:space="preserve"> Flexible PEA MT.</w:t>
            </w:r>
          </w:p>
          <w:p w:rsidR="00C14ED3" w:rsidRDefault="00C14ED3" w:rsidP="001E1904">
            <w:pPr>
              <w:pStyle w:val="Paragraphedeliste"/>
              <w:numPr>
                <w:ilvl w:val="0"/>
                <w:numId w:val="21"/>
              </w:numPr>
            </w:pPr>
            <w:r w:rsidRPr="001E1904">
              <w:t>Encours CEGEE : 520 K€</w:t>
            </w:r>
          </w:p>
          <w:p w:rsidR="00C14ED3" w:rsidRPr="001E1904" w:rsidRDefault="00C14ED3" w:rsidP="001E1904">
            <w:pPr>
              <w:pStyle w:val="Paragraphedeliste"/>
              <w:numPr>
                <w:ilvl w:val="0"/>
                <w:numId w:val="21"/>
              </w:numPr>
            </w:pPr>
            <w:r w:rsidRPr="001E1904">
              <w:t>Lettre aux porteurs</w:t>
            </w:r>
            <w:r>
              <w:t xml:space="preserve"> </w:t>
            </w:r>
            <w:r>
              <w:sym w:font="Wingdings" w:char="F0E0"/>
            </w:r>
            <w:r>
              <w:t xml:space="preserve"> </w:t>
            </w:r>
            <w:hyperlink r:id="rId19" w:history="1">
              <w:r w:rsidRPr="001E1904">
                <w:rPr>
                  <w:rStyle w:val="Lienhypertexte"/>
                </w:rPr>
                <w:t>CLIC</w:t>
              </w:r>
            </w:hyperlink>
          </w:p>
          <w:p w:rsidR="00C14ED3" w:rsidRDefault="00C14ED3" w:rsidP="001E1904">
            <w:pPr>
              <w:pStyle w:val="Paragraphedeliste"/>
              <w:ind w:left="360"/>
            </w:pPr>
          </w:p>
          <w:p w:rsidR="00C14ED3" w:rsidRDefault="00C14ED3" w:rsidP="001E1904">
            <w:pPr>
              <w:pStyle w:val="Paragraphedeliste"/>
              <w:ind w:left="360"/>
            </w:pPr>
            <w:r>
              <w:rPr>
                <w:noProof/>
                <w:lang w:eastAsia="fr-FR"/>
              </w:rPr>
              <w:drawing>
                <wp:inline distT="0" distB="0" distL="0" distR="0" wp14:anchorId="18BA0713" wp14:editId="33AE1774">
                  <wp:extent cx="5529532" cy="233954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29471" cy="2339514"/>
                          </a:xfrm>
                          <a:prstGeom prst="rect">
                            <a:avLst/>
                          </a:prstGeom>
                          <a:noFill/>
                          <a:ln>
                            <a:noFill/>
                          </a:ln>
                        </pic:spPr>
                      </pic:pic>
                    </a:graphicData>
                  </a:graphic>
                </wp:inline>
              </w:drawing>
            </w:r>
          </w:p>
          <w:p w:rsidR="00C14ED3" w:rsidRPr="001E1904" w:rsidRDefault="00C14ED3" w:rsidP="001E1904">
            <w:pPr>
              <w:pStyle w:val="Paragraphedeliste"/>
              <w:ind w:left="360"/>
            </w:pPr>
          </w:p>
          <w:p w:rsidR="00C14ED3" w:rsidRPr="001E1904" w:rsidRDefault="00C14ED3" w:rsidP="001E1904">
            <w:pPr>
              <w:numPr>
                <w:ilvl w:val="0"/>
                <w:numId w:val="33"/>
              </w:numPr>
              <w:contextualSpacing/>
            </w:pPr>
            <w:r w:rsidRPr="001E1904">
              <w:t xml:space="preserve">Absorption du  FCP Flexible </w:t>
            </w:r>
            <w:r w:rsidRPr="001E1904">
              <w:rPr>
                <w:b/>
              </w:rPr>
              <w:t>Moyen Terme</w:t>
            </w:r>
            <w:r w:rsidRPr="001E1904">
              <w:t xml:space="preserve"> dans le  FCP </w:t>
            </w:r>
            <w:proofErr w:type="spellStart"/>
            <w:r w:rsidRPr="001E1904">
              <w:t>Seeyond</w:t>
            </w:r>
            <w:proofErr w:type="spellEnd"/>
            <w:r w:rsidRPr="001E1904">
              <w:t xml:space="preserve"> Flexible PEA MT</w:t>
            </w:r>
          </w:p>
          <w:p w:rsidR="00C14ED3" w:rsidRPr="001E1904" w:rsidRDefault="00C14ED3" w:rsidP="001E1904">
            <w:pPr>
              <w:ind w:left="720"/>
              <w:contextualSpacing/>
            </w:pPr>
            <w:r w:rsidRPr="001E1904">
              <w:tab/>
            </w:r>
            <w:r w:rsidRPr="001E1904">
              <w:tab/>
            </w:r>
            <w:r w:rsidRPr="001E1904">
              <w:sym w:font="Wingdings" w:char="F0C4"/>
            </w:r>
            <w:r w:rsidRPr="001E1904">
              <w:t xml:space="preserve"> Date fusion-absorption </w:t>
            </w:r>
            <w:proofErr w:type="gramStart"/>
            <w:r w:rsidRPr="001E1904">
              <w:t>:  10</w:t>
            </w:r>
            <w:proofErr w:type="gramEnd"/>
            <w:r w:rsidRPr="001E1904">
              <w:t>/01/2019.</w:t>
            </w:r>
          </w:p>
          <w:p w:rsidR="00C14ED3" w:rsidRPr="001E1904" w:rsidRDefault="00C14ED3" w:rsidP="001E1904">
            <w:pPr>
              <w:contextualSpacing/>
            </w:pPr>
            <w:r w:rsidRPr="001E1904">
              <w:t xml:space="preserve">A compter de cette date, les clients détenteurs de parts RC et RD de Flexible Moyen Terme détiendront des parts RC et RD de </w:t>
            </w:r>
            <w:proofErr w:type="spellStart"/>
            <w:r w:rsidRPr="001E1904">
              <w:t>Seeyond</w:t>
            </w:r>
            <w:proofErr w:type="spellEnd"/>
            <w:r w:rsidRPr="001E1904">
              <w:t xml:space="preserve"> Flexible PEA MT.</w:t>
            </w:r>
          </w:p>
          <w:p w:rsidR="00C14ED3" w:rsidRDefault="00C14ED3" w:rsidP="00A24F10">
            <w:pPr>
              <w:pStyle w:val="Paragraphedeliste"/>
              <w:numPr>
                <w:ilvl w:val="0"/>
                <w:numId w:val="21"/>
              </w:numPr>
            </w:pPr>
            <w:r w:rsidRPr="001E1904">
              <w:t xml:space="preserve">Encours CEGEE : </w:t>
            </w:r>
            <w:r w:rsidRPr="00A24F10">
              <w:t>2.690 K€</w:t>
            </w:r>
            <w:r w:rsidRPr="001E1904">
              <w:t xml:space="preserve"> K€</w:t>
            </w:r>
          </w:p>
          <w:p w:rsidR="00C14ED3" w:rsidRDefault="00C14ED3" w:rsidP="00A24F10">
            <w:pPr>
              <w:pStyle w:val="Paragraphedeliste"/>
              <w:numPr>
                <w:ilvl w:val="0"/>
                <w:numId w:val="21"/>
              </w:numPr>
            </w:pPr>
            <w:r w:rsidRPr="001E1904">
              <w:t>Lettre aux porteurs</w:t>
            </w:r>
            <w:r>
              <w:t xml:space="preserve"> </w:t>
            </w:r>
            <w:r>
              <w:sym w:font="Wingdings" w:char="F0E0"/>
            </w:r>
            <w:hyperlink r:id="rId21" w:history="1">
              <w:r w:rsidRPr="00A24F10">
                <w:rPr>
                  <w:rStyle w:val="Lienhypertexte"/>
                </w:rPr>
                <w:t>CLIC</w:t>
              </w:r>
            </w:hyperlink>
          </w:p>
          <w:p w:rsidR="00C14ED3" w:rsidRDefault="00C14ED3" w:rsidP="00A24F10"/>
          <w:p w:rsidR="00C14ED3" w:rsidRDefault="00C14ED3" w:rsidP="00A24F10">
            <w:r>
              <w:rPr>
                <w:noProof/>
                <w:lang w:eastAsia="fr-FR"/>
              </w:rPr>
              <w:drawing>
                <wp:inline distT="0" distB="0" distL="0" distR="0" wp14:anchorId="38C695C8" wp14:editId="356CEEED">
                  <wp:extent cx="5857335" cy="2640277"/>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57810" cy="2640491"/>
                          </a:xfrm>
                          <a:prstGeom prst="rect">
                            <a:avLst/>
                          </a:prstGeom>
                          <a:noFill/>
                          <a:ln>
                            <a:noFill/>
                          </a:ln>
                        </pic:spPr>
                      </pic:pic>
                    </a:graphicData>
                  </a:graphic>
                </wp:inline>
              </w:drawing>
            </w:r>
          </w:p>
          <w:p w:rsidR="00C14ED3" w:rsidRDefault="00C14ED3" w:rsidP="001E1904">
            <w:pPr>
              <w:contextualSpacing/>
            </w:pPr>
          </w:p>
        </w:tc>
      </w:tr>
      <w:tr w:rsidR="00700EE9" w:rsidRPr="006E6BE3" w:rsidTr="00700EE9">
        <w:trPr>
          <w:trHeight w:val="283"/>
        </w:trPr>
        <w:tc>
          <w:tcPr>
            <w:tcW w:w="157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700EE9" w:rsidRPr="003D527F" w:rsidRDefault="00700EE9" w:rsidP="00700EE9">
            <w:pPr>
              <w:ind w:left="176"/>
              <w:contextualSpacing/>
              <w:jc w:val="center"/>
              <w:rPr>
                <w:rFonts w:ascii="Calibri" w:hAnsi="Calibri" w:cs="Calibri"/>
              </w:rPr>
            </w:pPr>
            <w:r>
              <w:rPr>
                <w:rFonts w:ascii="Times New Roman" w:hAnsi="Times New Roman" w:cs="Times New Roman"/>
                <w:b/>
                <w:color w:val="000000"/>
                <w:sz w:val="20"/>
                <w:szCs w:val="20"/>
                <w:lang w:eastAsia="fr-FR"/>
              </w:rPr>
              <w:t>CREDIT IMMOBILIER</w:t>
            </w:r>
          </w:p>
        </w:tc>
      </w:tr>
      <w:tr w:rsidR="00700EE9" w:rsidRPr="006E6BE3" w:rsidTr="000B1382">
        <w:trPr>
          <w:trHeight w:val="283"/>
        </w:trPr>
        <w:tc>
          <w:tcPr>
            <w:tcW w:w="1560" w:type="dxa"/>
            <w:tcBorders>
              <w:top w:val="single" w:sz="4" w:space="0" w:color="auto"/>
              <w:left w:val="single" w:sz="4" w:space="0" w:color="auto"/>
              <w:bottom w:val="single" w:sz="4" w:space="0" w:color="auto"/>
              <w:right w:val="single" w:sz="4" w:space="0" w:color="auto"/>
            </w:tcBorders>
          </w:tcPr>
          <w:p w:rsidR="00700EE9" w:rsidRPr="006E6BE3" w:rsidRDefault="00700EE9" w:rsidP="000B1382">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700EE9" w:rsidRPr="006E6BE3" w:rsidRDefault="00E736D1" w:rsidP="00661000">
            <w:pPr>
              <w:pStyle w:val="wordsection1"/>
              <w:rPr>
                <w:b/>
                <w:bCs/>
                <w:sz w:val="20"/>
                <w:szCs w:val="20"/>
              </w:rPr>
            </w:pPr>
            <w:r w:rsidRPr="00E736D1">
              <w:rPr>
                <w:b/>
                <w:bCs/>
                <w:sz w:val="20"/>
                <w:szCs w:val="20"/>
              </w:rPr>
              <w:t>Crédit immobilier - assurance des emprunteurs</w:t>
            </w:r>
            <w:r>
              <w:rPr>
                <w:b/>
                <w:bCs/>
                <w:sz w:val="20"/>
                <w:szCs w:val="20"/>
              </w:rPr>
              <w:t xml:space="preserve"> (ADE</w:t>
            </w:r>
            <w:proofErr w:type="gramStart"/>
            <w:r>
              <w:rPr>
                <w:b/>
                <w:bCs/>
                <w:sz w:val="20"/>
                <w:szCs w:val="20"/>
              </w:rPr>
              <w:t>)</w:t>
            </w:r>
            <w:proofErr w:type="gramEnd"/>
            <w:r w:rsidRPr="00E736D1">
              <w:rPr>
                <w:b/>
                <w:bCs/>
                <w:sz w:val="20"/>
                <w:szCs w:val="20"/>
              </w:rPr>
              <w:br/>
              <w:t>taxe spéciale sur les conventions assurances (TSCA)</w:t>
            </w:r>
          </w:p>
        </w:tc>
        <w:tc>
          <w:tcPr>
            <w:tcW w:w="12332" w:type="dxa"/>
            <w:tcBorders>
              <w:top w:val="single" w:sz="4" w:space="0" w:color="auto"/>
              <w:left w:val="single" w:sz="4" w:space="0" w:color="auto"/>
              <w:bottom w:val="single" w:sz="4" w:space="0" w:color="auto"/>
              <w:right w:val="single" w:sz="4" w:space="0" w:color="auto"/>
            </w:tcBorders>
          </w:tcPr>
          <w:p w:rsidR="00E736D1" w:rsidRPr="00E736D1" w:rsidRDefault="00E736D1" w:rsidP="00E736D1">
            <w:pPr>
              <w:contextualSpacing/>
              <w:rPr>
                <w:rFonts w:ascii="Calibri" w:hAnsi="Calibri" w:cs="Calibri"/>
                <w:b/>
              </w:rPr>
            </w:pPr>
            <w:r w:rsidRPr="00E736D1">
              <w:rPr>
                <w:rFonts w:ascii="Calibri" w:hAnsi="Calibri" w:cs="Calibri"/>
                <w:b/>
              </w:rPr>
              <w:t>Nous intervenons dans l’urgence pour partager les premières informations en notre possession sur la fin d’exonération d’une taxe</w:t>
            </w:r>
          </w:p>
          <w:p w:rsidR="00E736D1" w:rsidRPr="00E736D1" w:rsidRDefault="00E736D1" w:rsidP="00E736D1">
            <w:pPr>
              <w:contextualSpacing/>
              <w:rPr>
                <w:rFonts w:ascii="Calibri" w:hAnsi="Calibri" w:cs="Calibri"/>
                <w:b/>
              </w:rPr>
            </w:pPr>
            <w:r w:rsidRPr="00E736D1">
              <w:rPr>
                <w:rFonts w:ascii="Calibri" w:hAnsi="Calibri" w:cs="Calibri"/>
                <w:b/>
              </w:rPr>
              <w:t>Le sujet est commercialement sensible et impactant pour vos clients</w:t>
            </w:r>
            <w:r>
              <w:rPr>
                <w:rFonts w:ascii="Calibri" w:hAnsi="Calibri" w:cs="Calibri"/>
                <w:b/>
              </w:rPr>
              <w:t>.</w:t>
            </w:r>
          </w:p>
          <w:p w:rsidR="00700EE9" w:rsidRDefault="00E736D1" w:rsidP="00E736D1">
            <w:pPr>
              <w:contextualSpacing/>
              <w:rPr>
                <w:rFonts w:ascii="Calibri" w:hAnsi="Calibri" w:cs="Calibri"/>
              </w:rPr>
            </w:pPr>
            <w:r w:rsidRPr="00E736D1">
              <w:rPr>
                <w:rFonts w:ascii="Calibri" w:hAnsi="Calibri" w:cs="Calibri"/>
              </w:rPr>
              <w:t xml:space="preserve">Les compléments vous seront être fournis dans le </w:t>
            </w:r>
            <w:proofErr w:type="spellStart"/>
            <w:r w:rsidRPr="00E736D1">
              <w:rPr>
                <w:rFonts w:ascii="Calibri" w:hAnsi="Calibri" w:cs="Calibri"/>
              </w:rPr>
              <w:t>brief</w:t>
            </w:r>
            <w:proofErr w:type="spellEnd"/>
            <w:r w:rsidRPr="00E736D1">
              <w:rPr>
                <w:rFonts w:ascii="Calibri" w:hAnsi="Calibri" w:cs="Calibri"/>
              </w:rPr>
              <w:t xml:space="preserve"> de la semaine prochaine</w:t>
            </w:r>
            <w:r>
              <w:rPr>
                <w:rFonts w:ascii="Calibri" w:hAnsi="Calibri" w:cs="Calibri"/>
              </w:rPr>
              <w:t>.</w:t>
            </w:r>
          </w:p>
          <w:p w:rsidR="00E736D1" w:rsidRDefault="00E736D1" w:rsidP="00E736D1">
            <w:pPr>
              <w:contextualSpacing/>
              <w:rPr>
                <w:rFonts w:ascii="Calibri" w:hAnsi="Calibri" w:cs="Calibri"/>
              </w:rPr>
            </w:pPr>
          </w:p>
          <w:p w:rsidR="00E736D1" w:rsidRPr="00E736D1" w:rsidRDefault="00E736D1" w:rsidP="00E736D1">
            <w:pPr>
              <w:contextualSpacing/>
              <w:rPr>
                <w:rFonts w:ascii="Calibri" w:hAnsi="Calibri" w:cs="Calibri"/>
              </w:rPr>
            </w:pPr>
            <w:r w:rsidRPr="00E736D1">
              <w:rPr>
                <w:rFonts w:ascii="Calibri" w:hAnsi="Calibri" w:cs="Calibri"/>
              </w:rPr>
              <w:t xml:space="preserve">Le projet de Loi de Finances 2019 prévoit la </w:t>
            </w:r>
            <w:r w:rsidRPr="00E736D1">
              <w:rPr>
                <w:rFonts w:ascii="Calibri" w:hAnsi="Calibri" w:cs="Calibri"/>
                <w:color w:val="C00000"/>
              </w:rPr>
              <w:t xml:space="preserve">fin de l’exonération </w:t>
            </w:r>
            <w:r w:rsidRPr="00E736D1">
              <w:rPr>
                <w:rFonts w:ascii="Calibri" w:hAnsi="Calibri" w:cs="Calibri"/>
              </w:rPr>
              <w:t xml:space="preserve">de la Taxe Spéciale sur les Conventions d’Assurance (TSCA) sur la partie ‘garantie décès’ des contrats d’assurance, avec </w:t>
            </w:r>
            <w:r w:rsidRPr="00E736D1">
              <w:rPr>
                <w:rFonts w:ascii="Calibri" w:hAnsi="Calibri" w:cs="Calibri"/>
                <w:color w:val="C00000"/>
              </w:rPr>
              <w:t>une entrée en application au 1</w:t>
            </w:r>
            <w:r w:rsidRPr="00E736D1">
              <w:rPr>
                <w:rFonts w:ascii="Calibri" w:hAnsi="Calibri" w:cs="Calibri"/>
                <w:color w:val="C00000"/>
                <w:vertAlign w:val="superscript"/>
              </w:rPr>
              <w:t>er</w:t>
            </w:r>
            <w:r w:rsidRPr="00E736D1">
              <w:rPr>
                <w:rFonts w:ascii="Calibri" w:hAnsi="Calibri" w:cs="Calibri"/>
                <w:color w:val="C00000"/>
              </w:rPr>
              <w:t xml:space="preserve"> janvier 2019</w:t>
            </w:r>
            <w:r>
              <w:rPr>
                <w:rFonts w:ascii="Calibri" w:hAnsi="Calibri" w:cs="Calibri"/>
                <w:color w:val="C00000"/>
              </w:rPr>
              <w:t>.</w:t>
            </w:r>
          </w:p>
          <w:p w:rsidR="00E736D1" w:rsidRPr="00E736D1" w:rsidRDefault="00E736D1" w:rsidP="00E736D1">
            <w:pPr>
              <w:contextualSpacing/>
              <w:rPr>
                <w:rFonts w:ascii="Calibri" w:hAnsi="Calibri" w:cs="Calibri"/>
                <w:color w:val="C00000"/>
              </w:rPr>
            </w:pPr>
            <w:r w:rsidRPr="00E736D1">
              <w:rPr>
                <w:rFonts w:ascii="Calibri" w:hAnsi="Calibri" w:cs="Calibri"/>
                <w:b/>
                <w:bCs/>
                <w:color w:val="C00000"/>
              </w:rPr>
              <w:t>Tous les contrats du marché sont concernés par l’application de cette taxe sur les nouveaux contrats (et pas sur le stock)</w:t>
            </w:r>
          </w:p>
          <w:p w:rsidR="000C20A8" w:rsidRPr="00E736D1" w:rsidRDefault="009A2918" w:rsidP="00E736D1">
            <w:pPr>
              <w:numPr>
                <w:ilvl w:val="0"/>
                <w:numId w:val="37"/>
              </w:numPr>
              <w:contextualSpacing/>
              <w:rPr>
                <w:rFonts w:ascii="Calibri" w:hAnsi="Calibri" w:cs="Calibri"/>
              </w:rPr>
            </w:pPr>
            <w:r w:rsidRPr="00E736D1">
              <w:rPr>
                <w:rFonts w:ascii="Calibri" w:hAnsi="Calibri" w:cs="Calibri"/>
              </w:rPr>
              <w:t>les offres du contrat Groupe CNP (consommation, immobilier EUR, immobilier CHF, PRO, PME/PMI, MAGFI, sénior, AERAS, BPCE Mutuelle pour les collaborateurs)</w:t>
            </w:r>
          </w:p>
          <w:p w:rsidR="000C20A8" w:rsidRPr="00E736D1" w:rsidRDefault="009A2918" w:rsidP="00E736D1">
            <w:pPr>
              <w:numPr>
                <w:ilvl w:val="0"/>
                <w:numId w:val="37"/>
              </w:numPr>
              <w:contextualSpacing/>
              <w:rPr>
                <w:rFonts w:ascii="Calibri" w:hAnsi="Calibri" w:cs="Calibri"/>
              </w:rPr>
            </w:pPr>
            <w:r w:rsidRPr="00E736D1">
              <w:rPr>
                <w:rFonts w:ascii="Calibri" w:hAnsi="Calibri" w:cs="Calibri"/>
              </w:rPr>
              <w:t>les contrats proposés dans le cadre de l’offre alternative Ecureuil ADE Service</w:t>
            </w:r>
          </w:p>
          <w:p w:rsidR="000C20A8" w:rsidRPr="00E736D1" w:rsidRDefault="009A2918" w:rsidP="00E736D1">
            <w:pPr>
              <w:numPr>
                <w:ilvl w:val="0"/>
                <w:numId w:val="37"/>
              </w:numPr>
              <w:contextualSpacing/>
              <w:rPr>
                <w:rFonts w:ascii="Calibri" w:hAnsi="Calibri" w:cs="Calibri"/>
              </w:rPr>
            </w:pPr>
            <w:r w:rsidRPr="00E736D1">
              <w:rPr>
                <w:rFonts w:ascii="Calibri" w:hAnsi="Calibri" w:cs="Calibri"/>
              </w:rPr>
              <w:t>les contrats individuels en délégation</w:t>
            </w:r>
          </w:p>
          <w:p w:rsidR="00E736D1" w:rsidRPr="00E736D1" w:rsidRDefault="00E736D1" w:rsidP="00E736D1">
            <w:pPr>
              <w:contextualSpacing/>
              <w:rPr>
                <w:rFonts w:ascii="Calibri" w:hAnsi="Calibri" w:cs="Calibri"/>
              </w:rPr>
            </w:pPr>
            <w:r w:rsidRPr="00E736D1">
              <w:rPr>
                <w:rFonts w:ascii="Calibri" w:hAnsi="Calibri" w:cs="Calibri"/>
              </w:rPr>
              <w:t>La nouvelle tarification sera soumise à la validation du Comité des Prix</w:t>
            </w:r>
          </w:p>
          <w:p w:rsidR="00E736D1" w:rsidRPr="00E736D1" w:rsidRDefault="00E736D1" w:rsidP="00E736D1">
            <w:pPr>
              <w:contextualSpacing/>
              <w:rPr>
                <w:rFonts w:ascii="Calibri" w:hAnsi="Calibri" w:cs="Calibri"/>
              </w:rPr>
            </w:pPr>
            <w:r w:rsidRPr="00E736D1">
              <w:rPr>
                <w:rFonts w:ascii="Calibri" w:hAnsi="Calibri" w:cs="Calibri"/>
              </w:rPr>
              <w:t>Sur l’immobilier, nous ne disposons pas de la grille tarifaire définitive mais l’</w:t>
            </w:r>
            <w:r w:rsidRPr="00E736D1">
              <w:rPr>
                <w:rFonts w:ascii="Calibri" w:hAnsi="Calibri" w:cs="Calibri"/>
                <w:color w:val="C00000"/>
              </w:rPr>
              <w:t>augmentation</w:t>
            </w:r>
            <w:r w:rsidRPr="00E736D1">
              <w:rPr>
                <w:rFonts w:ascii="Calibri" w:hAnsi="Calibri" w:cs="Calibri"/>
              </w:rPr>
              <w:t xml:space="preserve"> serait comprise entre </w:t>
            </w:r>
            <w:r w:rsidRPr="00E736D1">
              <w:rPr>
                <w:rFonts w:ascii="Calibri" w:hAnsi="Calibri" w:cs="Calibri"/>
                <w:color w:val="C00000"/>
              </w:rPr>
              <w:t xml:space="preserve">+0,02% et +0,05% </w:t>
            </w:r>
            <w:r w:rsidRPr="00E736D1">
              <w:rPr>
                <w:rFonts w:ascii="Calibri" w:hAnsi="Calibri" w:cs="Calibri"/>
              </w:rPr>
              <w:t xml:space="preserve">en fonction de l’âge de l’emprunteur et </w:t>
            </w:r>
            <w:r w:rsidRPr="00E736D1">
              <w:rPr>
                <w:rFonts w:ascii="Calibri" w:hAnsi="Calibri" w:cs="Calibri"/>
                <w:color w:val="C00000"/>
              </w:rPr>
              <w:t>devrait être répercutée</w:t>
            </w:r>
          </w:p>
          <w:p w:rsidR="00E736D1" w:rsidRDefault="00E736D1" w:rsidP="00E736D1">
            <w:pPr>
              <w:contextualSpacing/>
              <w:rPr>
                <w:rFonts w:ascii="Calibri" w:hAnsi="Calibri" w:cs="Calibri"/>
              </w:rPr>
            </w:pPr>
            <w:r w:rsidRPr="00E736D1">
              <w:rPr>
                <w:rFonts w:ascii="Calibri" w:hAnsi="Calibri" w:cs="Calibri"/>
              </w:rPr>
              <w:t>A titre d’exemple, pour 175.000 euros empruntés sur 20 ans à 2,00%, pour un assuré à 100% âgé de 31 à 35 ans, l’augmentation devrait représenter un peu moins de 2 euros/mois</w:t>
            </w:r>
          </w:p>
          <w:p w:rsidR="00E736D1" w:rsidRDefault="00E736D1" w:rsidP="00E736D1">
            <w:pPr>
              <w:contextualSpacing/>
              <w:rPr>
                <w:rFonts w:ascii="Calibri" w:hAnsi="Calibri" w:cs="Calibri"/>
              </w:rPr>
            </w:pPr>
          </w:p>
          <w:p w:rsidR="00E736D1" w:rsidRPr="00E736D1" w:rsidRDefault="00E736D1" w:rsidP="00E736D1">
            <w:pPr>
              <w:contextualSpacing/>
              <w:rPr>
                <w:rFonts w:ascii="Calibri" w:hAnsi="Calibri" w:cs="Calibri"/>
              </w:rPr>
            </w:pPr>
            <w:r w:rsidRPr="00E736D1">
              <w:rPr>
                <w:rFonts w:ascii="Calibri" w:hAnsi="Calibri" w:cs="Calibri"/>
                <w:b/>
                <w:bCs/>
              </w:rPr>
              <w:t>Période transitoire, ancienne tarification ou nouvelle tarification ?</w:t>
            </w:r>
          </w:p>
          <w:p w:rsidR="00E736D1" w:rsidRPr="00E736D1" w:rsidRDefault="00E736D1" w:rsidP="00E736D1">
            <w:pPr>
              <w:contextualSpacing/>
              <w:rPr>
                <w:rFonts w:ascii="Calibri" w:hAnsi="Calibri" w:cs="Calibri"/>
                <w:color w:val="006600"/>
              </w:rPr>
            </w:pPr>
            <w:r w:rsidRPr="00E736D1">
              <w:rPr>
                <w:rFonts w:ascii="Calibri" w:hAnsi="Calibri" w:cs="Calibri"/>
              </w:rPr>
              <w:t xml:space="preserve">Sur le </w:t>
            </w:r>
            <w:r w:rsidRPr="00E736D1">
              <w:rPr>
                <w:rFonts w:ascii="Calibri" w:hAnsi="Calibri" w:cs="Calibri"/>
                <w:color w:val="C00000"/>
              </w:rPr>
              <w:t>contrat Groupe CNP</w:t>
            </w:r>
            <w:r w:rsidRPr="00E736D1">
              <w:rPr>
                <w:rFonts w:ascii="Calibri" w:hAnsi="Calibri" w:cs="Calibri"/>
              </w:rPr>
              <w:t xml:space="preserve">, pour qu’un assuré </w:t>
            </w:r>
            <w:r w:rsidRPr="00E736D1">
              <w:rPr>
                <w:rFonts w:ascii="Calibri" w:hAnsi="Calibri" w:cs="Calibri"/>
                <w:b/>
                <w:color w:val="006600"/>
              </w:rPr>
              <w:t>bénéficie de l’ancienne tarification 2018</w:t>
            </w:r>
            <w:r>
              <w:rPr>
                <w:rFonts w:ascii="Calibri" w:hAnsi="Calibri" w:cs="Calibri"/>
                <w:b/>
                <w:color w:val="006600"/>
              </w:rPr>
              <w:t> :</w:t>
            </w:r>
          </w:p>
          <w:p w:rsidR="000C20A8" w:rsidRPr="00E736D1" w:rsidRDefault="009A2918" w:rsidP="00E736D1">
            <w:pPr>
              <w:numPr>
                <w:ilvl w:val="0"/>
                <w:numId w:val="38"/>
              </w:numPr>
              <w:contextualSpacing/>
              <w:rPr>
                <w:rFonts w:ascii="Calibri" w:hAnsi="Calibri" w:cs="Calibri"/>
              </w:rPr>
            </w:pPr>
            <w:r w:rsidRPr="00E736D1">
              <w:rPr>
                <w:rFonts w:ascii="Calibri" w:hAnsi="Calibri" w:cs="Calibri"/>
              </w:rPr>
              <w:t xml:space="preserve">demande d’adhésion initiée sur </w:t>
            </w:r>
            <w:proofErr w:type="spellStart"/>
            <w:r w:rsidRPr="00E736D1">
              <w:rPr>
                <w:rFonts w:ascii="Calibri" w:hAnsi="Calibri" w:cs="Calibri"/>
              </w:rPr>
              <w:t>CNPnet</w:t>
            </w:r>
            <w:proofErr w:type="spellEnd"/>
            <w:r w:rsidRPr="00E736D1">
              <w:rPr>
                <w:rFonts w:ascii="Calibri" w:hAnsi="Calibri" w:cs="Calibri"/>
              </w:rPr>
              <w:t xml:space="preserve"> en 2018 et décision accordée en 2018</w:t>
            </w:r>
          </w:p>
          <w:p w:rsidR="000C20A8" w:rsidRPr="00E736D1" w:rsidRDefault="009A2918" w:rsidP="00E736D1">
            <w:pPr>
              <w:numPr>
                <w:ilvl w:val="0"/>
                <w:numId w:val="38"/>
              </w:numPr>
              <w:contextualSpacing/>
              <w:rPr>
                <w:rFonts w:ascii="Calibri" w:hAnsi="Calibri" w:cs="Calibri"/>
              </w:rPr>
            </w:pPr>
            <w:r w:rsidRPr="00E736D1">
              <w:rPr>
                <w:rFonts w:ascii="Calibri" w:hAnsi="Calibri" w:cs="Calibri"/>
              </w:rPr>
              <w:t xml:space="preserve">demande d’adhésion initiée sur </w:t>
            </w:r>
            <w:proofErr w:type="spellStart"/>
            <w:r w:rsidRPr="00E736D1">
              <w:rPr>
                <w:rFonts w:ascii="Calibri" w:hAnsi="Calibri" w:cs="Calibri"/>
              </w:rPr>
              <w:t>CNPnet</w:t>
            </w:r>
            <w:proofErr w:type="spellEnd"/>
            <w:r w:rsidRPr="00E736D1">
              <w:rPr>
                <w:rFonts w:ascii="Calibri" w:hAnsi="Calibri" w:cs="Calibri"/>
              </w:rPr>
              <w:t xml:space="preserve"> en 2018, formalités réalisées (en attente de décision) et décision différée par l’assureur en 2019</w:t>
            </w:r>
          </w:p>
          <w:p w:rsidR="00E736D1" w:rsidRPr="00E736D1" w:rsidRDefault="00E736D1" w:rsidP="00E736D1">
            <w:pPr>
              <w:contextualSpacing/>
              <w:rPr>
                <w:rFonts w:ascii="Calibri" w:hAnsi="Calibri" w:cs="Calibri"/>
              </w:rPr>
            </w:pPr>
            <w:r w:rsidRPr="00E736D1">
              <w:rPr>
                <w:rFonts w:ascii="Calibri" w:hAnsi="Calibri" w:cs="Calibri"/>
              </w:rPr>
              <w:t>Tout autre cas devra faire l’objet d’une nouvelle proposition sur NEO ou #</w:t>
            </w:r>
            <w:proofErr w:type="spellStart"/>
            <w:r w:rsidRPr="00E736D1">
              <w:rPr>
                <w:rFonts w:ascii="Calibri" w:hAnsi="Calibri" w:cs="Calibri"/>
              </w:rPr>
              <w:t>immo</w:t>
            </w:r>
            <w:proofErr w:type="spellEnd"/>
          </w:p>
          <w:p w:rsidR="00E736D1" w:rsidRPr="00E736D1" w:rsidRDefault="00E736D1" w:rsidP="00E736D1">
            <w:pPr>
              <w:contextualSpacing/>
              <w:rPr>
                <w:rFonts w:ascii="Calibri" w:hAnsi="Calibri" w:cs="Calibri"/>
              </w:rPr>
            </w:pPr>
            <w:r w:rsidRPr="00E736D1">
              <w:rPr>
                <w:rFonts w:ascii="Calibri" w:hAnsi="Calibri" w:cs="Calibri"/>
              </w:rPr>
              <w:t xml:space="preserve">L’assurance </w:t>
            </w:r>
            <w:r w:rsidRPr="003033E5">
              <w:rPr>
                <w:rFonts w:ascii="Calibri" w:hAnsi="Calibri" w:cs="Calibri"/>
                <w:b/>
                <w:color w:val="FF0000"/>
              </w:rPr>
              <w:t>sera majorée et tiendra compte de la nouvelle tarification 2019</w:t>
            </w:r>
          </w:p>
          <w:p w:rsidR="000C20A8" w:rsidRPr="00E736D1" w:rsidRDefault="009A2918" w:rsidP="00E736D1">
            <w:pPr>
              <w:numPr>
                <w:ilvl w:val="0"/>
                <w:numId w:val="39"/>
              </w:numPr>
              <w:contextualSpacing/>
              <w:rPr>
                <w:rFonts w:ascii="Calibri" w:hAnsi="Calibri" w:cs="Calibri"/>
              </w:rPr>
            </w:pPr>
            <w:r w:rsidRPr="00E736D1">
              <w:rPr>
                <w:rFonts w:ascii="Calibri" w:hAnsi="Calibri" w:cs="Calibri"/>
              </w:rPr>
              <w:t xml:space="preserve">demande d’adhésion initiée sur </w:t>
            </w:r>
            <w:proofErr w:type="spellStart"/>
            <w:r w:rsidRPr="00E736D1">
              <w:rPr>
                <w:rFonts w:ascii="Calibri" w:hAnsi="Calibri" w:cs="Calibri"/>
              </w:rPr>
              <w:t>CNPnet</w:t>
            </w:r>
            <w:proofErr w:type="spellEnd"/>
            <w:r w:rsidRPr="00E736D1">
              <w:rPr>
                <w:rFonts w:ascii="Calibri" w:hAnsi="Calibri" w:cs="Calibri"/>
              </w:rPr>
              <w:t xml:space="preserve"> en 2018, parcours incomplet, adhésion non finalisée par le client (non signée papier ou électroniquement)</w:t>
            </w:r>
          </w:p>
          <w:p w:rsidR="000C20A8" w:rsidRPr="00E736D1" w:rsidRDefault="009A2918" w:rsidP="00E736D1">
            <w:pPr>
              <w:numPr>
                <w:ilvl w:val="0"/>
                <w:numId w:val="40"/>
              </w:numPr>
              <w:contextualSpacing/>
              <w:rPr>
                <w:rFonts w:ascii="Calibri" w:hAnsi="Calibri" w:cs="Calibri"/>
              </w:rPr>
            </w:pPr>
            <w:r w:rsidRPr="00E736D1">
              <w:rPr>
                <w:rFonts w:ascii="Calibri" w:hAnsi="Calibri" w:cs="Calibri"/>
              </w:rPr>
              <w:t xml:space="preserve">demande d’adhésion initiée sur </w:t>
            </w:r>
            <w:proofErr w:type="spellStart"/>
            <w:r w:rsidRPr="00E736D1">
              <w:rPr>
                <w:rFonts w:ascii="Calibri" w:hAnsi="Calibri" w:cs="Calibri"/>
              </w:rPr>
              <w:t>CNPnet</w:t>
            </w:r>
            <w:proofErr w:type="spellEnd"/>
            <w:r w:rsidRPr="00E736D1">
              <w:rPr>
                <w:rFonts w:ascii="Calibri" w:hAnsi="Calibri" w:cs="Calibri"/>
              </w:rPr>
              <w:t xml:space="preserve"> en 2018, décision accordée en 2018 mais faisant l’objet d’une demande de modification majeure (dépassement d’un seuil de délégation, ajout ou retrait d’une garantie)</w:t>
            </w:r>
          </w:p>
          <w:p w:rsidR="000C20A8" w:rsidRPr="00E736D1" w:rsidRDefault="009A2918" w:rsidP="00E736D1">
            <w:pPr>
              <w:numPr>
                <w:ilvl w:val="0"/>
                <w:numId w:val="41"/>
              </w:numPr>
              <w:contextualSpacing/>
              <w:rPr>
                <w:rFonts w:ascii="Calibri" w:hAnsi="Calibri" w:cs="Calibri"/>
              </w:rPr>
            </w:pPr>
            <w:r w:rsidRPr="00E736D1">
              <w:rPr>
                <w:rFonts w:ascii="Calibri" w:hAnsi="Calibri" w:cs="Calibri"/>
              </w:rPr>
              <w:t xml:space="preserve">demande d’adhésion initiée sur </w:t>
            </w:r>
            <w:proofErr w:type="spellStart"/>
            <w:r w:rsidRPr="00E736D1">
              <w:rPr>
                <w:rFonts w:ascii="Calibri" w:hAnsi="Calibri" w:cs="Calibri"/>
              </w:rPr>
              <w:t>CNPnet</w:t>
            </w:r>
            <w:proofErr w:type="spellEnd"/>
            <w:r w:rsidRPr="00E736D1">
              <w:rPr>
                <w:rFonts w:ascii="Calibri" w:hAnsi="Calibri" w:cs="Calibri"/>
              </w:rPr>
              <w:t xml:space="preserve"> en 2019</w:t>
            </w:r>
          </w:p>
          <w:p w:rsidR="00E736D1" w:rsidRPr="00E736D1" w:rsidRDefault="00E736D1" w:rsidP="00E736D1">
            <w:pPr>
              <w:contextualSpacing/>
              <w:rPr>
                <w:rFonts w:ascii="Calibri" w:hAnsi="Calibri" w:cs="Calibri"/>
              </w:rPr>
            </w:pPr>
            <w:r w:rsidRPr="00E736D1">
              <w:rPr>
                <w:rFonts w:ascii="Calibri" w:hAnsi="Calibri" w:cs="Calibri"/>
              </w:rPr>
              <w:t xml:space="preserve">Pour les contrats </w:t>
            </w:r>
            <w:r w:rsidRPr="003033E5">
              <w:rPr>
                <w:rFonts w:ascii="Calibri" w:hAnsi="Calibri" w:cs="Calibri"/>
                <w:color w:val="C00000"/>
              </w:rPr>
              <w:t>Ecureuil ADE Service via CBP</w:t>
            </w:r>
            <w:r w:rsidRPr="00E736D1">
              <w:rPr>
                <w:rFonts w:ascii="Calibri" w:hAnsi="Calibri" w:cs="Calibri"/>
              </w:rPr>
              <w:t>, la règle est sensiblement la même et nous vous recommandons</w:t>
            </w:r>
            <w:r w:rsidR="003033E5">
              <w:rPr>
                <w:rFonts w:ascii="Calibri" w:hAnsi="Calibri" w:cs="Calibri"/>
              </w:rPr>
              <w:t>, dans la mesure du possible,</w:t>
            </w:r>
            <w:r w:rsidRPr="00E736D1">
              <w:rPr>
                <w:rFonts w:ascii="Calibri" w:hAnsi="Calibri" w:cs="Calibri"/>
              </w:rPr>
              <w:t xml:space="preserve"> de boucler vos adhésions avant le 31 décembre</w:t>
            </w:r>
            <w:r w:rsidR="003033E5">
              <w:rPr>
                <w:rFonts w:ascii="Calibri" w:hAnsi="Calibri" w:cs="Calibri"/>
              </w:rPr>
              <w:t>.</w:t>
            </w:r>
          </w:p>
          <w:p w:rsidR="00E736D1" w:rsidRDefault="00E736D1" w:rsidP="00E736D1">
            <w:pPr>
              <w:contextualSpacing/>
              <w:rPr>
                <w:rFonts w:ascii="Calibri" w:hAnsi="Calibri" w:cs="Calibri"/>
              </w:rPr>
            </w:pPr>
          </w:p>
          <w:p w:rsidR="003033E5" w:rsidRPr="003033E5" w:rsidRDefault="003033E5" w:rsidP="003033E5">
            <w:pPr>
              <w:contextualSpacing/>
              <w:rPr>
                <w:rFonts w:ascii="Calibri" w:hAnsi="Calibri" w:cs="Calibri"/>
              </w:rPr>
            </w:pPr>
            <w:r w:rsidRPr="003033E5">
              <w:rPr>
                <w:rFonts w:ascii="Calibri" w:hAnsi="Calibri" w:cs="Calibri"/>
                <w:b/>
                <w:bCs/>
              </w:rPr>
              <w:t>Pour les dossiers instruits sur NEO :</w:t>
            </w:r>
          </w:p>
          <w:p w:rsidR="000C20A8" w:rsidRPr="003033E5" w:rsidRDefault="009A2918" w:rsidP="003033E5">
            <w:pPr>
              <w:numPr>
                <w:ilvl w:val="0"/>
                <w:numId w:val="42"/>
              </w:numPr>
              <w:contextualSpacing/>
              <w:rPr>
                <w:rFonts w:ascii="Calibri" w:hAnsi="Calibri" w:cs="Calibri"/>
              </w:rPr>
            </w:pPr>
            <w:r w:rsidRPr="003033E5">
              <w:rPr>
                <w:rFonts w:ascii="Calibri" w:hAnsi="Calibri" w:cs="Calibri"/>
              </w:rPr>
              <w:t xml:space="preserve">si l’offre est à éditer en 2018, vous devez réaliser les formalités d’adhésion au plus vite </w:t>
            </w:r>
            <w:r w:rsidRPr="003033E5">
              <w:rPr>
                <w:rFonts w:ascii="Calibri" w:hAnsi="Calibri" w:cs="Calibri"/>
                <w:b/>
                <w:bCs/>
              </w:rPr>
              <w:t>pour les boucler avant le 31 décembre</w:t>
            </w:r>
          </w:p>
          <w:p w:rsidR="000C20A8" w:rsidRPr="003033E5" w:rsidRDefault="009A2918" w:rsidP="003033E5">
            <w:pPr>
              <w:numPr>
                <w:ilvl w:val="0"/>
                <w:numId w:val="42"/>
              </w:numPr>
              <w:contextualSpacing/>
              <w:rPr>
                <w:rFonts w:ascii="Calibri" w:hAnsi="Calibri" w:cs="Calibri"/>
              </w:rPr>
            </w:pPr>
            <w:r w:rsidRPr="003033E5">
              <w:rPr>
                <w:rFonts w:ascii="Calibri" w:hAnsi="Calibri" w:cs="Calibri"/>
              </w:rPr>
              <w:t>si l’offre est à éditer en 2019 et si vous souhaitez faire bénéficier votre client de l’ancienne tarification CNP, vous pouvez anticiper les formalités d’adhésion pour les boucler avant le 31 décembre</w:t>
            </w:r>
          </w:p>
          <w:p w:rsidR="003033E5" w:rsidRPr="003033E5" w:rsidRDefault="009A2918" w:rsidP="00E736D1">
            <w:pPr>
              <w:numPr>
                <w:ilvl w:val="0"/>
                <w:numId w:val="42"/>
              </w:numPr>
              <w:contextualSpacing/>
              <w:rPr>
                <w:rFonts w:ascii="Calibri" w:hAnsi="Calibri" w:cs="Calibri"/>
              </w:rPr>
            </w:pPr>
            <w:r w:rsidRPr="003033E5">
              <w:rPr>
                <w:rFonts w:ascii="Calibri" w:hAnsi="Calibri" w:cs="Calibri"/>
              </w:rPr>
              <w:t>dans les autres cas, la nouvelle tarification sera appliquée</w:t>
            </w:r>
          </w:p>
          <w:p w:rsidR="00E736D1" w:rsidRPr="003D527F" w:rsidRDefault="00E736D1" w:rsidP="00E736D1">
            <w:pPr>
              <w:contextualSpacing/>
              <w:rPr>
                <w:rFonts w:ascii="Calibri" w:hAnsi="Calibri" w:cs="Calibri"/>
              </w:rPr>
            </w:pPr>
          </w:p>
        </w:tc>
      </w:tr>
      <w:tr w:rsidR="00C14ED3" w:rsidRPr="006E6BE3" w:rsidTr="000B1382">
        <w:trPr>
          <w:trHeight w:val="283"/>
        </w:trPr>
        <w:tc>
          <w:tcPr>
            <w:tcW w:w="1560" w:type="dxa"/>
            <w:tcBorders>
              <w:top w:val="single" w:sz="4" w:space="0" w:color="auto"/>
              <w:left w:val="single" w:sz="4" w:space="0" w:color="auto"/>
              <w:bottom w:val="single" w:sz="4" w:space="0" w:color="auto"/>
              <w:right w:val="single" w:sz="4" w:space="0" w:color="auto"/>
            </w:tcBorders>
          </w:tcPr>
          <w:p w:rsidR="00C14ED3" w:rsidRPr="006E6BE3" w:rsidRDefault="00700EE9" w:rsidP="000B1382">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C14ED3" w:rsidRPr="006E6BE3" w:rsidRDefault="00700EE9" w:rsidP="00661000">
            <w:pPr>
              <w:pStyle w:val="wordsection1"/>
              <w:rPr>
                <w:b/>
                <w:bCs/>
                <w:sz w:val="20"/>
                <w:szCs w:val="20"/>
              </w:rPr>
            </w:pPr>
            <w:r>
              <w:rPr>
                <w:b/>
                <w:bCs/>
                <w:sz w:val="20"/>
                <w:szCs w:val="20"/>
              </w:rPr>
              <w:t>Barèmes et outils</w:t>
            </w:r>
          </w:p>
        </w:tc>
        <w:tc>
          <w:tcPr>
            <w:tcW w:w="12332" w:type="dxa"/>
            <w:tcBorders>
              <w:top w:val="single" w:sz="4" w:space="0" w:color="auto"/>
              <w:left w:val="single" w:sz="4" w:space="0" w:color="auto"/>
              <w:bottom w:val="single" w:sz="4" w:space="0" w:color="auto"/>
              <w:right w:val="single" w:sz="4" w:space="0" w:color="auto"/>
            </w:tcBorders>
          </w:tcPr>
          <w:p w:rsidR="00700EE9" w:rsidRPr="00700EE9" w:rsidRDefault="00700EE9" w:rsidP="00700EE9">
            <w:pPr>
              <w:numPr>
                <w:ilvl w:val="0"/>
                <w:numId w:val="27"/>
              </w:numPr>
              <w:tabs>
                <w:tab w:val="num" w:pos="720"/>
              </w:tabs>
              <w:ind w:left="176" w:hanging="176"/>
              <w:contextualSpacing/>
              <w:rPr>
                <w:rFonts w:ascii="Calibri" w:hAnsi="Calibri" w:cs="Calibri"/>
              </w:rPr>
            </w:pPr>
            <w:r w:rsidRPr="00700EE9">
              <w:rPr>
                <w:rFonts w:ascii="Calibri" w:hAnsi="Calibri" w:cs="Calibri"/>
              </w:rPr>
              <w:t xml:space="preserve">Des outils sont à votre disposition dans la rubrique des commerciaux. Ils sont mis à jour </w:t>
            </w:r>
            <w:r w:rsidRPr="00700EE9">
              <w:rPr>
                <w:rFonts w:ascii="Calibri" w:hAnsi="Calibri" w:cs="Calibri"/>
                <w:b/>
                <w:bCs/>
              </w:rPr>
              <w:t>mensuellement</w:t>
            </w:r>
            <w:r w:rsidRPr="00700EE9">
              <w:rPr>
                <w:rFonts w:ascii="Calibri" w:hAnsi="Calibri" w:cs="Calibri"/>
              </w:rPr>
              <w:t xml:space="preserve">, en fonction des décisions du Comité des Prix et </w:t>
            </w:r>
            <w:r w:rsidRPr="00700EE9">
              <w:rPr>
                <w:rFonts w:ascii="Calibri" w:hAnsi="Calibri" w:cs="Calibri"/>
                <w:b/>
                <w:bCs/>
              </w:rPr>
              <w:t>ont vocation à s’appliquer à toute demande à instruire dans le mois</w:t>
            </w:r>
            <w:r w:rsidRPr="00700EE9">
              <w:rPr>
                <w:rFonts w:ascii="Calibri" w:hAnsi="Calibri" w:cs="Calibri"/>
              </w:rPr>
              <w:t>.</w:t>
            </w:r>
          </w:p>
          <w:p w:rsidR="00700EE9" w:rsidRPr="00700EE9" w:rsidRDefault="00700EE9" w:rsidP="00700EE9">
            <w:pPr>
              <w:ind w:left="708"/>
              <w:contextualSpacing/>
              <w:rPr>
                <w:rFonts w:ascii="Calibri" w:hAnsi="Calibri" w:cs="Calibri"/>
                <w:color w:val="C00000"/>
              </w:rPr>
            </w:pPr>
            <w:r w:rsidRPr="00700EE9">
              <w:rPr>
                <w:rFonts w:ascii="Calibri" w:hAnsi="Calibri" w:cs="Calibri"/>
                <w:b/>
                <w:bCs/>
                <w:color w:val="C00000"/>
              </w:rPr>
              <w:sym w:font="Wingdings" w:char="F0C4"/>
            </w:r>
            <w:r w:rsidRPr="00700EE9">
              <w:rPr>
                <w:rFonts w:ascii="Calibri" w:hAnsi="Calibri" w:cs="Calibri"/>
                <w:b/>
                <w:bCs/>
                <w:color w:val="C00000"/>
              </w:rPr>
              <w:t xml:space="preserve"> Ainsi, pour toute nouvelle demande, le fichier du mois en cours de validité doit être téléchargé et utilisé</w:t>
            </w:r>
          </w:p>
          <w:p w:rsidR="009C68C1" w:rsidRDefault="009C68C1" w:rsidP="009C68C1">
            <w:pPr>
              <w:ind w:left="176"/>
              <w:contextualSpacing/>
              <w:rPr>
                <w:rFonts w:ascii="Calibri" w:hAnsi="Calibri" w:cs="Calibri"/>
              </w:rPr>
            </w:pPr>
            <w:r w:rsidRPr="009C68C1">
              <w:rPr>
                <w:rFonts w:ascii="Calibri" w:hAnsi="Calibri" w:cs="Calibri"/>
              </w:rPr>
              <w:t>Le délégataire du dossier pourra s’assurer de la bonne validité du fichier lors de la transmission pour décision</w:t>
            </w:r>
          </w:p>
          <w:p w:rsidR="009C68C1" w:rsidRPr="009C68C1" w:rsidRDefault="009C68C1" w:rsidP="009C68C1">
            <w:pPr>
              <w:ind w:left="176"/>
              <w:contextualSpacing/>
              <w:rPr>
                <w:rFonts w:ascii="Calibri" w:hAnsi="Calibri" w:cs="Calibri"/>
              </w:rPr>
            </w:pPr>
          </w:p>
          <w:p w:rsidR="00700EE9" w:rsidRDefault="00700EE9" w:rsidP="00700EE9">
            <w:pPr>
              <w:ind w:left="176"/>
              <w:contextualSpacing/>
              <w:jc w:val="center"/>
              <w:rPr>
                <w:rFonts w:ascii="Calibri" w:hAnsi="Calibri" w:cs="Calibri"/>
                <w:b/>
                <w:bCs/>
                <w:sz w:val="28"/>
              </w:rPr>
            </w:pPr>
            <w:r w:rsidRPr="00700EE9">
              <w:rPr>
                <w:rFonts w:ascii="Calibri" w:hAnsi="Calibri" w:cs="Calibri"/>
                <w:b/>
                <w:bCs/>
                <w:sz w:val="28"/>
              </w:rPr>
              <w:t>/!\</w:t>
            </w:r>
            <w:r>
              <w:rPr>
                <w:rFonts w:ascii="Calibri" w:hAnsi="Calibri" w:cs="Calibri"/>
                <w:b/>
                <w:bCs/>
              </w:rPr>
              <w:t xml:space="preserve"> </w:t>
            </w:r>
            <w:r w:rsidRPr="00700EE9">
              <w:rPr>
                <w:rFonts w:ascii="Calibri" w:hAnsi="Calibri" w:cs="Calibri"/>
                <w:b/>
                <w:bCs/>
                <w:color w:val="C00000"/>
                <w:sz w:val="24"/>
              </w:rPr>
              <w:t xml:space="preserve">Ne jamais utiliser un ancien fichier que vous auriez sauvegardé </w:t>
            </w:r>
            <w:r w:rsidRPr="00700EE9">
              <w:rPr>
                <w:rFonts w:ascii="Calibri" w:hAnsi="Calibri" w:cs="Calibri"/>
                <w:b/>
                <w:bCs/>
                <w:sz w:val="28"/>
              </w:rPr>
              <w:t>/!\</w:t>
            </w:r>
          </w:p>
          <w:p w:rsidR="009C68C1" w:rsidRPr="00700EE9" w:rsidRDefault="009C68C1" w:rsidP="00700EE9">
            <w:pPr>
              <w:ind w:left="176"/>
              <w:contextualSpacing/>
              <w:jc w:val="center"/>
              <w:rPr>
                <w:rFonts w:ascii="Calibri" w:hAnsi="Calibri" w:cs="Calibri"/>
              </w:rPr>
            </w:pPr>
            <w:bookmarkStart w:id="0" w:name="_GoBack"/>
            <w:bookmarkEnd w:id="0"/>
          </w:p>
          <w:p w:rsidR="00700EE9" w:rsidRPr="00700EE9" w:rsidRDefault="00700EE9" w:rsidP="00700EE9">
            <w:pPr>
              <w:numPr>
                <w:ilvl w:val="0"/>
                <w:numId w:val="27"/>
              </w:numPr>
              <w:tabs>
                <w:tab w:val="num" w:pos="720"/>
              </w:tabs>
              <w:ind w:left="176" w:hanging="176"/>
              <w:contextualSpacing/>
              <w:rPr>
                <w:rFonts w:ascii="Calibri" w:hAnsi="Calibri" w:cs="Calibri"/>
              </w:rPr>
            </w:pPr>
            <w:r w:rsidRPr="006D22DE">
              <w:rPr>
                <w:rFonts w:ascii="Calibri" w:hAnsi="Calibri" w:cs="Calibri"/>
                <w:i/>
                <w:iCs/>
                <w:u w:val="single"/>
              </w:rPr>
              <w:t>Illustration n°1</w:t>
            </w:r>
            <w:r w:rsidRPr="00700EE9">
              <w:rPr>
                <w:rFonts w:ascii="Calibri" w:hAnsi="Calibri" w:cs="Calibri"/>
                <w:i/>
                <w:iCs/>
              </w:rPr>
              <w:t xml:space="preserve"> : pour toute </w:t>
            </w:r>
            <w:r w:rsidRPr="00700EE9">
              <w:rPr>
                <w:rFonts w:ascii="Calibri" w:hAnsi="Calibri" w:cs="Calibri"/>
                <w:b/>
                <w:bCs/>
                <w:i/>
                <w:iCs/>
              </w:rPr>
              <w:t xml:space="preserve">demande de renégociation à instruire en </w:t>
            </w:r>
            <w:r w:rsidRPr="00700EE9">
              <w:rPr>
                <w:rFonts w:ascii="Calibri" w:hAnsi="Calibri" w:cs="Calibri"/>
                <w:b/>
                <w:bCs/>
                <w:i/>
                <w:iCs/>
                <w:u w:val="single"/>
              </w:rPr>
              <w:t>décembre</w:t>
            </w:r>
            <w:r w:rsidRPr="00700EE9">
              <w:rPr>
                <w:rFonts w:ascii="Calibri" w:hAnsi="Calibri" w:cs="Calibri"/>
                <w:i/>
                <w:iCs/>
              </w:rPr>
              <w:t xml:space="preserve">, il vous faut récupérer la </w:t>
            </w:r>
            <w:r w:rsidRPr="00700EE9">
              <w:rPr>
                <w:rFonts w:ascii="Calibri" w:hAnsi="Calibri" w:cs="Calibri"/>
                <w:i/>
                <w:iCs/>
                <w:u w:val="single"/>
              </w:rPr>
              <w:t>version de DECEMBRE</w:t>
            </w:r>
            <w:r w:rsidRPr="00700EE9">
              <w:rPr>
                <w:rFonts w:ascii="Calibri" w:hAnsi="Calibri" w:cs="Calibri"/>
                <w:i/>
                <w:iCs/>
              </w:rPr>
              <w:t xml:space="preserve"> du fichier de </w:t>
            </w:r>
            <w:proofErr w:type="spellStart"/>
            <w:r w:rsidRPr="00700EE9">
              <w:rPr>
                <w:rFonts w:ascii="Calibri" w:hAnsi="Calibri" w:cs="Calibri"/>
                <w:i/>
                <w:iCs/>
              </w:rPr>
              <w:t>renégo</w:t>
            </w:r>
            <w:proofErr w:type="spellEnd"/>
            <w:r w:rsidRPr="00700EE9">
              <w:rPr>
                <w:rFonts w:ascii="Calibri" w:hAnsi="Calibri" w:cs="Calibri"/>
                <w:i/>
                <w:iCs/>
              </w:rPr>
              <w:t xml:space="preserve"> dans la Rubrique des Commerciaux</w:t>
            </w:r>
          </w:p>
          <w:p w:rsidR="00700EE9" w:rsidRDefault="00700EE9" w:rsidP="00700EE9">
            <w:pPr>
              <w:ind w:left="176"/>
              <w:contextualSpacing/>
              <w:rPr>
                <w:rFonts w:ascii="Calibri" w:hAnsi="Calibri" w:cs="Calibri"/>
              </w:rPr>
            </w:pPr>
            <w:r>
              <w:rPr>
                <w:noProof/>
                <w:lang w:eastAsia="fr-FR"/>
              </w:rPr>
              <w:drawing>
                <wp:inline distT="0" distB="0" distL="0" distR="0" wp14:anchorId="2F16C8B3" wp14:editId="181E4343">
                  <wp:extent cx="4010025" cy="2228850"/>
                  <wp:effectExtent l="0" t="0" r="952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010025" cy="2228850"/>
                          </a:xfrm>
                          <a:prstGeom prst="rect">
                            <a:avLst/>
                          </a:prstGeom>
                        </pic:spPr>
                      </pic:pic>
                    </a:graphicData>
                  </a:graphic>
                </wp:inline>
              </w:drawing>
            </w:r>
          </w:p>
          <w:p w:rsidR="00700EE9" w:rsidRPr="00700EE9" w:rsidRDefault="00700EE9" w:rsidP="00700EE9">
            <w:pPr>
              <w:ind w:left="176"/>
              <w:contextualSpacing/>
              <w:rPr>
                <w:rFonts w:ascii="Calibri" w:hAnsi="Calibri" w:cs="Calibri"/>
              </w:rPr>
            </w:pPr>
          </w:p>
          <w:p w:rsidR="00700EE9" w:rsidRPr="00700EE9" w:rsidRDefault="00700EE9" w:rsidP="00700EE9">
            <w:pPr>
              <w:numPr>
                <w:ilvl w:val="0"/>
                <w:numId w:val="27"/>
              </w:numPr>
              <w:tabs>
                <w:tab w:val="num" w:pos="720"/>
              </w:tabs>
              <w:ind w:left="176" w:hanging="176"/>
              <w:contextualSpacing/>
              <w:rPr>
                <w:rFonts w:ascii="Calibri" w:hAnsi="Calibri" w:cs="Calibri"/>
              </w:rPr>
            </w:pPr>
            <w:r w:rsidRPr="006D22DE">
              <w:rPr>
                <w:rFonts w:ascii="Calibri" w:hAnsi="Calibri" w:cs="Calibri"/>
                <w:i/>
                <w:iCs/>
                <w:u w:val="single"/>
              </w:rPr>
              <w:t>Illustration n°2</w:t>
            </w:r>
            <w:r w:rsidRPr="00700EE9">
              <w:rPr>
                <w:rFonts w:ascii="Calibri" w:hAnsi="Calibri" w:cs="Calibri"/>
                <w:i/>
                <w:iCs/>
              </w:rPr>
              <w:t xml:space="preserve"> : pour tout </w:t>
            </w:r>
            <w:r w:rsidRPr="00700EE9">
              <w:rPr>
                <w:rFonts w:ascii="Calibri" w:hAnsi="Calibri" w:cs="Calibri"/>
                <w:b/>
                <w:bCs/>
                <w:i/>
                <w:iCs/>
              </w:rPr>
              <w:t xml:space="preserve">prêt </w:t>
            </w:r>
            <w:proofErr w:type="spellStart"/>
            <w:r w:rsidRPr="00700EE9">
              <w:rPr>
                <w:rFonts w:ascii="Calibri" w:hAnsi="Calibri" w:cs="Calibri"/>
                <w:b/>
                <w:bCs/>
                <w:i/>
                <w:iCs/>
              </w:rPr>
              <w:t>immo</w:t>
            </w:r>
            <w:proofErr w:type="spellEnd"/>
            <w:r w:rsidRPr="00700EE9">
              <w:rPr>
                <w:rFonts w:ascii="Calibri" w:hAnsi="Calibri" w:cs="Calibri"/>
                <w:b/>
                <w:bCs/>
                <w:i/>
                <w:iCs/>
              </w:rPr>
              <w:t xml:space="preserve"> à instruire en </w:t>
            </w:r>
            <w:r w:rsidRPr="00700EE9">
              <w:rPr>
                <w:rFonts w:ascii="Calibri" w:hAnsi="Calibri" w:cs="Calibri"/>
                <w:b/>
                <w:bCs/>
                <w:i/>
                <w:iCs/>
                <w:u w:val="single"/>
              </w:rPr>
              <w:t>décembre</w:t>
            </w:r>
            <w:r w:rsidRPr="00700EE9">
              <w:rPr>
                <w:rFonts w:ascii="Calibri" w:hAnsi="Calibri" w:cs="Calibri"/>
                <w:i/>
                <w:iCs/>
              </w:rPr>
              <w:t xml:space="preserve">, vous devez vous appuyer sur les </w:t>
            </w:r>
            <w:r w:rsidRPr="00700EE9">
              <w:rPr>
                <w:rFonts w:ascii="Calibri" w:hAnsi="Calibri" w:cs="Calibri"/>
                <w:i/>
                <w:iCs/>
                <w:u w:val="single"/>
              </w:rPr>
              <w:t>barèmes de décembre</w:t>
            </w:r>
            <w:r w:rsidRPr="00700EE9">
              <w:rPr>
                <w:rFonts w:ascii="Calibri" w:hAnsi="Calibri" w:cs="Calibri"/>
                <w:i/>
                <w:iCs/>
              </w:rPr>
              <w:t>, disponibles dans la Rubrique des Commerciaux</w:t>
            </w:r>
          </w:p>
          <w:p w:rsidR="00C14ED3" w:rsidRDefault="00700EE9" w:rsidP="00700EE9">
            <w:pPr>
              <w:ind w:left="176"/>
              <w:contextualSpacing/>
              <w:rPr>
                <w:rFonts w:ascii="Calibri" w:hAnsi="Calibri" w:cs="Calibri"/>
              </w:rPr>
            </w:pPr>
            <w:r>
              <w:rPr>
                <w:noProof/>
                <w:lang w:eastAsia="fr-FR"/>
              </w:rPr>
              <w:drawing>
                <wp:inline distT="0" distB="0" distL="0" distR="0" wp14:anchorId="5C0718B6" wp14:editId="174BE0E0">
                  <wp:extent cx="3590925" cy="2114550"/>
                  <wp:effectExtent l="0" t="0" r="952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3590925" cy="2114550"/>
                          </a:xfrm>
                          <a:prstGeom prst="rect">
                            <a:avLst/>
                          </a:prstGeom>
                        </pic:spPr>
                      </pic:pic>
                    </a:graphicData>
                  </a:graphic>
                </wp:inline>
              </w:drawing>
            </w:r>
          </w:p>
          <w:p w:rsidR="00700EE9" w:rsidRPr="003D527F" w:rsidRDefault="00700EE9" w:rsidP="00700EE9">
            <w:pPr>
              <w:ind w:left="176"/>
              <w:contextualSpacing/>
              <w:rPr>
                <w:rFonts w:ascii="Calibri" w:hAnsi="Calibri" w:cs="Calibri"/>
              </w:rPr>
            </w:pPr>
          </w:p>
        </w:tc>
      </w:tr>
      <w:tr w:rsidR="009A5D44" w:rsidRPr="006E6BE3" w:rsidTr="000B1382">
        <w:trPr>
          <w:trHeight w:val="283"/>
        </w:trPr>
        <w:tc>
          <w:tcPr>
            <w:tcW w:w="1560" w:type="dxa"/>
            <w:tcBorders>
              <w:top w:val="single" w:sz="4" w:space="0" w:color="auto"/>
              <w:left w:val="single" w:sz="4" w:space="0" w:color="auto"/>
              <w:bottom w:val="single" w:sz="4" w:space="0" w:color="auto"/>
              <w:right w:val="single" w:sz="4" w:space="0" w:color="auto"/>
            </w:tcBorders>
          </w:tcPr>
          <w:p w:rsidR="009A5D44" w:rsidRDefault="009A5D44" w:rsidP="000B1382">
            <w:pPr>
              <w:rPr>
                <w:rFonts w:ascii="Times New Roman" w:hAnsi="Times New Roman" w:cs="Times New Roman"/>
                <w:b/>
                <w:bCs/>
                <w:color w:val="000000"/>
                <w:sz w:val="20"/>
                <w:szCs w:val="20"/>
              </w:rPr>
            </w:pPr>
          </w:p>
        </w:tc>
        <w:tc>
          <w:tcPr>
            <w:tcW w:w="1843" w:type="dxa"/>
            <w:tcBorders>
              <w:top w:val="single" w:sz="4" w:space="0" w:color="auto"/>
              <w:left w:val="single" w:sz="4" w:space="0" w:color="auto"/>
              <w:bottom w:val="single" w:sz="4" w:space="0" w:color="auto"/>
              <w:right w:val="single" w:sz="4" w:space="0" w:color="auto"/>
            </w:tcBorders>
          </w:tcPr>
          <w:p w:rsidR="009A5D44" w:rsidRDefault="009A5D44" w:rsidP="00661000">
            <w:pPr>
              <w:pStyle w:val="wordsection1"/>
              <w:rPr>
                <w:b/>
                <w:bCs/>
                <w:sz w:val="20"/>
                <w:szCs w:val="20"/>
              </w:rPr>
            </w:pPr>
          </w:p>
        </w:tc>
        <w:tc>
          <w:tcPr>
            <w:tcW w:w="12332" w:type="dxa"/>
            <w:tcBorders>
              <w:top w:val="single" w:sz="4" w:space="0" w:color="auto"/>
              <w:left w:val="single" w:sz="4" w:space="0" w:color="auto"/>
              <w:bottom w:val="single" w:sz="4" w:space="0" w:color="auto"/>
              <w:right w:val="single" w:sz="4" w:space="0" w:color="auto"/>
            </w:tcBorders>
          </w:tcPr>
          <w:p w:rsidR="009A5D44" w:rsidRPr="00700EE9" w:rsidRDefault="009A5D44" w:rsidP="00700EE9">
            <w:pPr>
              <w:numPr>
                <w:ilvl w:val="0"/>
                <w:numId w:val="27"/>
              </w:numPr>
              <w:tabs>
                <w:tab w:val="num" w:pos="720"/>
              </w:tabs>
              <w:ind w:left="176" w:hanging="176"/>
              <w:contextualSpacing/>
              <w:rPr>
                <w:rFonts w:ascii="Calibri" w:hAnsi="Calibri" w:cs="Calibri"/>
              </w:rPr>
            </w:pPr>
          </w:p>
        </w:tc>
      </w:tr>
      <w:tr w:rsidR="00C14ED3" w:rsidRPr="006E6BE3" w:rsidTr="006314A9">
        <w:trPr>
          <w:trHeight w:val="283"/>
        </w:trPr>
        <w:tc>
          <w:tcPr>
            <w:tcW w:w="15735"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C14ED3" w:rsidRDefault="00C14ED3" w:rsidP="006314A9">
            <w:pPr>
              <w:ind w:left="176"/>
              <w:contextualSpacing/>
              <w:jc w:val="center"/>
            </w:pPr>
            <w:r>
              <w:rPr>
                <w:rFonts w:ascii="Times New Roman" w:hAnsi="Times New Roman" w:cs="Times New Roman"/>
                <w:b/>
                <w:color w:val="000000"/>
                <w:sz w:val="20"/>
                <w:szCs w:val="20"/>
                <w:lang w:eastAsia="fr-FR"/>
              </w:rPr>
              <w:t>BANCARISATION</w:t>
            </w:r>
          </w:p>
        </w:tc>
      </w:tr>
      <w:tr w:rsidR="00C14ED3" w:rsidRPr="006E6BE3" w:rsidTr="000B1382">
        <w:trPr>
          <w:trHeight w:val="283"/>
        </w:trPr>
        <w:tc>
          <w:tcPr>
            <w:tcW w:w="1560" w:type="dxa"/>
            <w:tcBorders>
              <w:top w:val="single" w:sz="4" w:space="0" w:color="auto"/>
              <w:left w:val="single" w:sz="4" w:space="0" w:color="auto"/>
              <w:bottom w:val="single" w:sz="4" w:space="0" w:color="auto"/>
              <w:right w:val="single" w:sz="4" w:space="0" w:color="auto"/>
            </w:tcBorders>
          </w:tcPr>
          <w:p w:rsidR="00C14ED3" w:rsidRDefault="00C14ED3" w:rsidP="008C5FFE">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C14ED3" w:rsidRDefault="00C14ED3" w:rsidP="008C5FFE">
            <w:pPr>
              <w:pStyle w:val="wordsection1"/>
              <w:rPr>
                <w:b/>
                <w:bCs/>
                <w:sz w:val="20"/>
                <w:szCs w:val="20"/>
              </w:rPr>
            </w:pPr>
            <w:r>
              <w:rPr>
                <w:b/>
                <w:bCs/>
                <w:sz w:val="20"/>
                <w:szCs w:val="20"/>
              </w:rPr>
              <w:t xml:space="preserve">IZICARTE : amélioration du </w:t>
            </w:r>
            <w:proofErr w:type="spellStart"/>
            <w:r>
              <w:rPr>
                <w:b/>
                <w:bCs/>
                <w:sz w:val="20"/>
                <w:szCs w:val="20"/>
              </w:rPr>
              <w:t>process</w:t>
            </w:r>
            <w:proofErr w:type="spellEnd"/>
            <w:r>
              <w:rPr>
                <w:b/>
                <w:bCs/>
                <w:sz w:val="20"/>
                <w:szCs w:val="20"/>
              </w:rPr>
              <w:t xml:space="preserve"> « refus-repris »</w:t>
            </w:r>
          </w:p>
        </w:tc>
        <w:tc>
          <w:tcPr>
            <w:tcW w:w="12332" w:type="dxa"/>
            <w:tcBorders>
              <w:top w:val="single" w:sz="4" w:space="0" w:color="auto"/>
              <w:left w:val="single" w:sz="4" w:space="0" w:color="auto"/>
              <w:bottom w:val="single" w:sz="4" w:space="0" w:color="auto"/>
              <w:right w:val="single" w:sz="4" w:space="0" w:color="auto"/>
            </w:tcBorders>
          </w:tcPr>
          <w:p w:rsidR="00C14ED3" w:rsidRPr="0038329E" w:rsidRDefault="00C14ED3" w:rsidP="0038329E">
            <w:pPr>
              <w:contextualSpacing/>
              <w:rPr>
                <w:rFonts w:ascii="Times New Roman" w:hAnsi="Times New Roman" w:cs="Times New Roman"/>
                <w:iCs/>
                <w:sz w:val="20"/>
                <w:szCs w:val="20"/>
              </w:rPr>
            </w:pPr>
            <w:r w:rsidRPr="0038329E">
              <w:rPr>
                <w:rFonts w:ascii="Times New Roman" w:hAnsi="Times New Roman" w:cs="Times New Roman"/>
                <w:iCs/>
                <w:sz w:val="20"/>
                <w:szCs w:val="20"/>
              </w:rPr>
              <w:t xml:space="preserve">Dans une volonté d’améliorer l’expérience des conseillers et des clients dans l’utilisation du crédit renouvelable, </w:t>
            </w:r>
            <w:proofErr w:type="spellStart"/>
            <w:r w:rsidRPr="0038329E">
              <w:rPr>
                <w:rFonts w:ascii="Times New Roman" w:hAnsi="Times New Roman" w:cs="Times New Roman"/>
                <w:iCs/>
                <w:sz w:val="20"/>
                <w:szCs w:val="20"/>
              </w:rPr>
              <w:t>Natixis</w:t>
            </w:r>
            <w:proofErr w:type="spellEnd"/>
            <w:r w:rsidRPr="0038329E">
              <w:rPr>
                <w:rFonts w:ascii="Times New Roman" w:hAnsi="Times New Roman" w:cs="Times New Roman"/>
                <w:iCs/>
                <w:sz w:val="20"/>
                <w:szCs w:val="20"/>
              </w:rPr>
              <w:t xml:space="preserve"> Financement fait évoluer son </w:t>
            </w:r>
            <w:proofErr w:type="spellStart"/>
            <w:r w:rsidRPr="0038329E">
              <w:rPr>
                <w:rFonts w:ascii="Times New Roman" w:hAnsi="Times New Roman" w:cs="Times New Roman"/>
                <w:iCs/>
                <w:sz w:val="20"/>
                <w:szCs w:val="20"/>
              </w:rPr>
              <w:t>process</w:t>
            </w:r>
            <w:proofErr w:type="spellEnd"/>
            <w:r w:rsidRPr="0038329E">
              <w:rPr>
                <w:rFonts w:ascii="Times New Roman" w:hAnsi="Times New Roman" w:cs="Times New Roman"/>
                <w:iCs/>
                <w:sz w:val="20"/>
                <w:szCs w:val="20"/>
              </w:rPr>
              <w:t xml:space="preserve"> en matière de « refus-repris » : </w:t>
            </w:r>
          </w:p>
          <w:p w:rsidR="00C14ED3" w:rsidRDefault="00C14ED3" w:rsidP="0038329E">
            <w:pPr>
              <w:contextualSpacing/>
              <w:rPr>
                <w:rFonts w:ascii="Times New Roman" w:hAnsi="Times New Roman" w:cs="Times New Roman"/>
                <w:iCs/>
                <w:sz w:val="20"/>
                <w:szCs w:val="20"/>
              </w:rPr>
            </w:pPr>
            <w:r w:rsidRPr="0038329E">
              <w:rPr>
                <w:rFonts w:ascii="Times New Roman" w:hAnsi="Times New Roman" w:cs="Times New Roman"/>
                <w:iCs/>
                <w:sz w:val="20"/>
                <w:szCs w:val="20"/>
              </w:rPr>
              <w:sym w:font="Wingdings" w:char="F0C4"/>
            </w:r>
            <w:r w:rsidRPr="0038329E">
              <w:rPr>
                <w:rFonts w:ascii="Times New Roman" w:hAnsi="Times New Roman" w:cs="Times New Roman"/>
                <w:iCs/>
                <w:sz w:val="20"/>
                <w:szCs w:val="20"/>
              </w:rPr>
              <w:t xml:space="preserve"> les démarches pour les demandes de reprise par les CRC de </w:t>
            </w:r>
            <w:proofErr w:type="spellStart"/>
            <w:r w:rsidRPr="0038329E">
              <w:rPr>
                <w:rFonts w:ascii="Times New Roman" w:hAnsi="Times New Roman" w:cs="Times New Roman"/>
                <w:iCs/>
                <w:sz w:val="20"/>
                <w:szCs w:val="20"/>
              </w:rPr>
              <w:t>Natixis</w:t>
            </w:r>
            <w:proofErr w:type="spellEnd"/>
            <w:r w:rsidRPr="0038329E">
              <w:rPr>
                <w:rFonts w:ascii="Times New Roman" w:hAnsi="Times New Roman" w:cs="Times New Roman"/>
                <w:iCs/>
                <w:sz w:val="20"/>
                <w:szCs w:val="20"/>
              </w:rPr>
              <w:t xml:space="preserve"> Financement se veulent plus claires et automatisées. Ainsi, le mail de demande de « refus repris » à envoyer par le conseiller au CRC </w:t>
            </w:r>
            <w:r w:rsidRPr="0038329E">
              <w:rPr>
                <w:rFonts w:ascii="Times New Roman" w:hAnsi="Times New Roman" w:cs="Times New Roman"/>
                <w:b/>
                <w:bCs/>
                <w:iCs/>
                <w:sz w:val="20"/>
                <w:szCs w:val="20"/>
              </w:rPr>
              <w:t xml:space="preserve">sera généré automatiquement accompagné d’éléments pré-intégrés </w:t>
            </w:r>
            <w:r w:rsidRPr="0038329E">
              <w:rPr>
                <w:rFonts w:ascii="Times New Roman" w:hAnsi="Times New Roman" w:cs="Times New Roman"/>
                <w:iCs/>
                <w:sz w:val="20"/>
                <w:szCs w:val="20"/>
              </w:rPr>
              <w:t xml:space="preserve">: </w:t>
            </w:r>
          </w:p>
          <w:p w:rsidR="00C14ED3" w:rsidRPr="0038329E" w:rsidRDefault="00C14ED3" w:rsidP="0038329E">
            <w:pPr>
              <w:contextualSpacing/>
              <w:rPr>
                <w:rFonts w:ascii="Times New Roman" w:hAnsi="Times New Roman" w:cs="Times New Roman"/>
                <w:iCs/>
                <w:sz w:val="20"/>
                <w:szCs w:val="20"/>
              </w:rPr>
            </w:pPr>
            <w:r>
              <w:rPr>
                <w:noProof/>
                <w:lang w:eastAsia="fr-FR"/>
              </w:rPr>
              <w:drawing>
                <wp:inline distT="0" distB="0" distL="0" distR="0" wp14:anchorId="54FEB449" wp14:editId="4A57363A">
                  <wp:extent cx="7124781" cy="3131389"/>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7128757" cy="3133136"/>
                          </a:xfrm>
                          <a:prstGeom prst="rect">
                            <a:avLst/>
                          </a:prstGeom>
                        </pic:spPr>
                      </pic:pic>
                    </a:graphicData>
                  </a:graphic>
                </wp:inline>
              </w:drawing>
            </w:r>
          </w:p>
          <w:p w:rsidR="00C14ED3" w:rsidRPr="002A1A31" w:rsidRDefault="00C14ED3" w:rsidP="002A1A31">
            <w:pPr>
              <w:contextualSpacing/>
              <w:rPr>
                <w:rFonts w:ascii="Times New Roman" w:hAnsi="Times New Roman" w:cs="Times New Roman"/>
                <w:iCs/>
                <w:sz w:val="20"/>
                <w:szCs w:val="20"/>
              </w:rPr>
            </w:pPr>
          </w:p>
        </w:tc>
      </w:tr>
      <w:tr w:rsidR="00C14ED3" w:rsidRPr="006E6BE3" w:rsidTr="000B1382">
        <w:trPr>
          <w:trHeight w:val="283"/>
        </w:trPr>
        <w:tc>
          <w:tcPr>
            <w:tcW w:w="15735" w:type="dxa"/>
            <w:gridSpan w:val="3"/>
            <w:tcBorders>
              <w:bottom w:val="single" w:sz="4" w:space="0" w:color="auto"/>
            </w:tcBorders>
            <w:shd w:val="clear" w:color="auto" w:fill="BFBFBF" w:themeFill="background1" w:themeFillShade="BF"/>
          </w:tcPr>
          <w:p w:rsidR="00C14ED3" w:rsidRPr="006E6BE3" w:rsidRDefault="009A5D44" w:rsidP="00B72F26">
            <w:pPr>
              <w:pStyle w:val="wordsection1"/>
              <w:spacing w:before="0" w:beforeAutospacing="0" w:after="0" w:afterAutospacing="0"/>
              <w:jc w:val="center"/>
              <w:rPr>
                <w:b/>
                <w:sz w:val="20"/>
                <w:szCs w:val="20"/>
              </w:rPr>
            </w:pPr>
            <w:r w:rsidRPr="008741B4">
              <w:rPr>
                <w:b/>
                <w:sz w:val="20"/>
                <w:szCs w:val="20"/>
              </w:rPr>
              <w:t xml:space="preserve">Communication </w:t>
            </w:r>
            <w:r>
              <w:rPr>
                <w:b/>
                <w:sz w:val="20"/>
                <w:szCs w:val="20"/>
              </w:rPr>
              <w:t>multicanal</w:t>
            </w:r>
          </w:p>
        </w:tc>
      </w:tr>
      <w:tr w:rsidR="001C5413" w:rsidRPr="006E6BE3" w:rsidTr="00AE66A1">
        <w:trPr>
          <w:trHeight w:val="283"/>
        </w:trPr>
        <w:tc>
          <w:tcPr>
            <w:tcW w:w="1560" w:type="dxa"/>
            <w:tcBorders>
              <w:top w:val="single" w:sz="4" w:space="0" w:color="auto"/>
              <w:left w:val="single" w:sz="4" w:space="0" w:color="auto"/>
              <w:bottom w:val="single" w:sz="4" w:space="0" w:color="auto"/>
              <w:right w:val="single" w:sz="4" w:space="0" w:color="auto"/>
            </w:tcBorders>
          </w:tcPr>
          <w:p w:rsidR="001C5413" w:rsidRPr="00ED217C" w:rsidRDefault="001C5413" w:rsidP="00463E8F">
            <w:pPr>
              <w:rPr>
                <w:rFonts w:cstheme="minorHAnsi"/>
                <w:b/>
                <w:bCs/>
                <w:sz w:val="20"/>
                <w:szCs w:val="20"/>
              </w:rPr>
            </w:pPr>
            <w:r w:rsidRPr="00ED217C">
              <w:rPr>
                <w:rFonts w:cstheme="minorHAnsi"/>
                <w:b/>
                <w:bCs/>
                <w:sz w:val="20"/>
                <w:szCs w:val="20"/>
              </w:rPr>
              <w:t>Com. Direction Expérience Client</w:t>
            </w:r>
          </w:p>
        </w:tc>
        <w:tc>
          <w:tcPr>
            <w:tcW w:w="1843" w:type="dxa"/>
            <w:tcBorders>
              <w:top w:val="single" w:sz="4" w:space="0" w:color="auto"/>
              <w:left w:val="single" w:sz="4" w:space="0" w:color="auto"/>
              <w:bottom w:val="single" w:sz="4" w:space="0" w:color="auto"/>
              <w:right w:val="single" w:sz="4" w:space="0" w:color="auto"/>
            </w:tcBorders>
          </w:tcPr>
          <w:p w:rsidR="001C5413" w:rsidRPr="00ED217C" w:rsidRDefault="001C5413" w:rsidP="00463E8F">
            <w:pPr>
              <w:rPr>
                <w:rFonts w:cstheme="minorHAnsi"/>
                <w:b/>
                <w:bCs/>
                <w:noProof/>
                <w:sz w:val="20"/>
                <w:szCs w:val="20"/>
                <w:lang w:eastAsia="fr-FR"/>
              </w:rPr>
            </w:pPr>
            <w:r>
              <w:rPr>
                <w:rFonts w:cstheme="minorHAnsi"/>
                <w:b/>
                <w:bCs/>
                <w:noProof/>
                <w:sz w:val="20"/>
                <w:szCs w:val="20"/>
                <w:lang w:eastAsia="fr-FR"/>
              </w:rPr>
              <w:t xml:space="preserve">Traitement middle office Vente à distance </w:t>
            </w:r>
          </w:p>
        </w:tc>
        <w:tc>
          <w:tcPr>
            <w:tcW w:w="12332" w:type="dxa"/>
            <w:tcBorders>
              <w:top w:val="single" w:sz="4" w:space="0" w:color="auto"/>
              <w:left w:val="single" w:sz="4" w:space="0" w:color="auto"/>
              <w:bottom w:val="single" w:sz="4" w:space="0" w:color="auto"/>
              <w:right w:val="single" w:sz="4" w:space="0" w:color="auto"/>
            </w:tcBorders>
          </w:tcPr>
          <w:p w:rsidR="001C5413" w:rsidRDefault="001C5413" w:rsidP="00463E8F">
            <w:pPr>
              <w:jc w:val="both"/>
              <w:rPr>
                <w:rFonts w:cstheme="minorHAnsi"/>
                <w:b/>
                <w:bCs/>
                <w:noProof/>
                <w:sz w:val="20"/>
                <w:szCs w:val="20"/>
                <w:lang w:eastAsia="fr-FR"/>
              </w:rPr>
            </w:pPr>
            <w:r>
              <w:rPr>
                <w:rFonts w:cstheme="minorHAnsi"/>
                <w:b/>
                <w:bCs/>
                <w:noProof/>
                <w:sz w:val="20"/>
                <w:szCs w:val="20"/>
                <w:lang w:eastAsia="fr-FR"/>
              </w:rPr>
              <w:t xml:space="preserve">Le middle office des ventes à distance CEGEE est entièrement pris en charge par le département Support VAD </w:t>
            </w:r>
            <w:r w:rsidRPr="00ED217C">
              <w:rPr>
                <w:rFonts w:cstheme="minorHAnsi"/>
                <w:b/>
                <w:bCs/>
                <w:noProof/>
                <w:sz w:val="20"/>
                <w:szCs w:val="20"/>
                <w:lang w:eastAsia="fr-FR"/>
              </w:rPr>
              <w:t xml:space="preserve">. </w:t>
            </w:r>
          </w:p>
          <w:p w:rsidR="001C5413" w:rsidRPr="00E4044D" w:rsidRDefault="001C5413" w:rsidP="00463E8F">
            <w:pPr>
              <w:jc w:val="both"/>
              <w:rPr>
                <w:rFonts w:cstheme="minorHAnsi"/>
                <w:bCs/>
                <w:noProof/>
                <w:sz w:val="20"/>
                <w:szCs w:val="20"/>
                <w:lang w:eastAsia="fr-FR"/>
              </w:rPr>
            </w:pPr>
            <w:r>
              <w:rPr>
                <w:rFonts w:cstheme="minorHAnsi"/>
                <w:b/>
                <w:bCs/>
                <w:noProof/>
                <w:sz w:val="20"/>
                <w:szCs w:val="20"/>
                <w:lang w:eastAsia="fr-FR"/>
              </w:rPr>
              <w:t>Afin d’assurer la bonne prise en charge de vos dossiers, vous devez désormais transmettre :</w:t>
            </w:r>
          </w:p>
          <w:p w:rsidR="001C5413" w:rsidRDefault="001C5413" w:rsidP="001C5413">
            <w:pPr>
              <w:pStyle w:val="Paragraphedeliste"/>
              <w:numPr>
                <w:ilvl w:val="0"/>
                <w:numId w:val="35"/>
              </w:numPr>
              <w:jc w:val="both"/>
              <w:rPr>
                <w:rFonts w:cstheme="minorHAnsi"/>
                <w:bCs/>
                <w:noProof/>
                <w:sz w:val="20"/>
                <w:szCs w:val="20"/>
                <w:lang w:eastAsia="fr-FR"/>
              </w:rPr>
            </w:pPr>
            <w:r>
              <w:rPr>
                <w:rFonts w:cstheme="minorHAnsi"/>
                <w:bCs/>
                <w:noProof/>
                <w:sz w:val="20"/>
                <w:szCs w:val="20"/>
                <w:u w:val="single"/>
                <w:lang w:eastAsia="fr-FR"/>
              </w:rPr>
              <w:t>L</w:t>
            </w:r>
            <w:r w:rsidRPr="00445C1F">
              <w:rPr>
                <w:rFonts w:cstheme="minorHAnsi"/>
                <w:bCs/>
                <w:noProof/>
                <w:sz w:val="20"/>
                <w:szCs w:val="20"/>
                <w:u w:val="single"/>
                <w:lang w:eastAsia="fr-FR"/>
              </w:rPr>
              <w:t>es documents liés à la finalisation d’un contrat</w:t>
            </w:r>
            <w:r w:rsidRPr="00445C1F">
              <w:rPr>
                <w:rFonts w:cstheme="minorHAnsi"/>
                <w:bCs/>
                <w:noProof/>
                <w:sz w:val="20"/>
                <w:szCs w:val="20"/>
                <w:lang w:eastAsia="fr-FR"/>
              </w:rPr>
              <w:t>, tel</w:t>
            </w:r>
            <w:r>
              <w:rPr>
                <w:rFonts w:cstheme="minorHAnsi"/>
                <w:bCs/>
                <w:noProof/>
                <w:sz w:val="20"/>
                <w:szCs w:val="20"/>
                <w:lang w:eastAsia="fr-FR"/>
              </w:rPr>
              <w:t>s</w:t>
            </w:r>
            <w:r w:rsidRPr="00445C1F">
              <w:rPr>
                <w:rFonts w:cstheme="minorHAnsi"/>
                <w:bCs/>
                <w:noProof/>
                <w:sz w:val="20"/>
                <w:szCs w:val="20"/>
                <w:lang w:eastAsia="fr-FR"/>
              </w:rPr>
              <w:t xml:space="preserve"> que la synthèse Epargne (parcours Epargne Financier)</w:t>
            </w:r>
            <w:r>
              <w:rPr>
                <w:rFonts w:cstheme="minorHAnsi"/>
                <w:bCs/>
                <w:noProof/>
                <w:sz w:val="20"/>
                <w:szCs w:val="20"/>
                <w:lang w:eastAsia="fr-FR"/>
              </w:rPr>
              <w:t>,</w:t>
            </w:r>
            <w:r w:rsidRPr="00445C1F">
              <w:rPr>
                <w:rFonts w:cstheme="minorHAnsi"/>
                <w:bCs/>
                <w:noProof/>
                <w:sz w:val="20"/>
                <w:szCs w:val="20"/>
                <w:lang w:eastAsia="fr-FR"/>
              </w:rPr>
              <w:t xml:space="preserve"> la synthèse crédit (Crédit consommation) ou tout autre document nécessaire, en saisissant une pr</w:t>
            </w:r>
            <w:r>
              <w:rPr>
                <w:rFonts w:cstheme="minorHAnsi"/>
                <w:bCs/>
                <w:noProof/>
                <w:sz w:val="20"/>
                <w:szCs w:val="20"/>
                <w:lang w:eastAsia="fr-FR"/>
              </w:rPr>
              <w:t>e</w:t>
            </w:r>
            <w:r w:rsidRPr="00445C1F">
              <w:rPr>
                <w:rFonts w:cstheme="minorHAnsi"/>
                <w:bCs/>
                <w:noProof/>
                <w:sz w:val="20"/>
                <w:szCs w:val="20"/>
                <w:lang w:eastAsia="fr-FR"/>
              </w:rPr>
              <w:t>station dans SAGE BO (prochainement dans Myflow). Pour cela choisir la pr</w:t>
            </w:r>
            <w:r>
              <w:rPr>
                <w:rFonts w:cstheme="minorHAnsi"/>
                <w:bCs/>
                <w:noProof/>
                <w:sz w:val="20"/>
                <w:szCs w:val="20"/>
                <w:lang w:eastAsia="fr-FR"/>
              </w:rPr>
              <w:t>e</w:t>
            </w:r>
            <w:r w:rsidRPr="00445C1F">
              <w:rPr>
                <w:rFonts w:cstheme="minorHAnsi"/>
                <w:bCs/>
                <w:noProof/>
                <w:sz w:val="20"/>
                <w:szCs w:val="20"/>
                <w:lang w:eastAsia="fr-FR"/>
              </w:rPr>
              <w:t xml:space="preserve">station « Vente à distance » puis le domaine « OVAD – tous produits ». </w:t>
            </w:r>
            <w:r w:rsidRPr="00445C1F">
              <w:rPr>
                <w:rFonts w:cstheme="minorHAnsi"/>
                <w:bCs/>
                <w:noProof/>
                <w:sz w:val="20"/>
                <w:szCs w:val="20"/>
                <w:lang w:eastAsia="fr-FR"/>
              </w:rPr>
              <w:tab/>
            </w:r>
          </w:p>
          <w:p w:rsidR="001C5413" w:rsidRPr="00445C1F" w:rsidRDefault="001C5413" w:rsidP="001C5413">
            <w:pPr>
              <w:pStyle w:val="Paragraphedeliste"/>
              <w:numPr>
                <w:ilvl w:val="0"/>
                <w:numId w:val="35"/>
              </w:numPr>
              <w:jc w:val="both"/>
              <w:rPr>
                <w:rFonts w:cstheme="minorHAnsi"/>
                <w:bCs/>
                <w:noProof/>
                <w:sz w:val="20"/>
                <w:szCs w:val="20"/>
                <w:lang w:eastAsia="fr-FR"/>
              </w:rPr>
            </w:pPr>
            <w:r>
              <w:rPr>
                <w:rFonts w:cstheme="minorHAnsi"/>
                <w:bCs/>
                <w:noProof/>
                <w:sz w:val="20"/>
                <w:szCs w:val="20"/>
                <w:u w:val="single"/>
                <w:lang w:eastAsia="fr-FR"/>
              </w:rPr>
              <w:t>L</w:t>
            </w:r>
            <w:r w:rsidRPr="002B615F">
              <w:rPr>
                <w:rFonts w:cstheme="minorHAnsi"/>
                <w:bCs/>
                <w:noProof/>
                <w:sz w:val="20"/>
                <w:szCs w:val="20"/>
                <w:u w:val="single"/>
                <w:lang w:eastAsia="fr-FR"/>
              </w:rPr>
              <w:t>es contrats de vente à distance</w:t>
            </w:r>
            <w:r>
              <w:rPr>
                <w:rFonts w:cstheme="minorHAnsi"/>
                <w:bCs/>
                <w:noProof/>
                <w:sz w:val="20"/>
                <w:szCs w:val="20"/>
                <w:lang w:eastAsia="fr-FR"/>
              </w:rPr>
              <w:t>, éventuellement déposés par les clients en agence, au service courrier situé à Nancy Poirel. Pour cela utiliser une enveloppe de courrier interne et l’adresser au « service courrier Nancy Poirel » ne pas oublier de préciser « VAD » sur l’enveloppe.</w:t>
            </w:r>
            <w:r>
              <w:rPr>
                <w:rFonts w:cstheme="minorHAnsi"/>
                <w:bCs/>
                <w:noProof/>
                <w:sz w:val="20"/>
                <w:szCs w:val="20"/>
                <w:lang w:eastAsia="fr-FR"/>
              </w:rPr>
              <w:tab/>
            </w:r>
          </w:p>
        </w:tc>
      </w:tr>
      <w:tr w:rsidR="001C5413" w:rsidRPr="006E6BE3" w:rsidTr="00270FF8">
        <w:trPr>
          <w:trHeight w:val="283"/>
        </w:trPr>
        <w:tc>
          <w:tcPr>
            <w:tcW w:w="1560" w:type="dxa"/>
            <w:tcBorders>
              <w:top w:val="single" w:sz="4" w:space="0" w:color="auto"/>
              <w:left w:val="single" w:sz="4" w:space="0" w:color="auto"/>
              <w:bottom w:val="single" w:sz="4" w:space="0" w:color="auto"/>
              <w:right w:val="single" w:sz="4" w:space="0" w:color="auto"/>
            </w:tcBorders>
            <w:vAlign w:val="center"/>
          </w:tcPr>
          <w:p w:rsidR="001C5413" w:rsidRDefault="00A06D23" w:rsidP="003C2C85">
            <w:pPr>
              <w:rPr>
                <w:rFonts w:ascii="Times New Roman" w:hAnsi="Times New Roman" w:cs="Times New Roman"/>
                <w:b/>
                <w:bCs/>
                <w:sz w:val="20"/>
                <w:szCs w:val="20"/>
              </w:rPr>
            </w:pPr>
            <w:r w:rsidRPr="00ED217C">
              <w:rPr>
                <w:rFonts w:cstheme="minorHAnsi"/>
                <w:b/>
                <w:bCs/>
                <w:sz w:val="20"/>
                <w:szCs w:val="20"/>
              </w:rPr>
              <w:t>Com. Direction Expérience Client</w:t>
            </w:r>
          </w:p>
        </w:tc>
        <w:tc>
          <w:tcPr>
            <w:tcW w:w="1843" w:type="dxa"/>
            <w:tcBorders>
              <w:top w:val="single" w:sz="4" w:space="0" w:color="auto"/>
              <w:left w:val="single" w:sz="4" w:space="0" w:color="auto"/>
              <w:bottom w:val="single" w:sz="4" w:space="0" w:color="auto"/>
              <w:right w:val="single" w:sz="4" w:space="0" w:color="auto"/>
            </w:tcBorders>
            <w:vAlign w:val="center"/>
          </w:tcPr>
          <w:p w:rsidR="001C5413" w:rsidRDefault="00A06D23" w:rsidP="003C2C85">
            <w:pPr>
              <w:pStyle w:val="wordsection1"/>
              <w:spacing w:before="0" w:beforeAutospacing="0" w:after="0" w:afterAutospacing="0"/>
              <w:rPr>
                <w:b/>
                <w:bCs/>
                <w:noProof/>
                <w:sz w:val="20"/>
                <w:szCs w:val="20"/>
              </w:rPr>
            </w:pPr>
            <w:r>
              <w:rPr>
                <w:b/>
                <w:bCs/>
                <w:sz w:val="20"/>
                <w:szCs w:val="20"/>
              </w:rPr>
              <w:t>BAD – Modification du code confidentiel</w:t>
            </w:r>
          </w:p>
        </w:tc>
        <w:tc>
          <w:tcPr>
            <w:tcW w:w="12332" w:type="dxa"/>
            <w:tcBorders>
              <w:top w:val="single" w:sz="4" w:space="0" w:color="auto"/>
              <w:left w:val="single" w:sz="4" w:space="0" w:color="auto"/>
              <w:bottom w:val="single" w:sz="4" w:space="0" w:color="auto"/>
              <w:right w:val="single" w:sz="4" w:space="0" w:color="auto"/>
            </w:tcBorders>
            <w:vAlign w:val="center"/>
          </w:tcPr>
          <w:p w:rsidR="00A06D23" w:rsidRPr="000E6281" w:rsidRDefault="00A06D23" w:rsidP="00A06D23">
            <w:pPr>
              <w:jc w:val="both"/>
              <w:rPr>
                <w:rFonts w:cstheme="minorHAnsi"/>
                <w:bCs/>
                <w:noProof/>
                <w:sz w:val="20"/>
                <w:szCs w:val="20"/>
                <w:lang w:eastAsia="fr-FR"/>
              </w:rPr>
            </w:pPr>
            <w:r w:rsidRPr="000E6281">
              <w:rPr>
                <w:rFonts w:cstheme="minorHAnsi"/>
                <w:b/>
                <w:bCs/>
                <w:noProof/>
                <w:color w:val="FF0000"/>
                <w:sz w:val="20"/>
                <w:szCs w:val="20"/>
                <w:lang w:eastAsia="fr-FR"/>
              </w:rPr>
              <w:t xml:space="preserve">A compter du </w:t>
            </w:r>
            <w:r>
              <w:rPr>
                <w:rFonts w:cstheme="minorHAnsi"/>
                <w:b/>
                <w:bCs/>
                <w:noProof/>
                <w:color w:val="FF0000"/>
                <w:sz w:val="20"/>
                <w:szCs w:val="20"/>
                <w:lang w:eastAsia="fr-FR"/>
              </w:rPr>
              <w:t xml:space="preserve">mercredi </w:t>
            </w:r>
            <w:r w:rsidRPr="000E6281">
              <w:rPr>
                <w:rFonts w:cstheme="minorHAnsi"/>
                <w:b/>
                <w:bCs/>
                <w:noProof/>
                <w:color w:val="FF0000"/>
                <w:sz w:val="20"/>
                <w:szCs w:val="20"/>
                <w:lang w:eastAsia="fr-FR"/>
              </w:rPr>
              <w:t>12 Décembre</w:t>
            </w:r>
            <w:r>
              <w:rPr>
                <w:rFonts w:cstheme="minorHAnsi"/>
                <w:b/>
                <w:bCs/>
                <w:noProof/>
                <w:color w:val="FF0000"/>
                <w:sz w:val="20"/>
                <w:szCs w:val="20"/>
                <w:lang w:eastAsia="fr-FR"/>
              </w:rPr>
              <w:t>,</w:t>
            </w:r>
            <w:r w:rsidRPr="000E6281">
              <w:rPr>
                <w:rFonts w:cstheme="minorHAnsi"/>
                <w:bCs/>
                <w:noProof/>
                <w:color w:val="FF0000"/>
                <w:sz w:val="20"/>
                <w:szCs w:val="20"/>
                <w:lang w:eastAsia="fr-FR"/>
              </w:rPr>
              <w:t xml:space="preserve"> </w:t>
            </w:r>
            <w:r w:rsidRPr="000E6281">
              <w:rPr>
                <w:rFonts w:cstheme="minorHAnsi"/>
                <w:bCs/>
                <w:noProof/>
                <w:sz w:val="20"/>
                <w:szCs w:val="20"/>
                <w:lang w:eastAsia="fr-FR"/>
              </w:rPr>
              <w:t>nos clients PART qui detiennent un mot de passe de plus de 24 mois d’ancienneté auront un message les incitant à le modifier.</w:t>
            </w:r>
          </w:p>
          <w:p w:rsidR="00A06D23" w:rsidRDefault="00A06D23" w:rsidP="00A06D23">
            <w:pPr>
              <w:jc w:val="both"/>
              <w:rPr>
                <w:rFonts w:cstheme="minorHAnsi"/>
                <w:bCs/>
                <w:noProof/>
                <w:sz w:val="20"/>
                <w:szCs w:val="20"/>
                <w:lang w:eastAsia="fr-FR"/>
              </w:rPr>
            </w:pPr>
            <w:r w:rsidRPr="000E6281">
              <w:rPr>
                <w:rFonts w:cstheme="minorHAnsi"/>
                <w:bCs/>
                <w:noProof/>
                <w:sz w:val="20"/>
                <w:szCs w:val="20"/>
                <w:lang w:eastAsia="fr-FR"/>
              </w:rPr>
              <w:t xml:space="preserve">A compter du 14 Janvier 2019, </w:t>
            </w:r>
            <w:r>
              <w:rPr>
                <w:rFonts w:cstheme="minorHAnsi"/>
                <w:bCs/>
                <w:noProof/>
                <w:sz w:val="20"/>
                <w:szCs w:val="20"/>
                <w:u w:val="single"/>
                <w:lang w:eastAsia="fr-FR"/>
              </w:rPr>
              <w:t xml:space="preserve">tous les clients PART, </w:t>
            </w:r>
            <w:r w:rsidRPr="000E6281">
              <w:rPr>
                <w:rFonts w:cstheme="minorHAnsi"/>
                <w:bCs/>
                <w:noProof/>
                <w:sz w:val="20"/>
                <w:szCs w:val="20"/>
                <w:u w:val="single"/>
                <w:lang w:eastAsia="fr-FR"/>
              </w:rPr>
              <w:t>PRO</w:t>
            </w:r>
            <w:r>
              <w:rPr>
                <w:rFonts w:cstheme="minorHAnsi"/>
                <w:bCs/>
                <w:noProof/>
                <w:sz w:val="20"/>
                <w:szCs w:val="20"/>
                <w:u w:val="single"/>
                <w:lang w:eastAsia="fr-FR"/>
              </w:rPr>
              <w:t xml:space="preserve"> ou</w:t>
            </w:r>
            <w:r w:rsidRPr="000E6281">
              <w:rPr>
                <w:rFonts w:cstheme="minorHAnsi"/>
                <w:bCs/>
                <w:noProof/>
                <w:sz w:val="20"/>
                <w:szCs w:val="20"/>
                <w:u w:val="single"/>
                <w:lang w:eastAsia="fr-FR"/>
              </w:rPr>
              <w:t xml:space="preserve"> BDR</w:t>
            </w:r>
            <w:r w:rsidRPr="000E6281">
              <w:rPr>
                <w:rFonts w:cstheme="minorHAnsi"/>
                <w:bCs/>
                <w:noProof/>
                <w:sz w:val="20"/>
                <w:szCs w:val="20"/>
                <w:lang w:eastAsia="fr-FR"/>
              </w:rPr>
              <w:t xml:space="preserve"> auront l’obligation de modifier leur mot de passe </w:t>
            </w:r>
            <w:r>
              <w:rPr>
                <w:rFonts w:cstheme="minorHAnsi"/>
                <w:bCs/>
                <w:noProof/>
                <w:sz w:val="20"/>
                <w:szCs w:val="20"/>
                <w:lang w:eastAsia="fr-FR"/>
              </w:rPr>
              <w:t xml:space="preserve">dès lors que celui-ci </w:t>
            </w:r>
            <w:r w:rsidRPr="000E6281">
              <w:rPr>
                <w:rFonts w:cstheme="minorHAnsi"/>
                <w:bCs/>
                <w:noProof/>
                <w:sz w:val="20"/>
                <w:szCs w:val="20"/>
                <w:lang w:eastAsia="fr-FR"/>
              </w:rPr>
              <w:t xml:space="preserve"> a plus de 24 mois d’ancienneté.</w:t>
            </w:r>
          </w:p>
          <w:p w:rsidR="00A06D23" w:rsidRPr="000E6281" w:rsidRDefault="00A06D23" w:rsidP="00A06D23">
            <w:pPr>
              <w:jc w:val="both"/>
              <w:rPr>
                <w:rFonts w:cstheme="minorHAnsi"/>
                <w:bCs/>
                <w:noProof/>
                <w:sz w:val="20"/>
                <w:szCs w:val="20"/>
                <w:lang w:eastAsia="fr-FR"/>
              </w:rPr>
            </w:pPr>
          </w:p>
          <w:p w:rsidR="001C5413" w:rsidRPr="00464199" w:rsidRDefault="00A06D23" w:rsidP="00A06D23">
            <w:pPr>
              <w:numPr>
                <w:ilvl w:val="0"/>
                <w:numId w:val="5"/>
              </w:numPr>
              <w:ind w:left="176" w:hanging="176"/>
              <w:contextualSpacing/>
              <w:jc w:val="both"/>
              <w:rPr>
                <w:rFonts w:ascii="Times New Roman" w:hAnsi="Times New Roman" w:cs="Times New Roman"/>
                <w:b/>
                <w:sz w:val="20"/>
                <w:szCs w:val="20"/>
              </w:rPr>
            </w:pPr>
            <w:r w:rsidRPr="003C16C6">
              <w:rPr>
                <w:rFonts w:cstheme="minorHAnsi"/>
                <w:bCs/>
                <w:noProof/>
                <w:sz w:val="20"/>
                <w:szCs w:val="20"/>
                <w:lang w:eastAsia="fr-FR"/>
              </w:rPr>
              <w:t xml:space="preserve">Retrouvez toute l’information dans la note </w:t>
            </w:r>
            <w:hyperlink r:id="rId26" w:history="1">
              <w:r w:rsidRPr="00C37EBB">
                <w:rPr>
                  <w:rStyle w:val="Lienhypertexte"/>
                  <w:rFonts w:cstheme="minorHAnsi"/>
                  <w:bCs/>
                  <w:noProof/>
                  <w:sz w:val="20"/>
                  <w:szCs w:val="20"/>
                  <w:lang w:eastAsia="fr-FR"/>
                </w:rPr>
                <w:t>XPC 18-006</w:t>
              </w:r>
            </w:hyperlink>
            <w:r>
              <w:rPr>
                <w:rFonts w:cstheme="minorHAnsi"/>
                <w:bCs/>
                <w:noProof/>
                <w:sz w:val="20"/>
                <w:szCs w:val="20"/>
                <w:lang w:eastAsia="fr-FR"/>
              </w:rPr>
              <w:t xml:space="preserve"> et sur la fiche MEMO disponible dans la Rubrique des Commerciaux (Distribution Multi / Banque à Distance / DEI PART / </w:t>
            </w:r>
            <w:hyperlink r:id="rId27" w:history="1">
              <w:r>
                <w:rPr>
                  <w:rStyle w:val="Lienhypertexte"/>
                  <w:rFonts w:cstheme="minorHAnsi"/>
                  <w:bCs/>
                  <w:noProof/>
                  <w:sz w:val="20"/>
                  <w:szCs w:val="20"/>
                  <w:lang w:eastAsia="fr-FR"/>
                </w:rPr>
                <w:t xml:space="preserve">Mot de Passe BAD </w:t>
              </w:r>
            </w:hyperlink>
            <w:r>
              <w:rPr>
                <w:rFonts w:cstheme="minorHAnsi"/>
                <w:bCs/>
                <w:noProof/>
                <w:sz w:val="20"/>
                <w:szCs w:val="20"/>
                <w:lang w:eastAsia="fr-FR"/>
              </w:rPr>
              <w:t>)</w:t>
            </w:r>
          </w:p>
        </w:tc>
      </w:tr>
      <w:tr w:rsidR="00A06D23" w:rsidRPr="006E6BE3" w:rsidTr="00DB28A6">
        <w:trPr>
          <w:trHeight w:val="283"/>
        </w:trPr>
        <w:tc>
          <w:tcPr>
            <w:tcW w:w="1560" w:type="dxa"/>
            <w:tcBorders>
              <w:top w:val="single" w:sz="4" w:space="0" w:color="auto"/>
              <w:left w:val="single" w:sz="4" w:space="0" w:color="auto"/>
              <w:bottom w:val="single" w:sz="4" w:space="0" w:color="auto"/>
              <w:right w:val="single" w:sz="4" w:space="0" w:color="auto"/>
            </w:tcBorders>
          </w:tcPr>
          <w:p w:rsidR="00A06D23" w:rsidRPr="00E84C20" w:rsidRDefault="00A06D23" w:rsidP="00463E8F">
            <w:pPr>
              <w:rPr>
                <w:rFonts w:ascii="Times New Roman" w:hAnsi="Times New Roman" w:cs="Times New Roman"/>
                <w:b/>
                <w:bCs/>
                <w:sz w:val="20"/>
                <w:szCs w:val="20"/>
              </w:rPr>
            </w:pPr>
            <w:r w:rsidRPr="00E84C20">
              <w:rPr>
                <w:rFonts w:ascii="Times New Roman" w:hAnsi="Times New Roman" w:cs="Times New Roman"/>
                <w:b/>
                <w:bCs/>
                <w:sz w:val="20"/>
                <w:szCs w:val="20"/>
              </w:rPr>
              <w:t>Com. Direction Expérience Client</w:t>
            </w:r>
          </w:p>
        </w:tc>
        <w:tc>
          <w:tcPr>
            <w:tcW w:w="1843" w:type="dxa"/>
            <w:tcBorders>
              <w:top w:val="single" w:sz="4" w:space="0" w:color="auto"/>
              <w:left w:val="single" w:sz="4" w:space="0" w:color="auto"/>
              <w:bottom w:val="single" w:sz="4" w:space="0" w:color="auto"/>
              <w:right w:val="single" w:sz="4" w:space="0" w:color="auto"/>
            </w:tcBorders>
          </w:tcPr>
          <w:p w:rsidR="00A06D23" w:rsidRPr="00E84C20" w:rsidRDefault="00A06D23" w:rsidP="00463E8F">
            <w:pPr>
              <w:rPr>
                <w:rFonts w:ascii="Times New Roman" w:hAnsi="Times New Roman" w:cs="Times New Roman"/>
                <w:b/>
                <w:bCs/>
                <w:sz w:val="20"/>
                <w:szCs w:val="20"/>
              </w:rPr>
            </w:pPr>
            <w:r>
              <w:rPr>
                <w:rFonts w:ascii="Times New Roman" w:hAnsi="Times New Roman" w:cs="Times New Roman"/>
                <w:b/>
                <w:bCs/>
                <w:sz w:val="20"/>
                <w:szCs w:val="20"/>
              </w:rPr>
              <w:t>e-Document</w:t>
            </w:r>
            <w:r w:rsidRPr="00E84C20">
              <w:rPr>
                <w:rFonts w:ascii="Times New Roman" w:hAnsi="Times New Roman" w:cs="Times New Roman"/>
                <w:b/>
                <w:bCs/>
                <w:sz w:val="20"/>
                <w:szCs w:val="20"/>
              </w:rPr>
              <w:t xml:space="preserve"> </w:t>
            </w:r>
          </w:p>
        </w:tc>
        <w:tc>
          <w:tcPr>
            <w:tcW w:w="12332" w:type="dxa"/>
            <w:tcBorders>
              <w:top w:val="single" w:sz="4" w:space="0" w:color="auto"/>
              <w:left w:val="single" w:sz="4" w:space="0" w:color="auto"/>
              <w:bottom w:val="single" w:sz="4" w:space="0" w:color="auto"/>
              <w:right w:val="single" w:sz="4" w:space="0" w:color="auto"/>
            </w:tcBorders>
          </w:tcPr>
          <w:p w:rsidR="00A06D23" w:rsidRPr="00E84C20" w:rsidRDefault="00A06D23" w:rsidP="00463E8F">
            <w:pPr>
              <w:jc w:val="both"/>
              <w:rPr>
                <w:rFonts w:cstheme="minorHAnsi"/>
                <w:b/>
                <w:bCs/>
                <w:noProof/>
                <w:sz w:val="20"/>
                <w:szCs w:val="20"/>
                <w:lang w:eastAsia="fr-FR"/>
              </w:rPr>
            </w:pPr>
            <w:r w:rsidRPr="00E84C20">
              <w:rPr>
                <w:rFonts w:cstheme="minorHAnsi"/>
                <w:b/>
                <w:bCs/>
                <w:noProof/>
                <w:sz w:val="20"/>
                <w:szCs w:val="20"/>
                <w:lang w:eastAsia="fr-FR"/>
              </w:rPr>
              <w:t>Clients équipés du service E-Document mais non détenteur du service de Banque à Distance.</w:t>
            </w:r>
          </w:p>
          <w:p w:rsidR="00A06D23" w:rsidRPr="00E84C20" w:rsidRDefault="00A06D23" w:rsidP="00463E8F">
            <w:pPr>
              <w:jc w:val="both"/>
              <w:rPr>
                <w:rFonts w:cstheme="minorHAnsi"/>
                <w:bCs/>
                <w:noProof/>
                <w:sz w:val="20"/>
                <w:szCs w:val="20"/>
                <w:lang w:eastAsia="fr-FR"/>
              </w:rPr>
            </w:pPr>
            <w:r w:rsidRPr="00E84C20">
              <w:rPr>
                <w:rFonts w:cstheme="minorHAnsi"/>
                <w:bCs/>
                <w:noProof/>
                <w:sz w:val="20"/>
                <w:szCs w:val="20"/>
                <w:lang w:eastAsia="fr-FR"/>
              </w:rPr>
              <w:t>Nous avons identifié en CEGEE 1119 clients majeurs équipés du service e-Document mais non détenteurs  des services de Banque à Distance PART.</w:t>
            </w:r>
            <w:r>
              <w:rPr>
                <w:rFonts w:cstheme="minorHAnsi"/>
                <w:bCs/>
                <w:noProof/>
                <w:sz w:val="20"/>
                <w:szCs w:val="20"/>
                <w:lang w:eastAsia="fr-FR"/>
              </w:rPr>
              <w:t xml:space="preserve"> </w:t>
            </w:r>
          </w:p>
          <w:p w:rsidR="00A06D23" w:rsidRDefault="00A06D23" w:rsidP="00463E8F">
            <w:pPr>
              <w:jc w:val="both"/>
              <w:rPr>
                <w:rFonts w:cstheme="minorHAnsi"/>
                <w:bCs/>
                <w:noProof/>
                <w:sz w:val="20"/>
                <w:szCs w:val="20"/>
                <w:lang w:eastAsia="fr-FR"/>
              </w:rPr>
            </w:pPr>
            <w:r w:rsidRPr="00E84C20">
              <w:rPr>
                <w:rFonts w:cstheme="minorHAnsi"/>
                <w:bCs/>
                <w:noProof/>
                <w:sz w:val="20"/>
                <w:szCs w:val="20"/>
                <w:lang w:eastAsia="fr-FR"/>
              </w:rPr>
              <w:t xml:space="preserve">Cette situation ne permet pas à </w:t>
            </w:r>
            <w:r>
              <w:rPr>
                <w:rFonts w:cstheme="minorHAnsi"/>
                <w:bCs/>
                <w:noProof/>
                <w:sz w:val="20"/>
                <w:szCs w:val="20"/>
                <w:lang w:eastAsia="fr-FR"/>
              </w:rPr>
              <w:t>ce</w:t>
            </w:r>
            <w:r w:rsidRPr="00E84C20">
              <w:rPr>
                <w:rFonts w:cstheme="minorHAnsi"/>
                <w:bCs/>
                <w:noProof/>
                <w:sz w:val="20"/>
                <w:szCs w:val="20"/>
                <w:lang w:eastAsia="fr-FR"/>
              </w:rPr>
              <w:t xml:space="preserve">s clients de bénéficier du service e-Document. </w:t>
            </w:r>
            <w:r>
              <w:rPr>
                <w:rFonts w:cstheme="minorHAnsi"/>
                <w:bCs/>
                <w:noProof/>
                <w:sz w:val="20"/>
                <w:szCs w:val="20"/>
                <w:lang w:eastAsia="fr-FR"/>
              </w:rPr>
              <w:t xml:space="preserve">Pour rester en </w:t>
            </w:r>
            <w:r w:rsidRPr="00E84C20">
              <w:rPr>
                <w:rFonts w:cstheme="minorHAnsi"/>
                <w:bCs/>
                <w:noProof/>
                <w:sz w:val="20"/>
                <w:szCs w:val="20"/>
                <w:lang w:eastAsia="fr-FR"/>
              </w:rPr>
              <w:t xml:space="preserve"> conform</w:t>
            </w:r>
            <w:r>
              <w:rPr>
                <w:rFonts w:cstheme="minorHAnsi"/>
                <w:bCs/>
                <w:noProof/>
                <w:sz w:val="20"/>
                <w:szCs w:val="20"/>
                <w:lang w:eastAsia="fr-FR"/>
              </w:rPr>
              <w:t>ité avec le</w:t>
            </w:r>
            <w:r w:rsidRPr="00E84C20">
              <w:rPr>
                <w:rFonts w:cstheme="minorHAnsi"/>
                <w:bCs/>
                <w:noProof/>
                <w:sz w:val="20"/>
                <w:szCs w:val="20"/>
                <w:lang w:eastAsia="fr-FR"/>
              </w:rPr>
              <w:t xml:space="preserve"> texte réglementaire intitulé « ordonnance de dématérialisation »</w:t>
            </w:r>
            <w:r>
              <w:rPr>
                <w:rFonts w:cstheme="minorHAnsi"/>
                <w:bCs/>
                <w:noProof/>
                <w:sz w:val="20"/>
                <w:szCs w:val="20"/>
                <w:lang w:eastAsia="fr-FR"/>
              </w:rPr>
              <w:t xml:space="preserve">, nous sommes contraints de continuer à </w:t>
            </w:r>
            <w:r w:rsidRPr="00E84C20">
              <w:rPr>
                <w:rFonts w:cstheme="minorHAnsi"/>
                <w:bCs/>
                <w:noProof/>
                <w:sz w:val="20"/>
                <w:szCs w:val="20"/>
                <w:lang w:eastAsia="fr-FR"/>
              </w:rPr>
              <w:t>envoyer les documents par voie postale.</w:t>
            </w:r>
          </w:p>
          <w:p w:rsidR="00A06D23" w:rsidRPr="000E6281" w:rsidRDefault="00A06D23" w:rsidP="00A06D23">
            <w:pPr>
              <w:jc w:val="both"/>
              <w:rPr>
                <w:rFonts w:cstheme="minorHAnsi"/>
                <w:b/>
                <w:bCs/>
                <w:noProof/>
                <w:color w:val="FF0000"/>
                <w:sz w:val="20"/>
                <w:szCs w:val="20"/>
                <w:lang w:eastAsia="fr-FR"/>
              </w:rPr>
            </w:pPr>
            <w:r>
              <w:rPr>
                <w:rFonts w:cstheme="minorHAnsi"/>
                <w:bCs/>
                <w:noProof/>
                <w:sz w:val="20"/>
                <w:szCs w:val="20"/>
                <w:lang w:eastAsia="fr-FR"/>
              </w:rPr>
              <w:t>Les DA des agences concernées recevront fin de semaine 50, la liste des clients à contacter, accompagnée des modalités pour procéder à la régularisation.</w:t>
            </w:r>
          </w:p>
        </w:tc>
      </w:tr>
      <w:tr w:rsidR="00A06D23" w:rsidRPr="006E6BE3" w:rsidTr="00270FF8">
        <w:trPr>
          <w:trHeight w:val="283"/>
        </w:trPr>
        <w:tc>
          <w:tcPr>
            <w:tcW w:w="1560" w:type="dxa"/>
            <w:tcBorders>
              <w:top w:val="single" w:sz="4" w:space="0" w:color="auto"/>
              <w:left w:val="single" w:sz="4" w:space="0" w:color="auto"/>
              <w:bottom w:val="single" w:sz="4" w:space="0" w:color="auto"/>
              <w:right w:val="single" w:sz="4" w:space="0" w:color="auto"/>
            </w:tcBorders>
            <w:vAlign w:val="center"/>
          </w:tcPr>
          <w:p w:rsidR="00A06D23" w:rsidRDefault="00A06D23" w:rsidP="003C2C85">
            <w:pPr>
              <w:rPr>
                <w:rFonts w:ascii="Times New Roman" w:hAnsi="Times New Roman" w:cs="Times New Roman"/>
                <w:b/>
                <w:bCs/>
                <w:sz w:val="20"/>
                <w:szCs w:val="20"/>
              </w:rPr>
            </w:pPr>
            <w:proofErr w:type="spellStart"/>
            <w:r>
              <w:rPr>
                <w:rFonts w:ascii="Times New Roman" w:hAnsi="Times New Roman" w:cs="Times New Roman"/>
                <w:b/>
                <w:bCs/>
                <w:sz w:val="20"/>
                <w:szCs w:val="20"/>
              </w:rPr>
              <w:t>Exp</w:t>
            </w:r>
            <w:proofErr w:type="spellEnd"/>
            <w:r>
              <w:rPr>
                <w:rFonts w:ascii="Times New Roman" w:hAnsi="Times New Roman" w:cs="Times New Roman"/>
                <w:b/>
                <w:bCs/>
                <w:sz w:val="20"/>
                <w:szCs w:val="20"/>
              </w:rPr>
              <w:t>. Client</w:t>
            </w:r>
          </w:p>
        </w:tc>
        <w:tc>
          <w:tcPr>
            <w:tcW w:w="1843" w:type="dxa"/>
            <w:tcBorders>
              <w:top w:val="single" w:sz="4" w:space="0" w:color="auto"/>
              <w:left w:val="single" w:sz="4" w:space="0" w:color="auto"/>
              <w:bottom w:val="single" w:sz="4" w:space="0" w:color="auto"/>
              <w:right w:val="single" w:sz="4" w:space="0" w:color="auto"/>
            </w:tcBorders>
            <w:vAlign w:val="center"/>
          </w:tcPr>
          <w:p w:rsidR="00A06D23" w:rsidRPr="00203A9B" w:rsidRDefault="00A06D23" w:rsidP="003C2C85">
            <w:pPr>
              <w:pStyle w:val="wordsection1"/>
              <w:spacing w:before="0" w:beforeAutospacing="0" w:after="0" w:afterAutospacing="0"/>
              <w:rPr>
                <w:b/>
                <w:bCs/>
                <w:noProof/>
                <w:sz w:val="20"/>
                <w:szCs w:val="20"/>
              </w:rPr>
            </w:pPr>
            <w:r>
              <w:rPr>
                <w:b/>
                <w:bCs/>
                <w:noProof/>
                <w:sz w:val="20"/>
                <w:szCs w:val="20"/>
              </w:rPr>
              <w:t>Campagne de com « Pros &amp; Entreprises » - décembre 2018</w:t>
            </w:r>
          </w:p>
        </w:tc>
        <w:tc>
          <w:tcPr>
            <w:tcW w:w="12332" w:type="dxa"/>
            <w:tcBorders>
              <w:top w:val="single" w:sz="4" w:space="0" w:color="auto"/>
              <w:left w:val="single" w:sz="4" w:space="0" w:color="auto"/>
              <w:bottom w:val="single" w:sz="4" w:space="0" w:color="auto"/>
              <w:right w:val="single" w:sz="4" w:space="0" w:color="auto"/>
            </w:tcBorders>
            <w:vAlign w:val="center"/>
          </w:tcPr>
          <w:p w:rsidR="00A06D23" w:rsidRPr="00464199" w:rsidRDefault="00A06D23" w:rsidP="003C2C85">
            <w:pPr>
              <w:numPr>
                <w:ilvl w:val="0"/>
                <w:numId w:val="5"/>
              </w:numPr>
              <w:ind w:left="176" w:hanging="176"/>
              <w:contextualSpacing/>
              <w:jc w:val="both"/>
              <w:rPr>
                <w:rFonts w:ascii="Times New Roman" w:hAnsi="Times New Roman" w:cs="Times New Roman"/>
                <w:b/>
                <w:sz w:val="20"/>
                <w:szCs w:val="20"/>
              </w:rPr>
            </w:pPr>
            <w:r w:rsidRPr="00464199">
              <w:rPr>
                <w:rFonts w:ascii="Times New Roman" w:hAnsi="Times New Roman" w:cs="Times New Roman"/>
                <w:b/>
                <w:sz w:val="20"/>
                <w:szCs w:val="20"/>
              </w:rPr>
              <w:t>Une importante campagne de communication « PROS &amp; ENTREPRISES » est mise en œuvre du 4 au 19 décembre 2018.</w:t>
            </w:r>
          </w:p>
          <w:p w:rsidR="00A06D23" w:rsidRPr="00464199" w:rsidRDefault="00A06D23" w:rsidP="003C2C85">
            <w:pPr>
              <w:numPr>
                <w:ilvl w:val="0"/>
                <w:numId w:val="5"/>
              </w:numPr>
              <w:ind w:left="176" w:hanging="176"/>
              <w:contextualSpacing/>
              <w:jc w:val="both"/>
              <w:rPr>
                <w:rFonts w:ascii="Times New Roman" w:hAnsi="Times New Roman" w:cs="Times New Roman"/>
                <w:b/>
                <w:sz w:val="20"/>
                <w:szCs w:val="20"/>
              </w:rPr>
            </w:pPr>
            <w:r w:rsidRPr="00464199">
              <w:rPr>
                <w:rFonts w:ascii="Times New Roman" w:hAnsi="Times New Roman" w:cs="Times New Roman"/>
                <w:b/>
                <w:sz w:val="20"/>
                <w:szCs w:val="20"/>
              </w:rPr>
              <w:t>L’objectif : continuer à référencer notre marque sur ces deux marchés tout en valorisant notre modèle de banques régionales de proximité.</w:t>
            </w:r>
          </w:p>
          <w:p w:rsidR="00A06D23" w:rsidRDefault="00A06D23" w:rsidP="003C2C85">
            <w:pPr>
              <w:numPr>
                <w:ilvl w:val="0"/>
                <w:numId w:val="5"/>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Cette campagne est déclinée </w:t>
            </w:r>
            <w:r w:rsidRPr="00464199">
              <w:rPr>
                <w:rFonts w:ascii="Times New Roman" w:hAnsi="Times New Roman" w:cs="Times New Roman"/>
                <w:b/>
                <w:sz w:val="20"/>
                <w:szCs w:val="20"/>
              </w:rPr>
              <w:t>en Presse Quotidienne Régionale</w:t>
            </w:r>
            <w:r>
              <w:rPr>
                <w:rFonts w:ascii="Times New Roman" w:hAnsi="Times New Roman" w:cs="Times New Roman"/>
                <w:sz w:val="20"/>
                <w:szCs w:val="20"/>
              </w:rPr>
              <w:t xml:space="preserve"> ainsi </w:t>
            </w:r>
            <w:r w:rsidRPr="00464199">
              <w:rPr>
                <w:rFonts w:ascii="Times New Roman" w:hAnsi="Times New Roman" w:cs="Times New Roman"/>
                <w:b/>
                <w:sz w:val="20"/>
                <w:szCs w:val="20"/>
              </w:rPr>
              <w:t>qu’en affichage urbain dans les principales villes du territoire de la CEGEE</w:t>
            </w:r>
            <w:r>
              <w:rPr>
                <w:rFonts w:ascii="Times New Roman" w:hAnsi="Times New Roman" w:cs="Times New Roman"/>
                <w:sz w:val="20"/>
                <w:szCs w:val="20"/>
              </w:rPr>
              <w:t xml:space="preserve">. </w:t>
            </w:r>
          </w:p>
          <w:p w:rsidR="00A06D23" w:rsidRPr="00056A36" w:rsidRDefault="00A06D23" w:rsidP="003C2C85">
            <w:pPr>
              <w:numPr>
                <w:ilvl w:val="0"/>
                <w:numId w:val="5"/>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Découvrez </w:t>
            </w:r>
            <w:hyperlink r:id="rId28" w:history="1">
              <w:r w:rsidRPr="00464199">
                <w:rPr>
                  <w:rStyle w:val="Lienhypertexte"/>
                  <w:rFonts w:ascii="Times New Roman" w:hAnsi="Times New Roman" w:cs="Times New Roman"/>
                  <w:sz w:val="20"/>
                  <w:szCs w:val="20"/>
                </w:rPr>
                <w:t>en cliquant ici</w:t>
              </w:r>
            </w:hyperlink>
            <w:r>
              <w:rPr>
                <w:rFonts w:ascii="Times New Roman" w:hAnsi="Times New Roman" w:cs="Times New Roman"/>
                <w:sz w:val="20"/>
                <w:szCs w:val="20"/>
              </w:rPr>
              <w:t xml:space="preserve"> </w:t>
            </w:r>
            <w:r w:rsidRPr="0013713F">
              <w:rPr>
                <w:rFonts w:ascii="Times New Roman" w:hAnsi="Times New Roman" w:cs="Times New Roman"/>
                <w:b/>
                <w:sz w:val="20"/>
                <w:szCs w:val="20"/>
              </w:rPr>
              <w:t>les visuels ainsi que le plan détaillé</w:t>
            </w:r>
            <w:r>
              <w:rPr>
                <w:rFonts w:ascii="Times New Roman" w:hAnsi="Times New Roman" w:cs="Times New Roman"/>
                <w:sz w:val="20"/>
                <w:szCs w:val="20"/>
              </w:rPr>
              <w:t xml:space="preserve"> (parutions presse et villes concernées).</w:t>
            </w:r>
          </w:p>
        </w:tc>
      </w:tr>
      <w:tr w:rsidR="00A06D23" w:rsidRPr="006E6BE3" w:rsidTr="00270FF8">
        <w:trPr>
          <w:trHeight w:val="283"/>
        </w:trPr>
        <w:tc>
          <w:tcPr>
            <w:tcW w:w="1560" w:type="dxa"/>
            <w:tcBorders>
              <w:top w:val="single" w:sz="4" w:space="0" w:color="auto"/>
              <w:left w:val="single" w:sz="4" w:space="0" w:color="auto"/>
              <w:bottom w:val="single" w:sz="4" w:space="0" w:color="auto"/>
              <w:right w:val="single" w:sz="4" w:space="0" w:color="auto"/>
            </w:tcBorders>
            <w:vAlign w:val="center"/>
          </w:tcPr>
          <w:p w:rsidR="00A06D23" w:rsidRPr="00AD478F" w:rsidRDefault="00A06D23" w:rsidP="003C2C85">
            <w:pPr>
              <w:rPr>
                <w:rFonts w:ascii="Times New Roman" w:hAnsi="Times New Roman" w:cs="Times New Roman"/>
                <w:b/>
                <w:bCs/>
                <w:color w:val="000000"/>
                <w:sz w:val="20"/>
                <w:szCs w:val="20"/>
              </w:rPr>
            </w:pPr>
            <w:proofErr w:type="spellStart"/>
            <w:r>
              <w:rPr>
                <w:rFonts w:ascii="Times New Roman" w:hAnsi="Times New Roman" w:cs="Times New Roman"/>
                <w:b/>
                <w:bCs/>
                <w:sz w:val="20"/>
                <w:szCs w:val="20"/>
              </w:rPr>
              <w:t>Exp</w:t>
            </w:r>
            <w:proofErr w:type="spellEnd"/>
            <w:r>
              <w:rPr>
                <w:rFonts w:ascii="Times New Roman" w:hAnsi="Times New Roman" w:cs="Times New Roman"/>
                <w:b/>
                <w:bCs/>
                <w:sz w:val="20"/>
                <w:szCs w:val="20"/>
              </w:rPr>
              <w:t>. Client</w:t>
            </w:r>
          </w:p>
        </w:tc>
        <w:tc>
          <w:tcPr>
            <w:tcW w:w="1843" w:type="dxa"/>
            <w:tcBorders>
              <w:top w:val="single" w:sz="4" w:space="0" w:color="auto"/>
              <w:left w:val="single" w:sz="4" w:space="0" w:color="auto"/>
              <w:bottom w:val="single" w:sz="4" w:space="0" w:color="auto"/>
              <w:right w:val="single" w:sz="4" w:space="0" w:color="auto"/>
            </w:tcBorders>
            <w:vAlign w:val="center"/>
          </w:tcPr>
          <w:p w:rsidR="00A06D23" w:rsidRPr="00056A36" w:rsidRDefault="00A06D23" w:rsidP="003C2C85">
            <w:pPr>
              <w:pStyle w:val="wordsection1"/>
              <w:spacing w:before="0" w:beforeAutospacing="0" w:after="0" w:afterAutospacing="0"/>
              <w:rPr>
                <w:b/>
                <w:bCs/>
                <w:noProof/>
                <w:sz w:val="20"/>
                <w:szCs w:val="20"/>
              </w:rPr>
            </w:pPr>
            <w:r w:rsidRPr="00056A36">
              <w:rPr>
                <w:b/>
                <w:bCs/>
                <w:noProof/>
                <w:sz w:val="20"/>
                <w:szCs w:val="20"/>
              </w:rPr>
              <w:t>Concours Photo « Pull moche de Noel »</w:t>
            </w:r>
          </w:p>
        </w:tc>
        <w:tc>
          <w:tcPr>
            <w:tcW w:w="12332" w:type="dxa"/>
            <w:tcBorders>
              <w:top w:val="single" w:sz="4" w:space="0" w:color="auto"/>
              <w:left w:val="single" w:sz="4" w:space="0" w:color="auto"/>
              <w:bottom w:val="single" w:sz="4" w:space="0" w:color="auto"/>
              <w:right w:val="single" w:sz="4" w:space="0" w:color="auto"/>
            </w:tcBorders>
            <w:vAlign w:val="center"/>
          </w:tcPr>
          <w:p w:rsidR="00A06D23" w:rsidRPr="00464199" w:rsidRDefault="00A06D23" w:rsidP="003C2C85">
            <w:pPr>
              <w:numPr>
                <w:ilvl w:val="0"/>
                <w:numId w:val="5"/>
              </w:numPr>
              <w:ind w:left="176" w:hanging="176"/>
              <w:contextualSpacing/>
              <w:jc w:val="both"/>
              <w:rPr>
                <w:rFonts w:ascii="Times New Roman" w:hAnsi="Times New Roman" w:cs="Times New Roman"/>
                <w:sz w:val="12"/>
              </w:rPr>
            </w:pPr>
            <w:r w:rsidRPr="00464199">
              <w:rPr>
                <w:rFonts w:ascii="Times New Roman" w:hAnsi="Times New Roman" w:cs="Times New Roman"/>
                <w:b/>
                <w:bCs/>
                <w:color w:val="0070C0"/>
                <w:kern w:val="24"/>
                <w:sz w:val="20"/>
                <w:szCs w:val="40"/>
              </w:rPr>
              <w:t>Nous attendons vos photos avec impatience !!</w:t>
            </w:r>
          </w:p>
          <w:p w:rsidR="00A06D23" w:rsidRPr="00056A36" w:rsidRDefault="00A06D23" w:rsidP="003C2C85">
            <w:pPr>
              <w:numPr>
                <w:ilvl w:val="0"/>
                <w:numId w:val="5"/>
              </w:numPr>
              <w:tabs>
                <w:tab w:val="num" w:pos="720"/>
              </w:tabs>
              <w:ind w:left="176" w:hanging="176"/>
              <w:contextualSpacing/>
              <w:jc w:val="both"/>
              <w:rPr>
                <w:rStyle w:val="lev"/>
                <w:rFonts w:ascii="Times New Roman" w:hAnsi="Times New Roman" w:cs="Times New Roman"/>
                <w:sz w:val="20"/>
                <w:szCs w:val="20"/>
              </w:rPr>
            </w:pPr>
            <w:r w:rsidRPr="00056A36">
              <w:rPr>
                <w:rStyle w:val="lev"/>
                <w:rFonts w:ascii="Times New Roman" w:hAnsi="Times New Roman" w:cs="Times New Roman"/>
                <w:sz w:val="20"/>
                <w:szCs w:val="20"/>
              </w:rPr>
              <w:t>Quelle équipe aura les pulls les plus moches ?</w:t>
            </w:r>
          </w:p>
          <w:p w:rsidR="00A06D23" w:rsidRPr="00056A36" w:rsidRDefault="00A06D23" w:rsidP="003C2C85">
            <w:pPr>
              <w:numPr>
                <w:ilvl w:val="0"/>
                <w:numId w:val="5"/>
              </w:numPr>
              <w:tabs>
                <w:tab w:val="num" w:pos="720"/>
              </w:tabs>
              <w:ind w:left="176" w:hanging="176"/>
              <w:contextualSpacing/>
              <w:jc w:val="both"/>
              <w:rPr>
                <w:rStyle w:val="lev"/>
                <w:rFonts w:ascii="Times New Roman" w:hAnsi="Times New Roman" w:cs="Times New Roman"/>
                <w:b w:val="0"/>
                <w:sz w:val="20"/>
                <w:szCs w:val="20"/>
              </w:rPr>
            </w:pPr>
            <w:r w:rsidRPr="00056A36">
              <w:rPr>
                <w:rStyle w:val="lev"/>
                <w:rFonts w:ascii="Times New Roman" w:hAnsi="Times New Roman" w:cs="Times New Roman"/>
                <w:b w:val="0"/>
                <w:sz w:val="20"/>
                <w:szCs w:val="20"/>
              </w:rPr>
              <w:t>Comme vous le savez peut-être, la journée internationale du pull de Noël se déroulera le 16 décembre prochain. C’est le moment ou jamais de ressortir de vos placards vos pires pulls moches (bonhommes de neige, sapins, rennes, …) ou mieux encore de customiser un vieux pull !!</w:t>
            </w:r>
          </w:p>
          <w:p w:rsidR="00A06D23" w:rsidRPr="00056A36" w:rsidRDefault="00A06D23" w:rsidP="003C2C85">
            <w:pPr>
              <w:numPr>
                <w:ilvl w:val="0"/>
                <w:numId w:val="5"/>
              </w:numPr>
              <w:tabs>
                <w:tab w:val="num" w:pos="720"/>
              </w:tabs>
              <w:ind w:left="176" w:hanging="176"/>
              <w:contextualSpacing/>
              <w:jc w:val="both"/>
              <w:rPr>
                <w:rFonts w:ascii="Times New Roman" w:hAnsi="Times New Roman" w:cs="Times New Roman"/>
                <w:b/>
                <w:bCs/>
                <w:sz w:val="20"/>
                <w:szCs w:val="20"/>
              </w:rPr>
            </w:pPr>
            <w:r w:rsidRPr="00056A36">
              <w:rPr>
                <w:rFonts w:ascii="Times New Roman" w:hAnsi="Times New Roman" w:cs="Times New Roman"/>
                <w:b/>
                <w:bCs/>
                <w:sz w:val="20"/>
                <w:szCs w:val="20"/>
              </w:rPr>
              <w:t xml:space="preserve">L’idée ? </w:t>
            </w:r>
          </w:p>
          <w:p w:rsidR="00A06D23" w:rsidRPr="00056A36" w:rsidRDefault="00A06D23" w:rsidP="009A5D44">
            <w:pPr>
              <w:numPr>
                <w:ilvl w:val="1"/>
                <w:numId w:val="5"/>
              </w:numPr>
              <w:ind w:left="1267"/>
              <w:contextualSpacing/>
              <w:jc w:val="both"/>
              <w:rPr>
                <w:rFonts w:ascii="Times New Roman" w:hAnsi="Times New Roman" w:cs="Times New Roman"/>
                <w:bCs/>
                <w:sz w:val="20"/>
                <w:szCs w:val="20"/>
              </w:rPr>
            </w:pPr>
            <w:r w:rsidRPr="00056A36">
              <w:rPr>
                <w:rFonts w:ascii="Times New Roman" w:hAnsi="Times New Roman" w:cs="Times New Roman"/>
                <w:bCs/>
                <w:sz w:val="20"/>
                <w:szCs w:val="20"/>
              </w:rPr>
              <w:t xml:space="preserve">Vous venez avec votre pull le plus moche (sont également acceptés les costumes moches de Noël et robes moches de Noël...). </w:t>
            </w:r>
          </w:p>
          <w:p w:rsidR="00A06D23" w:rsidRPr="00056A36" w:rsidRDefault="00A06D23" w:rsidP="009A5D44">
            <w:pPr>
              <w:numPr>
                <w:ilvl w:val="1"/>
                <w:numId w:val="5"/>
              </w:numPr>
              <w:ind w:left="1267"/>
              <w:contextualSpacing/>
              <w:jc w:val="both"/>
              <w:rPr>
                <w:rFonts w:ascii="Times New Roman" w:hAnsi="Times New Roman" w:cs="Times New Roman"/>
                <w:bCs/>
                <w:sz w:val="20"/>
                <w:szCs w:val="20"/>
              </w:rPr>
            </w:pPr>
            <w:r w:rsidRPr="00056A36">
              <w:rPr>
                <w:rFonts w:ascii="Times New Roman" w:hAnsi="Times New Roman" w:cs="Times New Roman"/>
                <w:bCs/>
                <w:sz w:val="20"/>
                <w:szCs w:val="20"/>
              </w:rPr>
              <w:t xml:space="preserve">Vous prenez une photo de toute votre équipe, chacun vêtu de son fameux pull. </w:t>
            </w:r>
          </w:p>
          <w:p w:rsidR="00A06D23" w:rsidRPr="00464199" w:rsidRDefault="00A06D23" w:rsidP="009A5D44">
            <w:pPr>
              <w:numPr>
                <w:ilvl w:val="1"/>
                <w:numId w:val="5"/>
              </w:numPr>
              <w:ind w:left="1267"/>
              <w:contextualSpacing/>
              <w:jc w:val="both"/>
              <w:rPr>
                <w:rFonts w:ascii="Times New Roman" w:hAnsi="Times New Roman" w:cs="Times New Roman"/>
                <w:bCs/>
                <w:sz w:val="20"/>
                <w:szCs w:val="20"/>
              </w:rPr>
            </w:pPr>
            <w:r w:rsidRPr="00056A36">
              <w:rPr>
                <w:rFonts w:ascii="Times New Roman" w:hAnsi="Times New Roman" w:cs="Times New Roman"/>
                <w:bCs/>
                <w:sz w:val="20"/>
                <w:szCs w:val="20"/>
              </w:rPr>
              <w:t xml:space="preserve">Vous la postez sur la page YAMMER </w:t>
            </w:r>
            <w:r>
              <w:rPr>
                <w:rFonts w:ascii="Times New Roman" w:hAnsi="Times New Roman" w:cs="Times New Roman"/>
                <w:bCs/>
                <w:sz w:val="20"/>
                <w:szCs w:val="20"/>
              </w:rPr>
              <w:t xml:space="preserve">(CEGEE – Concours photo pull moche) </w:t>
            </w:r>
            <w:r w:rsidRPr="00464199">
              <w:rPr>
                <w:rFonts w:ascii="Times New Roman" w:hAnsi="Times New Roman" w:cs="Times New Roman"/>
                <w:bCs/>
                <w:sz w:val="20"/>
                <w:szCs w:val="20"/>
              </w:rPr>
              <w:t xml:space="preserve">du concours </w:t>
            </w:r>
            <w:r w:rsidRPr="00464199">
              <w:rPr>
                <w:rFonts w:ascii="Times New Roman" w:hAnsi="Times New Roman" w:cs="Times New Roman"/>
                <w:color w:val="1F497D"/>
                <w:sz w:val="20"/>
                <w:szCs w:val="20"/>
              </w:rPr>
              <w:t>(</w:t>
            </w:r>
            <w:hyperlink r:id="rId29" w:anchor="/threads/inGroup?type=in_group&amp;feedId=16720491&amp;view=all" w:history="1">
              <w:r w:rsidRPr="00464199">
                <w:rPr>
                  <w:rStyle w:val="Lienhypertexte"/>
                  <w:rFonts w:ascii="Times New Roman" w:hAnsi="Times New Roman" w:cs="Times New Roman"/>
                  <w:sz w:val="20"/>
                  <w:szCs w:val="20"/>
                </w:rPr>
                <w:t>cliquez ici pour y accéder</w:t>
              </w:r>
            </w:hyperlink>
            <w:r w:rsidRPr="00464199">
              <w:rPr>
                <w:rFonts w:ascii="Times New Roman" w:hAnsi="Times New Roman" w:cs="Times New Roman"/>
                <w:color w:val="1F497D"/>
                <w:sz w:val="20"/>
                <w:szCs w:val="20"/>
              </w:rPr>
              <w:t>)</w:t>
            </w:r>
            <w:r w:rsidRPr="00464199">
              <w:rPr>
                <w:rFonts w:ascii="Times New Roman" w:hAnsi="Times New Roman" w:cs="Times New Roman"/>
                <w:bCs/>
                <w:sz w:val="20"/>
                <w:szCs w:val="20"/>
              </w:rPr>
              <w:t xml:space="preserve">. </w:t>
            </w:r>
          </w:p>
          <w:p w:rsidR="00A06D23" w:rsidRPr="00464199" w:rsidRDefault="00A06D23" w:rsidP="009A5D44">
            <w:pPr>
              <w:numPr>
                <w:ilvl w:val="1"/>
                <w:numId w:val="5"/>
              </w:numPr>
              <w:ind w:left="1267"/>
              <w:contextualSpacing/>
              <w:jc w:val="both"/>
              <w:rPr>
                <w:rFonts w:ascii="Times New Roman" w:hAnsi="Times New Roman" w:cs="Times New Roman"/>
                <w:bCs/>
                <w:sz w:val="20"/>
                <w:szCs w:val="20"/>
              </w:rPr>
            </w:pPr>
            <w:r w:rsidRPr="00464199">
              <w:rPr>
                <w:rFonts w:ascii="Times New Roman" w:hAnsi="Times New Roman" w:cs="Times New Roman"/>
                <w:bCs/>
                <w:sz w:val="20"/>
                <w:szCs w:val="20"/>
              </w:rPr>
              <w:t xml:space="preserve">Vous faites </w:t>
            </w:r>
            <w:proofErr w:type="spellStart"/>
            <w:r w:rsidRPr="00464199">
              <w:rPr>
                <w:rFonts w:ascii="Times New Roman" w:hAnsi="Times New Roman" w:cs="Times New Roman"/>
                <w:bCs/>
                <w:sz w:val="20"/>
                <w:szCs w:val="20"/>
              </w:rPr>
              <w:t>liker</w:t>
            </w:r>
            <w:proofErr w:type="spellEnd"/>
            <w:r w:rsidRPr="00464199">
              <w:rPr>
                <w:rFonts w:ascii="Times New Roman" w:hAnsi="Times New Roman" w:cs="Times New Roman"/>
                <w:bCs/>
                <w:sz w:val="20"/>
                <w:szCs w:val="20"/>
              </w:rPr>
              <w:t xml:space="preserve"> vos collègues !!</w:t>
            </w:r>
          </w:p>
          <w:p w:rsidR="00A06D23" w:rsidRPr="00464199" w:rsidRDefault="00A06D23" w:rsidP="003C2C85">
            <w:pPr>
              <w:numPr>
                <w:ilvl w:val="0"/>
                <w:numId w:val="5"/>
              </w:numPr>
              <w:tabs>
                <w:tab w:val="num" w:pos="720"/>
              </w:tabs>
              <w:ind w:left="176" w:hanging="176"/>
              <w:contextualSpacing/>
              <w:jc w:val="both"/>
              <w:rPr>
                <w:rFonts w:ascii="Times New Roman" w:hAnsi="Times New Roman" w:cs="Times New Roman"/>
                <w:b/>
                <w:bCs/>
                <w:sz w:val="20"/>
                <w:szCs w:val="20"/>
              </w:rPr>
            </w:pPr>
            <w:r w:rsidRPr="00464199">
              <w:rPr>
                <w:rFonts w:ascii="Times New Roman" w:hAnsi="Times New Roman" w:cs="Times New Roman"/>
                <w:b/>
                <w:bCs/>
                <w:sz w:val="20"/>
                <w:szCs w:val="20"/>
              </w:rPr>
              <w:t>Le 17 décembre au soir, les 3 photos qui auront obtenu le plus de « J’aime » seront gagnantes !!</w:t>
            </w:r>
          </w:p>
          <w:p w:rsidR="00A06D23" w:rsidRPr="00464199" w:rsidRDefault="00A06D23" w:rsidP="003C2C85">
            <w:pPr>
              <w:numPr>
                <w:ilvl w:val="0"/>
                <w:numId w:val="5"/>
              </w:numPr>
              <w:tabs>
                <w:tab w:val="num" w:pos="720"/>
              </w:tabs>
              <w:ind w:left="176" w:hanging="176"/>
              <w:contextualSpacing/>
              <w:jc w:val="both"/>
              <w:rPr>
                <w:rFonts w:ascii="Times New Roman" w:hAnsi="Times New Roman" w:cs="Times New Roman"/>
                <w:bCs/>
                <w:sz w:val="20"/>
                <w:szCs w:val="20"/>
              </w:rPr>
            </w:pPr>
            <w:r w:rsidRPr="00464199">
              <w:rPr>
                <w:rFonts w:ascii="Times New Roman" w:hAnsi="Times New Roman" w:cs="Times New Roman"/>
                <w:b/>
                <w:bCs/>
                <w:sz w:val="20"/>
                <w:szCs w:val="20"/>
              </w:rPr>
              <w:t xml:space="preserve">A gagner ? </w:t>
            </w:r>
            <w:r w:rsidRPr="00464199">
              <w:rPr>
                <w:rFonts w:ascii="Times New Roman" w:hAnsi="Times New Roman" w:cs="Times New Roman"/>
                <w:bCs/>
                <w:sz w:val="20"/>
                <w:szCs w:val="20"/>
              </w:rPr>
              <w:t>Un repas de Noel pour toute l’équipe à l’occasion des fêtes d’année (d’une valeur de 25€ par collaborateur présent dans l’agence).</w:t>
            </w:r>
          </w:p>
          <w:p w:rsidR="00A06D23" w:rsidRPr="00464199" w:rsidRDefault="00A06D23" w:rsidP="003C2C85">
            <w:pPr>
              <w:numPr>
                <w:ilvl w:val="0"/>
                <w:numId w:val="5"/>
              </w:numPr>
              <w:tabs>
                <w:tab w:val="num" w:pos="720"/>
              </w:tabs>
              <w:ind w:left="176" w:hanging="176"/>
              <w:contextualSpacing/>
              <w:jc w:val="both"/>
              <w:rPr>
                <w:rFonts w:ascii="Times New Roman" w:hAnsi="Times New Roman" w:cs="Times New Roman"/>
                <w:bCs/>
                <w:sz w:val="20"/>
                <w:szCs w:val="20"/>
              </w:rPr>
            </w:pPr>
            <w:r w:rsidRPr="00464199">
              <w:rPr>
                <w:rFonts w:ascii="Times New Roman" w:hAnsi="Times New Roman" w:cs="Times New Roman"/>
                <w:b/>
                <w:bCs/>
                <w:sz w:val="20"/>
                <w:szCs w:val="20"/>
              </w:rPr>
              <w:t xml:space="preserve">Envie de concourir à la première édition du concours photo de pull moche de Noël ? </w:t>
            </w:r>
            <w:r w:rsidRPr="00464199">
              <w:rPr>
                <w:rFonts w:ascii="Times New Roman" w:hAnsi="Times New Roman" w:cs="Times New Roman"/>
                <w:bCs/>
                <w:sz w:val="20"/>
                <w:szCs w:val="20"/>
              </w:rPr>
              <w:t xml:space="preserve">Alors on se donne rendez-vous la page YAMMER du concours pour poster votre plus beau cliché !! </w:t>
            </w:r>
            <w:hyperlink r:id="rId30" w:history="1">
              <w:r w:rsidRPr="00464199">
                <w:rPr>
                  <w:rStyle w:val="Lienhypertexte"/>
                  <w:rFonts w:ascii="Times New Roman" w:hAnsi="Times New Roman" w:cs="Times New Roman"/>
                  <w:bCs/>
                  <w:sz w:val="20"/>
                  <w:szCs w:val="20"/>
                </w:rPr>
                <w:t>Cliquez ici</w:t>
              </w:r>
            </w:hyperlink>
            <w:r w:rsidRPr="00464199">
              <w:rPr>
                <w:rFonts w:ascii="Times New Roman" w:hAnsi="Times New Roman" w:cs="Times New Roman"/>
                <w:bCs/>
                <w:sz w:val="20"/>
                <w:szCs w:val="20"/>
              </w:rPr>
              <w:t xml:space="preserve"> pour accéder au règlement détaillé. </w:t>
            </w:r>
          </w:p>
          <w:p w:rsidR="00A06D23" w:rsidRPr="00056A36" w:rsidRDefault="00A06D23" w:rsidP="003C2C85">
            <w:pPr>
              <w:ind w:left="176"/>
              <w:contextualSpacing/>
              <w:jc w:val="both"/>
              <w:rPr>
                <w:rStyle w:val="lev"/>
                <w:rFonts w:ascii="Times New Roman" w:hAnsi="Times New Roman" w:cs="Times New Roman"/>
                <w:sz w:val="20"/>
                <w:szCs w:val="20"/>
              </w:rPr>
            </w:pPr>
          </w:p>
        </w:tc>
      </w:tr>
    </w:tbl>
    <w:p w:rsidR="00EF1178" w:rsidRPr="006E6BE3" w:rsidRDefault="00EF1178" w:rsidP="00E971C7">
      <w:pPr>
        <w:rPr>
          <w:rFonts w:ascii="Times New Roman" w:hAnsi="Times New Roman" w:cs="Times New Roman"/>
          <w:strike/>
          <w:sz w:val="20"/>
          <w:szCs w:val="20"/>
        </w:rPr>
      </w:pPr>
    </w:p>
    <w:p w:rsidR="009A5D44" w:rsidRPr="006E6BE3" w:rsidRDefault="009A5D44">
      <w:pPr>
        <w:rPr>
          <w:rFonts w:ascii="Times New Roman" w:hAnsi="Times New Roman" w:cs="Times New Roman"/>
          <w:strike/>
          <w:sz w:val="20"/>
          <w:szCs w:val="20"/>
        </w:rPr>
      </w:pPr>
    </w:p>
    <w:sectPr w:rsidR="009A5D44" w:rsidRPr="006E6BE3" w:rsidSect="00421843">
      <w:footerReference w:type="default" r:id="rId31"/>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09C" w:rsidRDefault="0018009C" w:rsidP="0035465A">
      <w:pPr>
        <w:spacing w:after="0" w:line="240" w:lineRule="auto"/>
      </w:pPr>
      <w:r>
        <w:separator/>
      </w:r>
    </w:p>
  </w:endnote>
  <w:endnote w:type="continuationSeparator" w:id="0">
    <w:p w:rsidR="0018009C" w:rsidRDefault="0018009C"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altName w:val="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Britannic Bold">
    <w:panose1 w:val="020B0903060703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09C" w:rsidRDefault="0018009C" w:rsidP="0035465A">
      <w:pPr>
        <w:spacing w:after="0" w:line="240" w:lineRule="auto"/>
      </w:pPr>
      <w:r>
        <w:separator/>
      </w:r>
    </w:p>
  </w:footnote>
  <w:footnote w:type="continuationSeparator" w:id="0">
    <w:p w:rsidR="0018009C" w:rsidRDefault="0018009C"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85pt;height:8.85pt" o:bullet="t">
        <v:imagedata r:id="rId1" o:title="artCB9C"/>
      </v:shape>
    </w:pict>
  </w:numPicBullet>
  <w:abstractNum w:abstractNumId="0">
    <w:nsid w:val="012F0B1D"/>
    <w:multiLevelType w:val="hybridMultilevel"/>
    <w:tmpl w:val="F85C8C30"/>
    <w:lvl w:ilvl="0" w:tplc="72A00024">
      <w:start w:val="1"/>
      <w:numFmt w:val="bullet"/>
      <w:lvlText w:val="o"/>
      <w:lvlJc w:val="left"/>
      <w:pPr>
        <w:tabs>
          <w:tab w:val="num" w:pos="720"/>
        </w:tabs>
        <w:ind w:left="720" w:hanging="360"/>
      </w:pPr>
      <w:rPr>
        <w:rFonts w:ascii="Courier New" w:hAnsi="Courier New" w:hint="default"/>
      </w:rPr>
    </w:lvl>
    <w:lvl w:ilvl="1" w:tplc="C142ABDC" w:tentative="1">
      <w:start w:val="1"/>
      <w:numFmt w:val="bullet"/>
      <w:lvlText w:val="o"/>
      <w:lvlJc w:val="left"/>
      <w:pPr>
        <w:tabs>
          <w:tab w:val="num" w:pos="1440"/>
        </w:tabs>
        <w:ind w:left="1440" w:hanging="360"/>
      </w:pPr>
      <w:rPr>
        <w:rFonts w:ascii="Courier New" w:hAnsi="Courier New" w:hint="default"/>
      </w:rPr>
    </w:lvl>
    <w:lvl w:ilvl="2" w:tplc="988EFBCC" w:tentative="1">
      <w:start w:val="1"/>
      <w:numFmt w:val="bullet"/>
      <w:lvlText w:val="o"/>
      <w:lvlJc w:val="left"/>
      <w:pPr>
        <w:tabs>
          <w:tab w:val="num" w:pos="2160"/>
        </w:tabs>
        <w:ind w:left="2160" w:hanging="360"/>
      </w:pPr>
      <w:rPr>
        <w:rFonts w:ascii="Courier New" w:hAnsi="Courier New" w:hint="default"/>
      </w:rPr>
    </w:lvl>
    <w:lvl w:ilvl="3" w:tplc="72F226F0" w:tentative="1">
      <w:start w:val="1"/>
      <w:numFmt w:val="bullet"/>
      <w:lvlText w:val="o"/>
      <w:lvlJc w:val="left"/>
      <w:pPr>
        <w:tabs>
          <w:tab w:val="num" w:pos="2880"/>
        </w:tabs>
        <w:ind w:left="2880" w:hanging="360"/>
      </w:pPr>
      <w:rPr>
        <w:rFonts w:ascii="Courier New" w:hAnsi="Courier New" w:hint="default"/>
      </w:rPr>
    </w:lvl>
    <w:lvl w:ilvl="4" w:tplc="4B5EBFD6" w:tentative="1">
      <w:start w:val="1"/>
      <w:numFmt w:val="bullet"/>
      <w:lvlText w:val="o"/>
      <w:lvlJc w:val="left"/>
      <w:pPr>
        <w:tabs>
          <w:tab w:val="num" w:pos="3600"/>
        </w:tabs>
        <w:ind w:left="3600" w:hanging="360"/>
      </w:pPr>
      <w:rPr>
        <w:rFonts w:ascii="Courier New" w:hAnsi="Courier New" w:hint="default"/>
      </w:rPr>
    </w:lvl>
    <w:lvl w:ilvl="5" w:tplc="12A20EE6" w:tentative="1">
      <w:start w:val="1"/>
      <w:numFmt w:val="bullet"/>
      <w:lvlText w:val="o"/>
      <w:lvlJc w:val="left"/>
      <w:pPr>
        <w:tabs>
          <w:tab w:val="num" w:pos="4320"/>
        </w:tabs>
        <w:ind w:left="4320" w:hanging="360"/>
      </w:pPr>
      <w:rPr>
        <w:rFonts w:ascii="Courier New" w:hAnsi="Courier New" w:hint="default"/>
      </w:rPr>
    </w:lvl>
    <w:lvl w:ilvl="6" w:tplc="FA38D008" w:tentative="1">
      <w:start w:val="1"/>
      <w:numFmt w:val="bullet"/>
      <w:lvlText w:val="o"/>
      <w:lvlJc w:val="left"/>
      <w:pPr>
        <w:tabs>
          <w:tab w:val="num" w:pos="5040"/>
        </w:tabs>
        <w:ind w:left="5040" w:hanging="360"/>
      </w:pPr>
      <w:rPr>
        <w:rFonts w:ascii="Courier New" w:hAnsi="Courier New" w:hint="default"/>
      </w:rPr>
    </w:lvl>
    <w:lvl w:ilvl="7" w:tplc="3DC4FBFC" w:tentative="1">
      <w:start w:val="1"/>
      <w:numFmt w:val="bullet"/>
      <w:lvlText w:val="o"/>
      <w:lvlJc w:val="left"/>
      <w:pPr>
        <w:tabs>
          <w:tab w:val="num" w:pos="5760"/>
        </w:tabs>
        <w:ind w:left="5760" w:hanging="360"/>
      </w:pPr>
      <w:rPr>
        <w:rFonts w:ascii="Courier New" w:hAnsi="Courier New" w:hint="default"/>
      </w:rPr>
    </w:lvl>
    <w:lvl w:ilvl="8" w:tplc="87D0AEF2" w:tentative="1">
      <w:start w:val="1"/>
      <w:numFmt w:val="bullet"/>
      <w:lvlText w:val="o"/>
      <w:lvlJc w:val="left"/>
      <w:pPr>
        <w:tabs>
          <w:tab w:val="num" w:pos="6480"/>
        </w:tabs>
        <w:ind w:left="6480" w:hanging="360"/>
      </w:pPr>
      <w:rPr>
        <w:rFonts w:ascii="Courier New" w:hAnsi="Courier New" w:hint="default"/>
      </w:rPr>
    </w:lvl>
  </w:abstractNum>
  <w:abstractNum w:abstractNumId="1">
    <w:nsid w:val="016B045A"/>
    <w:multiLevelType w:val="hybridMultilevel"/>
    <w:tmpl w:val="27E4D46C"/>
    <w:lvl w:ilvl="0" w:tplc="D5B65D7E">
      <w:start w:val="1"/>
      <w:numFmt w:val="bullet"/>
      <w:lvlText w:val=""/>
      <w:lvlJc w:val="left"/>
      <w:pPr>
        <w:tabs>
          <w:tab w:val="num" w:pos="720"/>
        </w:tabs>
        <w:ind w:left="720" w:hanging="360"/>
      </w:pPr>
      <w:rPr>
        <w:rFonts w:ascii="Wingdings" w:hAnsi="Wingdings" w:hint="default"/>
      </w:rPr>
    </w:lvl>
    <w:lvl w:ilvl="1" w:tplc="40E2A788" w:tentative="1">
      <w:start w:val="1"/>
      <w:numFmt w:val="bullet"/>
      <w:lvlText w:val=""/>
      <w:lvlJc w:val="left"/>
      <w:pPr>
        <w:tabs>
          <w:tab w:val="num" w:pos="1440"/>
        </w:tabs>
        <w:ind w:left="1440" w:hanging="360"/>
      </w:pPr>
      <w:rPr>
        <w:rFonts w:ascii="Wingdings" w:hAnsi="Wingdings" w:hint="default"/>
      </w:rPr>
    </w:lvl>
    <w:lvl w:ilvl="2" w:tplc="A1024490" w:tentative="1">
      <w:start w:val="1"/>
      <w:numFmt w:val="bullet"/>
      <w:lvlText w:val=""/>
      <w:lvlJc w:val="left"/>
      <w:pPr>
        <w:tabs>
          <w:tab w:val="num" w:pos="2160"/>
        </w:tabs>
        <w:ind w:left="2160" w:hanging="360"/>
      </w:pPr>
      <w:rPr>
        <w:rFonts w:ascii="Wingdings" w:hAnsi="Wingdings" w:hint="default"/>
      </w:rPr>
    </w:lvl>
    <w:lvl w:ilvl="3" w:tplc="9F30861E" w:tentative="1">
      <w:start w:val="1"/>
      <w:numFmt w:val="bullet"/>
      <w:lvlText w:val=""/>
      <w:lvlJc w:val="left"/>
      <w:pPr>
        <w:tabs>
          <w:tab w:val="num" w:pos="2880"/>
        </w:tabs>
        <w:ind w:left="2880" w:hanging="360"/>
      </w:pPr>
      <w:rPr>
        <w:rFonts w:ascii="Wingdings" w:hAnsi="Wingdings" w:hint="default"/>
      </w:rPr>
    </w:lvl>
    <w:lvl w:ilvl="4" w:tplc="9CB6A0D8" w:tentative="1">
      <w:start w:val="1"/>
      <w:numFmt w:val="bullet"/>
      <w:lvlText w:val=""/>
      <w:lvlJc w:val="left"/>
      <w:pPr>
        <w:tabs>
          <w:tab w:val="num" w:pos="3600"/>
        </w:tabs>
        <w:ind w:left="3600" w:hanging="360"/>
      </w:pPr>
      <w:rPr>
        <w:rFonts w:ascii="Wingdings" w:hAnsi="Wingdings" w:hint="default"/>
      </w:rPr>
    </w:lvl>
    <w:lvl w:ilvl="5" w:tplc="257C7BD4" w:tentative="1">
      <w:start w:val="1"/>
      <w:numFmt w:val="bullet"/>
      <w:lvlText w:val=""/>
      <w:lvlJc w:val="left"/>
      <w:pPr>
        <w:tabs>
          <w:tab w:val="num" w:pos="4320"/>
        </w:tabs>
        <w:ind w:left="4320" w:hanging="360"/>
      </w:pPr>
      <w:rPr>
        <w:rFonts w:ascii="Wingdings" w:hAnsi="Wingdings" w:hint="default"/>
      </w:rPr>
    </w:lvl>
    <w:lvl w:ilvl="6" w:tplc="D9AC5DFC" w:tentative="1">
      <w:start w:val="1"/>
      <w:numFmt w:val="bullet"/>
      <w:lvlText w:val=""/>
      <w:lvlJc w:val="left"/>
      <w:pPr>
        <w:tabs>
          <w:tab w:val="num" w:pos="5040"/>
        </w:tabs>
        <w:ind w:left="5040" w:hanging="360"/>
      </w:pPr>
      <w:rPr>
        <w:rFonts w:ascii="Wingdings" w:hAnsi="Wingdings" w:hint="default"/>
      </w:rPr>
    </w:lvl>
    <w:lvl w:ilvl="7" w:tplc="27FC78CC" w:tentative="1">
      <w:start w:val="1"/>
      <w:numFmt w:val="bullet"/>
      <w:lvlText w:val=""/>
      <w:lvlJc w:val="left"/>
      <w:pPr>
        <w:tabs>
          <w:tab w:val="num" w:pos="5760"/>
        </w:tabs>
        <w:ind w:left="5760" w:hanging="360"/>
      </w:pPr>
      <w:rPr>
        <w:rFonts w:ascii="Wingdings" w:hAnsi="Wingdings" w:hint="default"/>
      </w:rPr>
    </w:lvl>
    <w:lvl w:ilvl="8" w:tplc="C6962406" w:tentative="1">
      <w:start w:val="1"/>
      <w:numFmt w:val="bullet"/>
      <w:lvlText w:val=""/>
      <w:lvlJc w:val="left"/>
      <w:pPr>
        <w:tabs>
          <w:tab w:val="num" w:pos="6480"/>
        </w:tabs>
        <w:ind w:left="6480" w:hanging="360"/>
      </w:pPr>
      <w:rPr>
        <w:rFonts w:ascii="Wingdings" w:hAnsi="Wingdings" w:hint="default"/>
      </w:rPr>
    </w:lvl>
  </w:abstractNum>
  <w:abstractNum w:abstractNumId="2">
    <w:nsid w:val="02B041FF"/>
    <w:multiLevelType w:val="hybridMultilevel"/>
    <w:tmpl w:val="4E7414F6"/>
    <w:lvl w:ilvl="0" w:tplc="7630A680">
      <w:start w:val="1"/>
      <w:numFmt w:val="bullet"/>
      <w:lvlText w:val=""/>
      <w:lvlJc w:val="left"/>
      <w:pPr>
        <w:tabs>
          <w:tab w:val="num" w:pos="720"/>
        </w:tabs>
        <w:ind w:left="720" w:hanging="360"/>
      </w:pPr>
      <w:rPr>
        <w:rFonts w:ascii="Wingdings" w:hAnsi="Wingdings" w:hint="default"/>
      </w:rPr>
    </w:lvl>
    <w:lvl w:ilvl="1" w:tplc="17B82E52" w:tentative="1">
      <w:start w:val="1"/>
      <w:numFmt w:val="bullet"/>
      <w:lvlText w:val=""/>
      <w:lvlJc w:val="left"/>
      <w:pPr>
        <w:tabs>
          <w:tab w:val="num" w:pos="1440"/>
        </w:tabs>
        <w:ind w:left="1440" w:hanging="360"/>
      </w:pPr>
      <w:rPr>
        <w:rFonts w:ascii="Wingdings" w:hAnsi="Wingdings" w:hint="default"/>
      </w:rPr>
    </w:lvl>
    <w:lvl w:ilvl="2" w:tplc="8820DE08" w:tentative="1">
      <w:start w:val="1"/>
      <w:numFmt w:val="bullet"/>
      <w:lvlText w:val=""/>
      <w:lvlJc w:val="left"/>
      <w:pPr>
        <w:tabs>
          <w:tab w:val="num" w:pos="2160"/>
        </w:tabs>
        <w:ind w:left="2160" w:hanging="360"/>
      </w:pPr>
      <w:rPr>
        <w:rFonts w:ascii="Wingdings" w:hAnsi="Wingdings" w:hint="default"/>
      </w:rPr>
    </w:lvl>
    <w:lvl w:ilvl="3" w:tplc="68BEDCEA" w:tentative="1">
      <w:start w:val="1"/>
      <w:numFmt w:val="bullet"/>
      <w:lvlText w:val=""/>
      <w:lvlJc w:val="left"/>
      <w:pPr>
        <w:tabs>
          <w:tab w:val="num" w:pos="2880"/>
        </w:tabs>
        <w:ind w:left="2880" w:hanging="360"/>
      </w:pPr>
      <w:rPr>
        <w:rFonts w:ascii="Wingdings" w:hAnsi="Wingdings" w:hint="default"/>
      </w:rPr>
    </w:lvl>
    <w:lvl w:ilvl="4" w:tplc="9628E3DC" w:tentative="1">
      <w:start w:val="1"/>
      <w:numFmt w:val="bullet"/>
      <w:lvlText w:val=""/>
      <w:lvlJc w:val="left"/>
      <w:pPr>
        <w:tabs>
          <w:tab w:val="num" w:pos="3600"/>
        </w:tabs>
        <w:ind w:left="3600" w:hanging="360"/>
      </w:pPr>
      <w:rPr>
        <w:rFonts w:ascii="Wingdings" w:hAnsi="Wingdings" w:hint="default"/>
      </w:rPr>
    </w:lvl>
    <w:lvl w:ilvl="5" w:tplc="01FEA54A" w:tentative="1">
      <w:start w:val="1"/>
      <w:numFmt w:val="bullet"/>
      <w:lvlText w:val=""/>
      <w:lvlJc w:val="left"/>
      <w:pPr>
        <w:tabs>
          <w:tab w:val="num" w:pos="4320"/>
        </w:tabs>
        <w:ind w:left="4320" w:hanging="360"/>
      </w:pPr>
      <w:rPr>
        <w:rFonts w:ascii="Wingdings" w:hAnsi="Wingdings" w:hint="default"/>
      </w:rPr>
    </w:lvl>
    <w:lvl w:ilvl="6" w:tplc="7F461202" w:tentative="1">
      <w:start w:val="1"/>
      <w:numFmt w:val="bullet"/>
      <w:lvlText w:val=""/>
      <w:lvlJc w:val="left"/>
      <w:pPr>
        <w:tabs>
          <w:tab w:val="num" w:pos="5040"/>
        </w:tabs>
        <w:ind w:left="5040" w:hanging="360"/>
      </w:pPr>
      <w:rPr>
        <w:rFonts w:ascii="Wingdings" w:hAnsi="Wingdings" w:hint="default"/>
      </w:rPr>
    </w:lvl>
    <w:lvl w:ilvl="7" w:tplc="23FCC11A" w:tentative="1">
      <w:start w:val="1"/>
      <w:numFmt w:val="bullet"/>
      <w:lvlText w:val=""/>
      <w:lvlJc w:val="left"/>
      <w:pPr>
        <w:tabs>
          <w:tab w:val="num" w:pos="5760"/>
        </w:tabs>
        <w:ind w:left="5760" w:hanging="360"/>
      </w:pPr>
      <w:rPr>
        <w:rFonts w:ascii="Wingdings" w:hAnsi="Wingdings" w:hint="default"/>
      </w:rPr>
    </w:lvl>
    <w:lvl w:ilvl="8" w:tplc="B68CD1EC" w:tentative="1">
      <w:start w:val="1"/>
      <w:numFmt w:val="bullet"/>
      <w:lvlText w:val=""/>
      <w:lvlJc w:val="left"/>
      <w:pPr>
        <w:tabs>
          <w:tab w:val="num" w:pos="6480"/>
        </w:tabs>
        <w:ind w:left="6480" w:hanging="360"/>
      </w:pPr>
      <w:rPr>
        <w:rFonts w:ascii="Wingdings" w:hAnsi="Wingdings" w:hint="default"/>
      </w:rPr>
    </w:lvl>
  </w:abstractNum>
  <w:abstractNum w:abstractNumId="3">
    <w:nsid w:val="064B1323"/>
    <w:multiLevelType w:val="hybridMultilevel"/>
    <w:tmpl w:val="A4FE117E"/>
    <w:lvl w:ilvl="0" w:tplc="8E26CFCC">
      <w:start w:val="1"/>
      <w:numFmt w:val="bullet"/>
      <w:lvlText w:val=""/>
      <w:lvlJc w:val="left"/>
      <w:pPr>
        <w:tabs>
          <w:tab w:val="num" w:pos="720"/>
        </w:tabs>
        <w:ind w:left="720" w:hanging="360"/>
      </w:pPr>
      <w:rPr>
        <w:rFonts w:ascii="Wingdings" w:hAnsi="Wingdings" w:hint="default"/>
      </w:rPr>
    </w:lvl>
    <w:lvl w:ilvl="1" w:tplc="5DD424E4" w:tentative="1">
      <w:start w:val="1"/>
      <w:numFmt w:val="bullet"/>
      <w:lvlText w:val=""/>
      <w:lvlJc w:val="left"/>
      <w:pPr>
        <w:tabs>
          <w:tab w:val="num" w:pos="1440"/>
        </w:tabs>
        <w:ind w:left="1440" w:hanging="360"/>
      </w:pPr>
      <w:rPr>
        <w:rFonts w:ascii="Wingdings" w:hAnsi="Wingdings" w:hint="default"/>
      </w:rPr>
    </w:lvl>
    <w:lvl w:ilvl="2" w:tplc="A0CE92AA" w:tentative="1">
      <w:start w:val="1"/>
      <w:numFmt w:val="bullet"/>
      <w:lvlText w:val=""/>
      <w:lvlJc w:val="left"/>
      <w:pPr>
        <w:tabs>
          <w:tab w:val="num" w:pos="2160"/>
        </w:tabs>
        <w:ind w:left="2160" w:hanging="360"/>
      </w:pPr>
      <w:rPr>
        <w:rFonts w:ascii="Wingdings" w:hAnsi="Wingdings" w:hint="default"/>
      </w:rPr>
    </w:lvl>
    <w:lvl w:ilvl="3" w:tplc="284E9D6C" w:tentative="1">
      <w:start w:val="1"/>
      <w:numFmt w:val="bullet"/>
      <w:lvlText w:val=""/>
      <w:lvlJc w:val="left"/>
      <w:pPr>
        <w:tabs>
          <w:tab w:val="num" w:pos="2880"/>
        </w:tabs>
        <w:ind w:left="2880" w:hanging="360"/>
      </w:pPr>
      <w:rPr>
        <w:rFonts w:ascii="Wingdings" w:hAnsi="Wingdings" w:hint="default"/>
      </w:rPr>
    </w:lvl>
    <w:lvl w:ilvl="4" w:tplc="BDBC8D1C" w:tentative="1">
      <w:start w:val="1"/>
      <w:numFmt w:val="bullet"/>
      <w:lvlText w:val=""/>
      <w:lvlJc w:val="left"/>
      <w:pPr>
        <w:tabs>
          <w:tab w:val="num" w:pos="3600"/>
        </w:tabs>
        <w:ind w:left="3600" w:hanging="360"/>
      </w:pPr>
      <w:rPr>
        <w:rFonts w:ascii="Wingdings" w:hAnsi="Wingdings" w:hint="default"/>
      </w:rPr>
    </w:lvl>
    <w:lvl w:ilvl="5" w:tplc="F03E4152" w:tentative="1">
      <w:start w:val="1"/>
      <w:numFmt w:val="bullet"/>
      <w:lvlText w:val=""/>
      <w:lvlJc w:val="left"/>
      <w:pPr>
        <w:tabs>
          <w:tab w:val="num" w:pos="4320"/>
        </w:tabs>
        <w:ind w:left="4320" w:hanging="360"/>
      </w:pPr>
      <w:rPr>
        <w:rFonts w:ascii="Wingdings" w:hAnsi="Wingdings" w:hint="default"/>
      </w:rPr>
    </w:lvl>
    <w:lvl w:ilvl="6" w:tplc="3972186A" w:tentative="1">
      <w:start w:val="1"/>
      <w:numFmt w:val="bullet"/>
      <w:lvlText w:val=""/>
      <w:lvlJc w:val="left"/>
      <w:pPr>
        <w:tabs>
          <w:tab w:val="num" w:pos="5040"/>
        </w:tabs>
        <w:ind w:left="5040" w:hanging="360"/>
      </w:pPr>
      <w:rPr>
        <w:rFonts w:ascii="Wingdings" w:hAnsi="Wingdings" w:hint="default"/>
      </w:rPr>
    </w:lvl>
    <w:lvl w:ilvl="7" w:tplc="FBBE4D32" w:tentative="1">
      <w:start w:val="1"/>
      <w:numFmt w:val="bullet"/>
      <w:lvlText w:val=""/>
      <w:lvlJc w:val="left"/>
      <w:pPr>
        <w:tabs>
          <w:tab w:val="num" w:pos="5760"/>
        </w:tabs>
        <w:ind w:left="5760" w:hanging="360"/>
      </w:pPr>
      <w:rPr>
        <w:rFonts w:ascii="Wingdings" w:hAnsi="Wingdings" w:hint="default"/>
      </w:rPr>
    </w:lvl>
    <w:lvl w:ilvl="8" w:tplc="DEAC0E10" w:tentative="1">
      <w:start w:val="1"/>
      <w:numFmt w:val="bullet"/>
      <w:lvlText w:val=""/>
      <w:lvlJc w:val="left"/>
      <w:pPr>
        <w:tabs>
          <w:tab w:val="num" w:pos="6480"/>
        </w:tabs>
        <w:ind w:left="6480" w:hanging="360"/>
      </w:pPr>
      <w:rPr>
        <w:rFonts w:ascii="Wingdings" w:hAnsi="Wingdings" w:hint="default"/>
      </w:rPr>
    </w:lvl>
  </w:abstractNum>
  <w:abstractNum w:abstractNumId="4">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
    <w:nsid w:val="0AD548E5"/>
    <w:multiLevelType w:val="hybridMultilevel"/>
    <w:tmpl w:val="9BE8B456"/>
    <w:lvl w:ilvl="0" w:tplc="F83CD99E">
      <w:start w:val="1"/>
      <w:numFmt w:val="bullet"/>
      <w:lvlText w:val=""/>
      <w:lvlJc w:val="left"/>
      <w:pPr>
        <w:tabs>
          <w:tab w:val="num" w:pos="720"/>
        </w:tabs>
        <w:ind w:left="720" w:hanging="360"/>
      </w:pPr>
      <w:rPr>
        <w:rFonts w:ascii="Wingdings" w:hAnsi="Wingdings" w:hint="default"/>
      </w:rPr>
    </w:lvl>
    <w:lvl w:ilvl="1" w:tplc="2CFC4732" w:tentative="1">
      <w:start w:val="1"/>
      <w:numFmt w:val="bullet"/>
      <w:lvlText w:val=""/>
      <w:lvlJc w:val="left"/>
      <w:pPr>
        <w:tabs>
          <w:tab w:val="num" w:pos="1440"/>
        </w:tabs>
        <w:ind w:left="1440" w:hanging="360"/>
      </w:pPr>
      <w:rPr>
        <w:rFonts w:ascii="Wingdings" w:hAnsi="Wingdings" w:hint="default"/>
      </w:rPr>
    </w:lvl>
    <w:lvl w:ilvl="2" w:tplc="B4140B56" w:tentative="1">
      <w:start w:val="1"/>
      <w:numFmt w:val="bullet"/>
      <w:lvlText w:val=""/>
      <w:lvlJc w:val="left"/>
      <w:pPr>
        <w:tabs>
          <w:tab w:val="num" w:pos="2160"/>
        </w:tabs>
        <w:ind w:left="2160" w:hanging="360"/>
      </w:pPr>
      <w:rPr>
        <w:rFonts w:ascii="Wingdings" w:hAnsi="Wingdings" w:hint="default"/>
      </w:rPr>
    </w:lvl>
    <w:lvl w:ilvl="3" w:tplc="60E486D4" w:tentative="1">
      <w:start w:val="1"/>
      <w:numFmt w:val="bullet"/>
      <w:lvlText w:val=""/>
      <w:lvlJc w:val="left"/>
      <w:pPr>
        <w:tabs>
          <w:tab w:val="num" w:pos="2880"/>
        </w:tabs>
        <w:ind w:left="2880" w:hanging="360"/>
      </w:pPr>
      <w:rPr>
        <w:rFonts w:ascii="Wingdings" w:hAnsi="Wingdings" w:hint="default"/>
      </w:rPr>
    </w:lvl>
    <w:lvl w:ilvl="4" w:tplc="E83E25A8" w:tentative="1">
      <w:start w:val="1"/>
      <w:numFmt w:val="bullet"/>
      <w:lvlText w:val=""/>
      <w:lvlJc w:val="left"/>
      <w:pPr>
        <w:tabs>
          <w:tab w:val="num" w:pos="3600"/>
        </w:tabs>
        <w:ind w:left="3600" w:hanging="360"/>
      </w:pPr>
      <w:rPr>
        <w:rFonts w:ascii="Wingdings" w:hAnsi="Wingdings" w:hint="default"/>
      </w:rPr>
    </w:lvl>
    <w:lvl w:ilvl="5" w:tplc="0262D322" w:tentative="1">
      <w:start w:val="1"/>
      <w:numFmt w:val="bullet"/>
      <w:lvlText w:val=""/>
      <w:lvlJc w:val="left"/>
      <w:pPr>
        <w:tabs>
          <w:tab w:val="num" w:pos="4320"/>
        </w:tabs>
        <w:ind w:left="4320" w:hanging="360"/>
      </w:pPr>
      <w:rPr>
        <w:rFonts w:ascii="Wingdings" w:hAnsi="Wingdings" w:hint="default"/>
      </w:rPr>
    </w:lvl>
    <w:lvl w:ilvl="6" w:tplc="5A3ABF0A" w:tentative="1">
      <w:start w:val="1"/>
      <w:numFmt w:val="bullet"/>
      <w:lvlText w:val=""/>
      <w:lvlJc w:val="left"/>
      <w:pPr>
        <w:tabs>
          <w:tab w:val="num" w:pos="5040"/>
        </w:tabs>
        <w:ind w:left="5040" w:hanging="360"/>
      </w:pPr>
      <w:rPr>
        <w:rFonts w:ascii="Wingdings" w:hAnsi="Wingdings" w:hint="default"/>
      </w:rPr>
    </w:lvl>
    <w:lvl w:ilvl="7" w:tplc="9A8C5FD2" w:tentative="1">
      <w:start w:val="1"/>
      <w:numFmt w:val="bullet"/>
      <w:lvlText w:val=""/>
      <w:lvlJc w:val="left"/>
      <w:pPr>
        <w:tabs>
          <w:tab w:val="num" w:pos="5760"/>
        </w:tabs>
        <w:ind w:left="5760" w:hanging="360"/>
      </w:pPr>
      <w:rPr>
        <w:rFonts w:ascii="Wingdings" w:hAnsi="Wingdings" w:hint="default"/>
      </w:rPr>
    </w:lvl>
    <w:lvl w:ilvl="8" w:tplc="697051B4" w:tentative="1">
      <w:start w:val="1"/>
      <w:numFmt w:val="bullet"/>
      <w:lvlText w:val=""/>
      <w:lvlJc w:val="left"/>
      <w:pPr>
        <w:tabs>
          <w:tab w:val="num" w:pos="6480"/>
        </w:tabs>
        <w:ind w:left="6480" w:hanging="360"/>
      </w:pPr>
      <w:rPr>
        <w:rFonts w:ascii="Wingdings" w:hAnsi="Wingdings" w:hint="default"/>
      </w:rPr>
    </w:lvl>
  </w:abstractNum>
  <w:abstractNum w:abstractNumId="6">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7">
    <w:nsid w:val="14397930"/>
    <w:multiLevelType w:val="hybridMultilevel"/>
    <w:tmpl w:val="084249A8"/>
    <w:lvl w:ilvl="0" w:tplc="4036B8DC">
      <w:start w:val="1"/>
      <w:numFmt w:val="bullet"/>
      <w:lvlText w:val="o"/>
      <w:lvlJc w:val="left"/>
      <w:pPr>
        <w:tabs>
          <w:tab w:val="num" w:pos="720"/>
        </w:tabs>
        <w:ind w:left="720" w:hanging="360"/>
      </w:pPr>
      <w:rPr>
        <w:rFonts w:ascii="Courier New" w:hAnsi="Courier New" w:hint="default"/>
      </w:rPr>
    </w:lvl>
    <w:lvl w:ilvl="1" w:tplc="4AC6E06C" w:tentative="1">
      <w:start w:val="1"/>
      <w:numFmt w:val="bullet"/>
      <w:lvlText w:val="o"/>
      <w:lvlJc w:val="left"/>
      <w:pPr>
        <w:tabs>
          <w:tab w:val="num" w:pos="1440"/>
        </w:tabs>
        <w:ind w:left="1440" w:hanging="360"/>
      </w:pPr>
      <w:rPr>
        <w:rFonts w:ascii="Courier New" w:hAnsi="Courier New" w:hint="default"/>
      </w:rPr>
    </w:lvl>
    <w:lvl w:ilvl="2" w:tplc="18FCD540" w:tentative="1">
      <w:start w:val="1"/>
      <w:numFmt w:val="bullet"/>
      <w:lvlText w:val="o"/>
      <w:lvlJc w:val="left"/>
      <w:pPr>
        <w:tabs>
          <w:tab w:val="num" w:pos="2160"/>
        </w:tabs>
        <w:ind w:left="2160" w:hanging="360"/>
      </w:pPr>
      <w:rPr>
        <w:rFonts w:ascii="Courier New" w:hAnsi="Courier New" w:hint="default"/>
      </w:rPr>
    </w:lvl>
    <w:lvl w:ilvl="3" w:tplc="8AD8EA14" w:tentative="1">
      <w:start w:val="1"/>
      <w:numFmt w:val="bullet"/>
      <w:lvlText w:val="o"/>
      <w:lvlJc w:val="left"/>
      <w:pPr>
        <w:tabs>
          <w:tab w:val="num" w:pos="2880"/>
        </w:tabs>
        <w:ind w:left="2880" w:hanging="360"/>
      </w:pPr>
      <w:rPr>
        <w:rFonts w:ascii="Courier New" w:hAnsi="Courier New" w:hint="default"/>
      </w:rPr>
    </w:lvl>
    <w:lvl w:ilvl="4" w:tplc="AC048536" w:tentative="1">
      <w:start w:val="1"/>
      <w:numFmt w:val="bullet"/>
      <w:lvlText w:val="o"/>
      <w:lvlJc w:val="left"/>
      <w:pPr>
        <w:tabs>
          <w:tab w:val="num" w:pos="3600"/>
        </w:tabs>
        <w:ind w:left="3600" w:hanging="360"/>
      </w:pPr>
      <w:rPr>
        <w:rFonts w:ascii="Courier New" w:hAnsi="Courier New" w:hint="default"/>
      </w:rPr>
    </w:lvl>
    <w:lvl w:ilvl="5" w:tplc="06A6655A" w:tentative="1">
      <w:start w:val="1"/>
      <w:numFmt w:val="bullet"/>
      <w:lvlText w:val="o"/>
      <w:lvlJc w:val="left"/>
      <w:pPr>
        <w:tabs>
          <w:tab w:val="num" w:pos="4320"/>
        </w:tabs>
        <w:ind w:left="4320" w:hanging="360"/>
      </w:pPr>
      <w:rPr>
        <w:rFonts w:ascii="Courier New" w:hAnsi="Courier New" w:hint="default"/>
      </w:rPr>
    </w:lvl>
    <w:lvl w:ilvl="6" w:tplc="905EDC86" w:tentative="1">
      <w:start w:val="1"/>
      <w:numFmt w:val="bullet"/>
      <w:lvlText w:val="o"/>
      <w:lvlJc w:val="left"/>
      <w:pPr>
        <w:tabs>
          <w:tab w:val="num" w:pos="5040"/>
        </w:tabs>
        <w:ind w:left="5040" w:hanging="360"/>
      </w:pPr>
      <w:rPr>
        <w:rFonts w:ascii="Courier New" w:hAnsi="Courier New" w:hint="default"/>
      </w:rPr>
    </w:lvl>
    <w:lvl w:ilvl="7" w:tplc="C30E6500" w:tentative="1">
      <w:start w:val="1"/>
      <w:numFmt w:val="bullet"/>
      <w:lvlText w:val="o"/>
      <w:lvlJc w:val="left"/>
      <w:pPr>
        <w:tabs>
          <w:tab w:val="num" w:pos="5760"/>
        </w:tabs>
        <w:ind w:left="5760" w:hanging="360"/>
      </w:pPr>
      <w:rPr>
        <w:rFonts w:ascii="Courier New" w:hAnsi="Courier New" w:hint="default"/>
      </w:rPr>
    </w:lvl>
    <w:lvl w:ilvl="8" w:tplc="437C37CE" w:tentative="1">
      <w:start w:val="1"/>
      <w:numFmt w:val="bullet"/>
      <w:lvlText w:val="o"/>
      <w:lvlJc w:val="left"/>
      <w:pPr>
        <w:tabs>
          <w:tab w:val="num" w:pos="6480"/>
        </w:tabs>
        <w:ind w:left="6480" w:hanging="360"/>
      </w:pPr>
      <w:rPr>
        <w:rFonts w:ascii="Courier New" w:hAnsi="Courier New" w:hint="default"/>
      </w:rPr>
    </w:lvl>
  </w:abstractNum>
  <w:abstractNum w:abstractNumId="8">
    <w:nsid w:val="14FB0DB1"/>
    <w:multiLevelType w:val="hybridMultilevel"/>
    <w:tmpl w:val="EAC4DE26"/>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0">
    <w:nsid w:val="19C37EC7"/>
    <w:multiLevelType w:val="hybridMultilevel"/>
    <w:tmpl w:val="B3CC08D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D253A9E"/>
    <w:multiLevelType w:val="hybridMultilevel"/>
    <w:tmpl w:val="43521CDE"/>
    <w:lvl w:ilvl="0" w:tplc="D8FE007E">
      <w:numFmt w:val="bullet"/>
      <w:lvlText w:val="-"/>
      <w:lvlJc w:val="left"/>
      <w:pPr>
        <w:ind w:left="1068" w:hanging="360"/>
      </w:pPr>
      <w:rPr>
        <w:rFonts w:ascii="Times New Roman" w:eastAsiaTheme="minorHAnsi" w:hAnsi="Times New Roman"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2">
    <w:nsid w:val="1F9C58D8"/>
    <w:multiLevelType w:val="hybridMultilevel"/>
    <w:tmpl w:val="62A277C0"/>
    <w:lvl w:ilvl="0" w:tplc="040C000B">
      <w:start w:val="1"/>
      <w:numFmt w:val="bullet"/>
      <w:lvlText w:val=""/>
      <w:lvlJc w:val="left"/>
      <w:pPr>
        <w:ind w:left="896" w:hanging="360"/>
      </w:pPr>
      <w:rPr>
        <w:rFonts w:ascii="Wingdings" w:hAnsi="Wingdings" w:hint="default"/>
      </w:rPr>
    </w:lvl>
    <w:lvl w:ilvl="1" w:tplc="040C0003" w:tentative="1">
      <w:start w:val="1"/>
      <w:numFmt w:val="bullet"/>
      <w:lvlText w:val="o"/>
      <w:lvlJc w:val="left"/>
      <w:pPr>
        <w:ind w:left="1616" w:hanging="360"/>
      </w:pPr>
      <w:rPr>
        <w:rFonts w:ascii="Courier New" w:hAnsi="Courier New" w:cs="Courier New" w:hint="default"/>
      </w:rPr>
    </w:lvl>
    <w:lvl w:ilvl="2" w:tplc="040C0005" w:tentative="1">
      <w:start w:val="1"/>
      <w:numFmt w:val="bullet"/>
      <w:lvlText w:val=""/>
      <w:lvlJc w:val="left"/>
      <w:pPr>
        <w:ind w:left="2336" w:hanging="360"/>
      </w:pPr>
      <w:rPr>
        <w:rFonts w:ascii="Wingdings" w:hAnsi="Wingdings" w:hint="default"/>
      </w:rPr>
    </w:lvl>
    <w:lvl w:ilvl="3" w:tplc="040C0001" w:tentative="1">
      <w:start w:val="1"/>
      <w:numFmt w:val="bullet"/>
      <w:lvlText w:val=""/>
      <w:lvlJc w:val="left"/>
      <w:pPr>
        <w:ind w:left="3056" w:hanging="360"/>
      </w:pPr>
      <w:rPr>
        <w:rFonts w:ascii="Symbol" w:hAnsi="Symbol" w:hint="default"/>
      </w:rPr>
    </w:lvl>
    <w:lvl w:ilvl="4" w:tplc="040C0003" w:tentative="1">
      <w:start w:val="1"/>
      <w:numFmt w:val="bullet"/>
      <w:lvlText w:val="o"/>
      <w:lvlJc w:val="left"/>
      <w:pPr>
        <w:ind w:left="3776" w:hanging="360"/>
      </w:pPr>
      <w:rPr>
        <w:rFonts w:ascii="Courier New" w:hAnsi="Courier New" w:cs="Courier New" w:hint="default"/>
      </w:rPr>
    </w:lvl>
    <w:lvl w:ilvl="5" w:tplc="040C0005" w:tentative="1">
      <w:start w:val="1"/>
      <w:numFmt w:val="bullet"/>
      <w:lvlText w:val=""/>
      <w:lvlJc w:val="left"/>
      <w:pPr>
        <w:ind w:left="4496" w:hanging="360"/>
      </w:pPr>
      <w:rPr>
        <w:rFonts w:ascii="Wingdings" w:hAnsi="Wingdings" w:hint="default"/>
      </w:rPr>
    </w:lvl>
    <w:lvl w:ilvl="6" w:tplc="040C0001" w:tentative="1">
      <w:start w:val="1"/>
      <w:numFmt w:val="bullet"/>
      <w:lvlText w:val=""/>
      <w:lvlJc w:val="left"/>
      <w:pPr>
        <w:ind w:left="5216" w:hanging="360"/>
      </w:pPr>
      <w:rPr>
        <w:rFonts w:ascii="Symbol" w:hAnsi="Symbol" w:hint="default"/>
      </w:rPr>
    </w:lvl>
    <w:lvl w:ilvl="7" w:tplc="040C0003" w:tentative="1">
      <w:start w:val="1"/>
      <w:numFmt w:val="bullet"/>
      <w:lvlText w:val="o"/>
      <w:lvlJc w:val="left"/>
      <w:pPr>
        <w:ind w:left="5936" w:hanging="360"/>
      </w:pPr>
      <w:rPr>
        <w:rFonts w:ascii="Courier New" w:hAnsi="Courier New" w:cs="Courier New" w:hint="default"/>
      </w:rPr>
    </w:lvl>
    <w:lvl w:ilvl="8" w:tplc="040C0005" w:tentative="1">
      <w:start w:val="1"/>
      <w:numFmt w:val="bullet"/>
      <w:lvlText w:val=""/>
      <w:lvlJc w:val="left"/>
      <w:pPr>
        <w:ind w:left="6656" w:hanging="360"/>
      </w:pPr>
      <w:rPr>
        <w:rFonts w:ascii="Wingdings" w:hAnsi="Wingdings" w:hint="default"/>
      </w:rPr>
    </w:lvl>
  </w:abstractNum>
  <w:abstractNum w:abstractNumId="13">
    <w:nsid w:val="1FC74E8D"/>
    <w:multiLevelType w:val="hybridMultilevel"/>
    <w:tmpl w:val="5E1A808E"/>
    <w:lvl w:ilvl="0" w:tplc="26F4DA56">
      <w:start w:val="1"/>
      <w:numFmt w:val="bullet"/>
      <w:lvlText w:val="&gt;"/>
      <w:lvlJc w:val="left"/>
      <w:pPr>
        <w:tabs>
          <w:tab w:val="num" w:pos="720"/>
        </w:tabs>
        <w:ind w:left="720" w:hanging="360"/>
      </w:pPr>
      <w:rPr>
        <w:rFonts w:ascii="Britannic Bold" w:hAnsi="Britannic Bold" w:hint="default"/>
      </w:rPr>
    </w:lvl>
    <w:lvl w:ilvl="1" w:tplc="D87EFAFC" w:tentative="1">
      <w:start w:val="1"/>
      <w:numFmt w:val="bullet"/>
      <w:lvlText w:val="&gt;"/>
      <w:lvlJc w:val="left"/>
      <w:pPr>
        <w:tabs>
          <w:tab w:val="num" w:pos="1440"/>
        </w:tabs>
        <w:ind w:left="1440" w:hanging="360"/>
      </w:pPr>
      <w:rPr>
        <w:rFonts w:ascii="Britannic Bold" w:hAnsi="Britannic Bold" w:hint="default"/>
      </w:rPr>
    </w:lvl>
    <w:lvl w:ilvl="2" w:tplc="5D1EB34E" w:tentative="1">
      <w:start w:val="1"/>
      <w:numFmt w:val="bullet"/>
      <w:lvlText w:val="&gt;"/>
      <w:lvlJc w:val="left"/>
      <w:pPr>
        <w:tabs>
          <w:tab w:val="num" w:pos="2160"/>
        </w:tabs>
        <w:ind w:left="2160" w:hanging="360"/>
      </w:pPr>
      <w:rPr>
        <w:rFonts w:ascii="Britannic Bold" w:hAnsi="Britannic Bold" w:hint="default"/>
      </w:rPr>
    </w:lvl>
    <w:lvl w:ilvl="3" w:tplc="6A92EC20" w:tentative="1">
      <w:start w:val="1"/>
      <w:numFmt w:val="bullet"/>
      <w:lvlText w:val="&gt;"/>
      <w:lvlJc w:val="left"/>
      <w:pPr>
        <w:tabs>
          <w:tab w:val="num" w:pos="2880"/>
        </w:tabs>
        <w:ind w:left="2880" w:hanging="360"/>
      </w:pPr>
      <w:rPr>
        <w:rFonts w:ascii="Britannic Bold" w:hAnsi="Britannic Bold" w:hint="default"/>
      </w:rPr>
    </w:lvl>
    <w:lvl w:ilvl="4" w:tplc="4BF67076" w:tentative="1">
      <w:start w:val="1"/>
      <w:numFmt w:val="bullet"/>
      <w:lvlText w:val="&gt;"/>
      <w:lvlJc w:val="left"/>
      <w:pPr>
        <w:tabs>
          <w:tab w:val="num" w:pos="3600"/>
        </w:tabs>
        <w:ind w:left="3600" w:hanging="360"/>
      </w:pPr>
      <w:rPr>
        <w:rFonts w:ascii="Britannic Bold" w:hAnsi="Britannic Bold" w:hint="default"/>
      </w:rPr>
    </w:lvl>
    <w:lvl w:ilvl="5" w:tplc="C27484D2" w:tentative="1">
      <w:start w:val="1"/>
      <w:numFmt w:val="bullet"/>
      <w:lvlText w:val="&gt;"/>
      <w:lvlJc w:val="left"/>
      <w:pPr>
        <w:tabs>
          <w:tab w:val="num" w:pos="4320"/>
        </w:tabs>
        <w:ind w:left="4320" w:hanging="360"/>
      </w:pPr>
      <w:rPr>
        <w:rFonts w:ascii="Britannic Bold" w:hAnsi="Britannic Bold" w:hint="default"/>
      </w:rPr>
    </w:lvl>
    <w:lvl w:ilvl="6" w:tplc="E8A0DEAE" w:tentative="1">
      <w:start w:val="1"/>
      <w:numFmt w:val="bullet"/>
      <w:lvlText w:val="&gt;"/>
      <w:lvlJc w:val="left"/>
      <w:pPr>
        <w:tabs>
          <w:tab w:val="num" w:pos="5040"/>
        </w:tabs>
        <w:ind w:left="5040" w:hanging="360"/>
      </w:pPr>
      <w:rPr>
        <w:rFonts w:ascii="Britannic Bold" w:hAnsi="Britannic Bold" w:hint="default"/>
      </w:rPr>
    </w:lvl>
    <w:lvl w:ilvl="7" w:tplc="3AE4A96C" w:tentative="1">
      <w:start w:val="1"/>
      <w:numFmt w:val="bullet"/>
      <w:lvlText w:val="&gt;"/>
      <w:lvlJc w:val="left"/>
      <w:pPr>
        <w:tabs>
          <w:tab w:val="num" w:pos="5760"/>
        </w:tabs>
        <w:ind w:left="5760" w:hanging="360"/>
      </w:pPr>
      <w:rPr>
        <w:rFonts w:ascii="Britannic Bold" w:hAnsi="Britannic Bold" w:hint="default"/>
      </w:rPr>
    </w:lvl>
    <w:lvl w:ilvl="8" w:tplc="1F624608" w:tentative="1">
      <w:start w:val="1"/>
      <w:numFmt w:val="bullet"/>
      <w:lvlText w:val="&gt;"/>
      <w:lvlJc w:val="left"/>
      <w:pPr>
        <w:tabs>
          <w:tab w:val="num" w:pos="6480"/>
        </w:tabs>
        <w:ind w:left="6480" w:hanging="360"/>
      </w:pPr>
      <w:rPr>
        <w:rFonts w:ascii="Britannic Bold" w:hAnsi="Britannic Bold" w:hint="default"/>
      </w:rPr>
    </w:lvl>
  </w:abstractNum>
  <w:abstractNum w:abstractNumId="14">
    <w:nsid w:val="2BD0070A"/>
    <w:multiLevelType w:val="hybridMultilevel"/>
    <w:tmpl w:val="580ADC96"/>
    <w:lvl w:ilvl="0" w:tplc="226CCD66">
      <w:start w:val="1"/>
      <w:numFmt w:val="bullet"/>
      <w:lvlText w:val=""/>
      <w:lvlJc w:val="left"/>
      <w:pPr>
        <w:tabs>
          <w:tab w:val="num" w:pos="720"/>
        </w:tabs>
        <w:ind w:left="720" w:hanging="360"/>
      </w:pPr>
      <w:rPr>
        <w:rFonts w:ascii="Wingdings" w:hAnsi="Wingdings" w:hint="default"/>
      </w:rPr>
    </w:lvl>
    <w:lvl w:ilvl="1" w:tplc="6AFE2758" w:tentative="1">
      <w:start w:val="1"/>
      <w:numFmt w:val="bullet"/>
      <w:lvlText w:val=""/>
      <w:lvlJc w:val="left"/>
      <w:pPr>
        <w:tabs>
          <w:tab w:val="num" w:pos="1440"/>
        </w:tabs>
        <w:ind w:left="1440" w:hanging="360"/>
      </w:pPr>
      <w:rPr>
        <w:rFonts w:ascii="Wingdings" w:hAnsi="Wingdings" w:hint="default"/>
      </w:rPr>
    </w:lvl>
    <w:lvl w:ilvl="2" w:tplc="C67C02F6" w:tentative="1">
      <w:start w:val="1"/>
      <w:numFmt w:val="bullet"/>
      <w:lvlText w:val=""/>
      <w:lvlJc w:val="left"/>
      <w:pPr>
        <w:tabs>
          <w:tab w:val="num" w:pos="2160"/>
        </w:tabs>
        <w:ind w:left="2160" w:hanging="360"/>
      </w:pPr>
      <w:rPr>
        <w:rFonts w:ascii="Wingdings" w:hAnsi="Wingdings" w:hint="default"/>
      </w:rPr>
    </w:lvl>
    <w:lvl w:ilvl="3" w:tplc="02F85052" w:tentative="1">
      <w:start w:val="1"/>
      <w:numFmt w:val="bullet"/>
      <w:lvlText w:val=""/>
      <w:lvlJc w:val="left"/>
      <w:pPr>
        <w:tabs>
          <w:tab w:val="num" w:pos="2880"/>
        </w:tabs>
        <w:ind w:left="2880" w:hanging="360"/>
      </w:pPr>
      <w:rPr>
        <w:rFonts w:ascii="Wingdings" w:hAnsi="Wingdings" w:hint="default"/>
      </w:rPr>
    </w:lvl>
    <w:lvl w:ilvl="4" w:tplc="D542F9C8" w:tentative="1">
      <w:start w:val="1"/>
      <w:numFmt w:val="bullet"/>
      <w:lvlText w:val=""/>
      <w:lvlJc w:val="left"/>
      <w:pPr>
        <w:tabs>
          <w:tab w:val="num" w:pos="3600"/>
        </w:tabs>
        <w:ind w:left="3600" w:hanging="360"/>
      </w:pPr>
      <w:rPr>
        <w:rFonts w:ascii="Wingdings" w:hAnsi="Wingdings" w:hint="default"/>
      </w:rPr>
    </w:lvl>
    <w:lvl w:ilvl="5" w:tplc="29D66D70" w:tentative="1">
      <w:start w:val="1"/>
      <w:numFmt w:val="bullet"/>
      <w:lvlText w:val=""/>
      <w:lvlJc w:val="left"/>
      <w:pPr>
        <w:tabs>
          <w:tab w:val="num" w:pos="4320"/>
        </w:tabs>
        <w:ind w:left="4320" w:hanging="360"/>
      </w:pPr>
      <w:rPr>
        <w:rFonts w:ascii="Wingdings" w:hAnsi="Wingdings" w:hint="default"/>
      </w:rPr>
    </w:lvl>
    <w:lvl w:ilvl="6" w:tplc="BE6248F0" w:tentative="1">
      <w:start w:val="1"/>
      <w:numFmt w:val="bullet"/>
      <w:lvlText w:val=""/>
      <w:lvlJc w:val="left"/>
      <w:pPr>
        <w:tabs>
          <w:tab w:val="num" w:pos="5040"/>
        </w:tabs>
        <w:ind w:left="5040" w:hanging="360"/>
      </w:pPr>
      <w:rPr>
        <w:rFonts w:ascii="Wingdings" w:hAnsi="Wingdings" w:hint="default"/>
      </w:rPr>
    </w:lvl>
    <w:lvl w:ilvl="7" w:tplc="8CCCF784" w:tentative="1">
      <w:start w:val="1"/>
      <w:numFmt w:val="bullet"/>
      <w:lvlText w:val=""/>
      <w:lvlJc w:val="left"/>
      <w:pPr>
        <w:tabs>
          <w:tab w:val="num" w:pos="5760"/>
        </w:tabs>
        <w:ind w:left="5760" w:hanging="360"/>
      </w:pPr>
      <w:rPr>
        <w:rFonts w:ascii="Wingdings" w:hAnsi="Wingdings" w:hint="default"/>
      </w:rPr>
    </w:lvl>
    <w:lvl w:ilvl="8" w:tplc="4C20C556" w:tentative="1">
      <w:start w:val="1"/>
      <w:numFmt w:val="bullet"/>
      <w:lvlText w:val=""/>
      <w:lvlJc w:val="left"/>
      <w:pPr>
        <w:tabs>
          <w:tab w:val="num" w:pos="6480"/>
        </w:tabs>
        <w:ind w:left="6480" w:hanging="360"/>
      </w:pPr>
      <w:rPr>
        <w:rFonts w:ascii="Wingdings" w:hAnsi="Wingdings" w:hint="default"/>
      </w:rPr>
    </w:lvl>
  </w:abstractNum>
  <w:abstractNum w:abstractNumId="15">
    <w:nsid w:val="2C5B4BD0"/>
    <w:multiLevelType w:val="hybridMultilevel"/>
    <w:tmpl w:val="55CCEA60"/>
    <w:lvl w:ilvl="0" w:tplc="22E2B384">
      <w:start w:val="1"/>
      <w:numFmt w:val="bullet"/>
      <w:lvlText w:val="o"/>
      <w:lvlJc w:val="left"/>
      <w:pPr>
        <w:tabs>
          <w:tab w:val="num" w:pos="720"/>
        </w:tabs>
        <w:ind w:left="720" w:hanging="360"/>
      </w:pPr>
      <w:rPr>
        <w:rFonts w:ascii="Courier New" w:hAnsi="Courier New" w:hint="default"/>
      </w:rPr>
    </w:lvl>
    <w:lvl w:ilvl="1" w:tplc="82D0FBD0" w:tentative="1">
      <w:start w:val="1"/>
      <w:numFmt w:val="bullet"/>
      <w:lvlText w:val="o"/>
      <w:lvlJc w:val="left"/>
      <w:pPr>
        <w:tabs>
          <w:tab w:val="num" w:pos="1440"/>
        </w:tabs>
        <w:ind w:left="1440" w:hanging="360"/>
      </w:pPr>
      <w:rPr>
        <w:rFonts w:ascii="Courier New" w:hAnsi="Courier New" w:hint="default"/>
      </w:rPr>
    </w:lvl>
    <w:lvl w:ilvl="2" w:tplc="EEE21D6A" w:tentative="1">
      <w:start w:val="1"/>
      <w:numFmt w:val="bullet"/>
      <w:lvlText w:val="o"/>
      <w:lvlJc w:val="left"/>
      <w:pPr>
        <w:tabs>
          <w:tab w:val="num" w:pos="2160"/>
        </w:tabs>
        <w:ind w:left="2160" w:hanging="360"/>
      </w:pPr>
      <w:rPr>
        <w:rFonts w:ascii="Courier New" w:hAnsi="Courier New" w:hint="default"/>
      </w:rPr>
    </w:lvl>
    <w:lvl w:ilvl="3" w:tplc="D5362386" w:tentative="1">
      <w:start w:val="1"/>
      <w:numFmt w:val="bullet"/>
      <w:lvlText w:val="o"/>
      <w:lvlJc w:val="left"/>
      <w:pPr>
        <w:tabs>
          <w:tab w:val="num" w:pos="2880"/>
        </w:tabs>
        <w:ind w:left="2880" w:hanging="360"/>
      </w:pPr>
      <w:rPr>
        <w:rFonts w:ascii="Courier New" w:hAnsi="Courier New" w:hint="default"/>
      </w:rPr>
    </w:lvl>
    <w:lvl w:ilvl="4" w:tplc="17BC0186" w:tentative="1">
      <w:start w:val="1"/>
      <w:numFmt w:val="bullet"/>
      <w:lvlText w:val="o"/>
      <w:lvlJc w:val="left"/>
      <w:pPr>
        <w:tabs>
          <w:tab w:val="num" w:pos="3600"/>
        </w:tabs>
        <w:ind w:left="3600" w:hanging="360"/>
      </w:pPr>
      <w:rPr>
        <w:rFonts w:ascii="Courier New" w:hAnsi="Courier New" w:hint="default"/>
      </w:rPr>
    </w:lvl>
    <w:lvl w:ilvl="5" w:tplc="BD865902" w:tentative="1">
      <w:start w:val="1"/>
      <w:numFmt w:val="bullet"/>
      <w:lvlText w:val="o"/>
      <w:lvlJc w:val="left"/>
      <w:pPr>
        <w:tabs>
          <w:tab w:val="num" w:pos="4320"/>
        </w:tabs>
        <w:ind w:left="4320" w:hanging="360"/>
      </w:pPr>
      <w:rPr>
        <w:rFonts w:ascii="Courier New" w:hAnsi="Courier New" w:hint="default"/>
      </w:rPr>
    </w:lvl>
    <w:lvl w:ilvl="6" w:tplc="1C28AF34" w:tentative="1">
      <w:start w:val="1"/>
      <w:numFmt w:val="bullet"/>
      <w:lvlText w:val="o"/>
      <w:lvlJc w:val="left"/>
      <w:pPr>
        <w:tabs>
          <w:tab w:val="num" w:pos="5040"/>
        </w:tabs>
        <w:ind w:left="5040" w:hanging="360"/>
      </w:pPr>
      <w:rPr>
        <w:rFonts w:ascii="Courier New" w:hAnsi="Courier New" w:hint="default"/>
      </w:rPr>
    </w:lvl>
    <w:lvl w:ilvl="7" w:tplc="DA34A21C" w:tentative="1">
      <w:start w:val="1"/>
      <w:numFmt w:val="bullet"/>
      <w:lvlText w:val="o"/>
      <w:lvlJc w:val="left"/>
      <w:pPr>
        <w:tabs>
          <w:tab w:val="num" w:pos="5760"/>
        </w:tabs>
        <w:ind w:left="5760" w:hanging="360"/>
      </w:pPr>
      <w:rPr>
        <w:rFonts w:ascii="Courier New" w:hAnsi="Courier New" w:hint="default"/>
      </w:rPr>
    </w:lvl>
    <w:lvl w:ilvl="8" w:tplc="8C8E888A" w:tentative="1">
      <w:start w:val="1"/>
      <w:numFmt w:val="bullet"/>
      <w:lvlText w:val="o"/>
      <w:lvlJc w:val="left"/>
      <w:pPr>
        <w:tabs>
          <w:tab w:val="num" w:pos="6480"/>
        </w:tabs>
        <w:ind w:left="6480" w:hanging="360"/>
      </w:pPr>
      <w:rPr>
        <w:rFonts w:ascii="Courier New" w:hAnsi="Courier New" w:hint="default"/>
      </w:rPr>
    </w:lvl>
  </w:abstractNum>
  <w:abstractNum w:abstractNumId="16">
    <w:nsid w:val="2D6C332D"/>
    <w:multiLevelType w:val="hybridMultilevel"/>
    <w:tmpl w:val="0130E652"/>
    <w:lvl w:ilvl="0" w:tplc="040C0001">
      <w:start w:val="1"/>
      <w:numFmt w:val="bullet"/>
      <w:lvlText w:val=""/>
      <w:lvlJc w:val="left"/>
      <w:pPr>
        <w:ind w:left="2136" w:hanging="360"/>
      </w:pPr>
      <w:rPr>
        <w:rFonts w:ascii="Symbol" w:hAnsi="Symbol" w:hint="default"/>
      </w:rPr>
    </w:lvl>
    <w:lvl w:ilvl="1" w:tplc="040C0003">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7">
    <w:nsid w:val="2F3241E9"/>
    <w:multiLevelType w:val="hybridMultilevel"/>
    <w:tmpl w:val="9A6A45D8"/>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8">
    <w:nsid w:val="312E6DFA"/>
    <w:multiLevelType w:val="hybridMultilevel"/>
    <w:tmpl w:val="BE0665B2"/>
    <w:lvl w:ilvl="0" w:tplc="BCA22026">
      <w:start w:val="1"/>
      <w:numFmt w:val="bullet"/>
      <w:lvlText w:val=""/>
      <w:lvlPicBulletId w:val="0"/>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9">
    <w:nsid w:val="319F4DF3"/>
    <w:multiLevelType w:val="hybridMultilevel"/>
    <w:tmpl w:val="5B8EF0EE"/>
    <w:lvl w:ilvl="0" w:tplc="7F3CB6F6">
      <w:start w:val="1"/>
      <w:numFmt w:val="bullet"/>
      <w:lvlText w:val=""/>
      <w:lvlPicBulletId w:val="0"/>
      <w:lvlJc w:val="left"/>
      <w:pPr>
        <w:tabs>
          <w:tab w:val="num" w:pos="720"/>
        </w:tabs>
        <w:ind w:left="720" w:hanging="360"/>
      </w:pPr>
      <w:rPr>
        <w:rFonts w:ascii="Symbol" w:hAnsi="Symbol" w:hint="default"/>
      </w:rPr>
    </w:lvl>
    <w:lvl w:ilvl="1" w:tplc="A4BA0452" w:tentative="1">
      <w:start w:val="1"/>
      <w:numFmt w:val="bullet"/>
      <w:lvlText w:val=""/>
      <w:lvlPicBulletId w:val="0"/>
      <w:lvlJc w:val="left"/>
      <w:pPr>
        <w:tabs>
          <w:tab w:val="num" w:pos="1440"/>
        </w:tabs>
        <w:ind w:left="1440" w:hanging="360"/>
      </w:pPr>
      <w:rPr>
        <w:rFonts w:ascii="Symbol" w:hAnsi="Symbol" w:hint="default"/>
      </w:rPr>
    </w:lvl>
    <w:lvl w:ilvl="2" w:tplc="21227B20" w:tentative="1">
      <w:start w:val="1"/>
      <w:numFmt w:val="bullet"/>
      <w:lvlText w:val=""/>
      <w:lvlPicBulletId w:val="0"/>
      <w:lvlJc w:val="left"/>
      <w:pPr>
        <w:tabs>
          <w:tab w:val="num" w:pos="2160"/>
        </w:tabs>
        <w:ind w:left="2160" w:hanging="360"/>
      </w:pPr>
      <w:rPr>
        <w:rFonts w:ascii="Symbol" w:hAnsi="Symbol" w:hint="default"/>
      </w:rPr>
    </w:lvl>
    <w:lvl w:ilvl="3" w:tplc="E4A051D8" w:tentative="1">
      <w:start w:val="1"/>
      <w:numFmt w:val="bullet"/>
      <w:lvlText w:val=""/>
      <w:lvlPicBulletId w:val="0"/>
      <w:lvlJc w:val="left"/>
      <w:pPr>
        <w:tabs>
          <w:tab w:val="num" w:pos="2880"/>
        </w:tabs>
        <w:ind w:left="2880" w:hanging="360"/>
      </w:pPr>
      <w:rPr>
        <w:rFonts w:ascii="Symbol" w:hAnsi="Symbol" w:hint="default"/>
      </w:rPr>
    </w:lvl>
    <w:lvl w:ilvl="4" w:tplc="413C0DAC" w:tentative="1">
      <w:start w:val="1"/>
      <w:numFmt w:val="bullet"/>
      <w:lvlText w:val=""/>
      <w:lvlPicBulletId w:val="0"/>
      <w:lvlJc w:val="left"/>
      <w:pPr>
        <w:tabs>
          <w:tab w:val="num" w:pos="3600"/>
        </w:tabs>
        <w:ind w:left="3600" w:hanging="360"/>
      </w:pPr>
      <w:rPr>
        <w:rFonts w:ascii="Symbol" w:hAnsi="Symbol" w:hint="default"/>
      </w:rPr>
    </w:lvl>
    <w:lvl w:ilvl="5" w:tplc="E45E79D8" w:tentative="1">
      <w:start w:val="1"/>
      <w:numFmt w:val="bullet"/>
      <w:lvlText w:val=""/>
      <w:lvlPicBulletId w:val="0"/>
      <w:lvlJc w:val="left"/>
      <w:pPr>
        <w:tabs>
          <w:tab w:val="num" w:pos="4320"/>
        </w:tabs>
        <w:ind w:left="4320" w:hanging="360"/>
      </w:pPr>
      <w:rPr>
        <w:rFonts w:ascii="Symbol" w:hAnsi="Symbol" w:hint="default"/>
      </w:rPr>
    </w:lvl>
    <w:lvl w:ilvl="6" w:tplc="B6A2D53C" w:tentative="1">
      <w:start w:val="1"/>
      <w:numFmt w:val="bullet"/>
      <w:lvlText w:val=""/>
      <w:lvlPicBulletId w:val="0"/>
      <w:lvlJc w:val="left"/>
      <w:pPr>
        <w:tabs>
          <w:tab w:val="num" w:pos="5040"/>
        </w:tabs>
        <w:ind w:left="5040" w:hanging="360"/>
      </w:pPr>
      <w:rPr>
        <w:rFonts w:ascii="Symbol" w:hAnsi="Symbol" w:hint="default"/>
      </w:rPr>
    </w:lvl>
    <w:lvl w:ilvl="7" w:tplc="1BFA90F2" w:tentative="1">
      <w:start w:val="1"/>
      <w:numFmt w:val="bullet"/>
      <w:lvlText w:val=""/>
      <w:lvlPicBulletId w:val="0"/>
      <w:lvlJc w:val="left"/>
      <w:pPr>
        <w:tabs>
          <w:tab w:val="num" w:pos="5760"/>
        </w:tabs>
        <w:ind w:left="5760" w:hanging="360"/>
      </w:pPr>
      <w:rPr>
        <w:rFonts w:ascii="Symbol" w:hAnsi="Symbol" w:hint="default"/>
      </w:rPr>
    </w:lvl>
    <w:lvl w:ilvl="8" w:tplc="37C86C20" w:tentative="1">
      <w:start w:val="1"/>
      <w:numFmt w:val="bullet"/>
      <w:lvlText w:val=""/>
      <w:lvlPicBulletId w:val="0"/>
      <w:lvlJc w:val="left"/>
      <w:pPr>
        <w:tabs>
          <w:tab w:val="num" w:pos="6480"/>
        </w:tabs>
        <w:ind w:left="6480" w:hanging="360"/>
      </w:pPr>
      <w:rPr>
        <w:rFonts w:ascii="Symbol" w:hAnsi="Symbol" w:hint="default"/>
      </w:rPr>
    </w:lvl>
  </w:abstractNum>
  <w:abstractNum w:abstractNumId="20">
    <w:nsid w:val="357876C6"/>
    <w:multiLevelType w:val="hybridMultilevel"/>
    <w:tmpl w:val="CD82A9B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1">
    <w:nsid w:val="36A231BD"/>
    <w:multiLevelType w:val="hybridMultilevel"/>
    <w:tmpl w:val="FE04772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38833DF7"/>
    <w:multiLevelType w:val="hybridMultilevel"/>
    <w:tmpl w:val="B5E6DD94"/>
    <w:lvl w:ilvl="0" w:tplc="0F56B01C">
      <w:start w:val="1"/>
      <w:numFmt w:val="bullet"/>
      <w:lvlText w:val=""/>
      <w:lvlJc w:val="left"/>
      <w:pPr>
        <w:tabs>
          <w:tab w:val="num" w:pos="720"/>
        </w:tabs>
        <w:ind w:left="720" w:hanging="360"/>
      </w:pPr>
      <w:rPr>
        <w:rFonts w:ascii="Wingdings" w:hAnsi="Wingdings" w:hint="default"/>
      </w:rPr>
    </w:lvl>
    <w:lvl w:ilvl="1" w:tplc="90E8A8EA" w:tentative="1">
      <w:start w:val="1"/>
      <w:numFmt w:val="bullet"/>
      <w:lvlText w:val=""/>
      <w:lvlJc w:val="left"/>
      <w:pPr>
        <w:tabs>
          <w:tab w:val="num" w:pos="1440"/>
        </w:tabs>
        <w:ind w:left="1440" w:hanging="360"/>
      </w:pPr>
      <w:rPr>
        <w:rFonts w:ascii="Wingdings" w:hAnsi="Wingdings" w:hint="default"/>
      </w:rPr>
    </w:lvl>
    <w:lvl w:ilvl="2" w:tplc="91F2659C" w:tentative="1">
      <w:start w:val="1"/>
      <w:numFmt w:val="bullet"/>
      <w:lvlText w:val=""/>
      <w:lvlJc w:val="left"/>
      <w:pPr>
        <w:tabs>
          <w:tab w:val="num" w:pos="2160"/>
        </w:tabs>
        <w:ind w:left="2160" w:hanging="360"/>
      </w:pPr>
      <w:rPr>
        <w:rFonts w:ascii="Wingdings" w:hAnsi="Wingdings" w:hint="default"/>
      </w:rPr>
    </w:lvl>
    <w:lvl w:ilvl="3" w:tplc="A30C7D5C" w:tentative="1">
      <w:start w:val="1"/>
      <w:numFmt w:val="bullet"/>
      <w:lvlText w:val=""/>
      <w:lvlJc w:val="left"/>
      <w:pPr>
        <w:tabs>
          <w:tab w:val="num" w:pos="2880"/>
        </w:tabs>
        <w:ind w:left="2880" w:hanging="360"/>
      </w:pPr>
      <w:rPr>
        <w:rFonts w:ascii="Wingdings" w:hAnsi="Wingdings" w:hint="default"/>
      </w:rPr>
    </w:lvl>
    <w:lvl w:ilvl="4" w:tplc="AE1CF830" w:tentative="1">
      <w:start w:val="1"/>
      <w:numFmt w:val="bullet"/>
      <w:lvlText w:val=""/>
      <w:lvlJc w:val="left"/>
      <w:pPr>
        <w:tabs>
          <w:tab w:val="num" w:pos="3600"/>
        </w:tabs>
        <w:ind w:left="3600" w:hanging="360"/>
      </w:pPr>
      <w:rPr>
        <w:rFonts w:ascii="Wingdings" w:hAnsi="Wingdings" w:hint="default"/>
      </w:rPr>
    </w:lvl>
    <w:lvl w:ilvl="5" w:tplc="F484EEDC" w:tentative="1">
      <w:start w:val="1"/>
      <w:numFmt w:val="bullet"/>
      <w:lvlText w:val=""/>
      <w:lvlJc w:val="left"/>
      <w:pPr>
        <w:tabs>
          <w:tab w:val="num" w:pos="4320"/>
        </w:tabs>
        <w:ind w:left="4320" w:hanging="360"/>
      </w:pPr>
      <w:rPr>
        <w:rFonts w:ascii="Wingdings" w:hAnsi="Wingdings" w:hint="default"/>
      </w:rPr>
    </w:lvl>
    <w:lvl w:ilvl="6" w:tplc="251E4874" w:tentative="1">
      <w:start w:val="1"/>
      <w:numFmt w:val="bullet"/>
      <w:lvlText w:val=""/>
      <w:lvlJc w:val="left"/>
      <w:pPr>
        <w:tabs>
          <w:tab w:val="num" w:pos="5040"/>
        </w:tabs>
        <w:ind w:left="5040" w:hanging="360"/>
      </w:pPr>
      <w:rPr>
        <w:rFonts w:ascii="Wingdings" w:hAnsi="Wingdings" w:hint="default"/>
      </w:rPr>
    </w:lvl>
    <w:lvl w:ilvl="7" w:tplc="0C4E5692" w:tentative="1">
      <w:start w:val="1"/>
      <w:numFmt w:val="bullet"/>
      <w:lvlText w:val=""/>
      <w:lvlJc w:val="left"/>
      <w:pPr>
        <w:tabs>
          <w:tab w:val="num" w:pos="5760"/>
        </w:tabs>
        <w:ind w:left="5760" w:hanging="360"/>
      </w:pPr>
      <w:rPr>
        <w:rFonts w:ascii="Wingdings" w:hAnsi="Wingdings" w:hint="default"/>
      </w:rPr>
    </w:lvl>
    <w:lvl w:ilvl="8" w:tplc="7B1413E4" w:tentative="1">
      <w:start w:val="1"/>
      <w:numFmt w:val="bullet"/>
      <w:lvlText w:val=""/>
      <w:lvlJc w:val="left"/>
      <w:pPr>
        <w:tabs>
          <w:tab w:val="num" w:pos="6480"/>
        </w:tabs>
        <w:ind w:left="6480" w:hanging="360"/>
      </w:pPr>
      <w:rPr>
        <w:rFonts w:ascii="Wingdings" w:hAnsi="Wingdings" w:hint="default"/>
      </w:rPr>
    </w:lvl>
  </w:abstractNum>
  <w:abstractNum w:abstractNumId="23">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4">
    <w:nsid w:val="3BAC0160"/>
    <w:multiLevelType w:val="hybridMultilevel"/>
    <w:tmpl w:val="6FD817E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5">
    <w:nsid w:val="3F475714"/>
    <w:multiLevelType w:val="hybridMultilevel"/>
    <w:tmpl w:val="ECFE7842"/>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6">
    <w:nsid w:val="401E0CEC"/>
    <w:multiLevelType w:val="hybridMultilevel"/>
    <w:tmpl w:val="F7589240"/>
    <w:lvl w:ilvl="0" w:tplc="26A25B14">
      <w:start w:val="1"/>
      <w:numFmt w:val="bullet"/>
      <w:lvlText w:val=""/>
      <w:lvlJc w:val="left"/>
      <w:pPr>
        <w:tabs>
          <w:tab w:val="num" w:pos="720"/>
        </w:tabs>
        <w:ind w:left="720" w:hanging="360"/>
      </w:pPr>
      <w:rPr>
        <w:rFonts w:ascii="Wingdings" w:hAnsi="Wingdings" w:hint="default"/>
      </w:rPr>
    </w:lvl>
    <w:lvl w:ilvl="1" w:tplc="858A9A4C" w:tentative="1">
      <w:start w:val="1"/>
      <w:numFmt w:val="bullet"/>
      <w:lvlText w:val=""/>
      <w:lvlJc w:val="left"/>
      <w:pPr>
        <w:tabs>
          <w:tab w:val="num" w:pos="1440"/>
        </w:tabs>
        <w:ind w:left="1440" w:hanging="360"/>
      </w:pPr>
      <w:rPr>
        <w:rFonts w:ascii="Wingdings" w:hAnsi="Wingdings" w:hint="default"/>
      </w:rPr>
    </w:lvl>
    <w:lvl w:ilvl="2" w:tplc="CBE0D87A" w:tentative="1">
      <w:start w:val="1"/>
      <w:numFmt w:val="bullet"/>
      <w:lvlText w:val=""/>
      <w:lvlJc w:val="left"/>
      <w:pPr>
        <w:tabs>
          <w:tab w:val="num" w:pos="2160"/>
        </w:tabs>
        <w:ind w:left="2160" w:hanging="360"/>
      </w:pPr>
      <w:rPr>
        <w:rFonts w:ascii="Wingdings" w:hAnsi="Wingdings" w:hint="default"/>
      </w:rPr>
    </w:lvl>
    <w:lvl w:ilvl="3" w:tplc="766ECE4E" w:tentative="1">
      <w:start w:val="1"/>
      <w:numFmt w:val="bullet"/>
      <w:lvlText w:val=""/>
      <w:lvlJc w:val="left"/>
      <w:pPr>
        <w:tabs>
          <w:tab w:val="num" w:pos="2880"/>
        </w:tabs>
        <w:ind w:left="2880" w:hanging="360"/>
      </w:pPr>
      <w:rPr>
        <w:rFonts w:ascii="Wingdings" w:hAnsi="Wingdings" w:hint="default"/>
      </w:rPr>
    </w:lvl>
    <w:lvl w:ilvl="4" w:tplc="0B6EDDA4" w:tentative="1">
      <w:start w:val="1"/>
      <w:numFmt w:val="bullet"/>
      <w:lvlText w:val=""/>
      <w:lvlJc w:val="left"/>
      <w:pPr>
        <w:tabs>
          <w:tab w:val="num" w:pos="3600"/>
        </w:tabs>
        <w:ind w:left="3600" w:hanging="360"/>
      </w:pPr>
      <w:rPr>
        <w:rFonts w:ascii="Wingdings" w:hAnsi="Wingdings" w:hint="default"/>
      </w:rPr>
    </w:lvl>
    <w:lvl w:ilvl="5" w:tplc="81A2AD62" w:tentative="1">
      <w:start w:val="1"/>
      <w:numFmt w:val="bullet"/>
      <w:lvlText w:val=""/>
      <w:lvlJc w:val="left"/>
      <w:pPr>
        <w:tabs>
          <w:tab w:val="num" w:pos="4320"/>
        </w:tabs>
        <w:ind w:left="4320" w:hanging="360"/>
      </w:pPr>
      <w:rPr>
        <w:rFonts w:ascii="Wingdings" w:hAnsi="Wingdings" w:hint="default"/>
      </w:rPr>
    </w:lvl>
    <w:lvl w:ilvl="6" w:tplc="209A10E8" w:tentative="1">
      <w:start w:val="1"/>
      <w:numFmt w:val="bullet"/>
      <w:lvlText w:val=""/>
      <w:lvlJc w:val="left"/>
      <w:pPr>
        <w:tabs>
          <w:tab w:val="num" w:pos="5040"/>
        </w:tabs>
        <w:ind w:left="5040" w:hanging="360"/>
      </w:pPr>
      <w:rPr>
        <w:rFonts w:ascii="Wingdings" w:hAnsi="Wingdings" w:hint="default"/>
      </w:rPr>
    </w:lvl>
    <w:lvl w:ilvl="7" w:tplc="10AE4D8A" w:tentative="1">
      <w:start w:val="1"/>
      <w:numFmt w:val="bullet"/>
      <w:lvlText w:val=""/>
      <w:lvlJc w:val="left"/>
      <w:pPr>
        <w:tabs>
          <w:tab w:val="num" w:pos="5760"/>
        </w:tabs>
        <w:ind w:left="5760" w:hanging="360"/>
      </w:pPr>
      <w:rPr>
        <w:rFonts w:ascii="Wingdings" w:hAnsi="Wingdings" w:hint="default"/>
      </w:rPr>
    </w:lvl>
    <w:lvl w:ilvl="8" w:tplc="F4CA838A" w:tentative="1">
      <w:start w:val="1"/>
      <w:numFmt w:val="bullet"/>
      <w:lvlText w:val=""/>
      <w:lvlJc w:val="left"/>
      <w:pPr>
        <w:tabs>
          <w:tab w:val="num" w:pos="6480"/>
        </w:tabs>
        <w:ind w:left="6480" w:hanging="360"/>
      </w:pPr>
      <w:rPr>
        <w:rFonts w:ascii="Wingdings" w:hAnsi="Wingdings" w:hint="default"/>
      </w:rPr>
    </w:lvl>
  </w:abstractNum>
  <w:abstractNum w:abstractNumId="27">
    <w:nsid w:val="44675522"/>
    <w:multiLevelType w:val="hybridMultilevel"/>
    <w:tmpl w:val="7FB816BE"/>
    <w:lvl w:ilvl="0" w:tplc="BCA22026">
      <w:start w:val="1"/>
      <w:numFmt w:val="bullet"/>
      <w:lvlText w:val=""/>
      <w:lvlPicBulletId w:val="0"/>
      <w:lvlJc w:val="left"/>
      <w:pPr>
        <w:tabs>
          <w:tab w:val="num" w:pos="720"/>
        </w:tabs>
        <w:ind w:left="720" w:hanging="360"/>
      </w:pPr>
      <w:rPr>
        <w:rFonts w:ascii="Symbol" w:hAnsi="Symbol" w:hint="default"/>
      </w:rPr>
    </w:lvl>
    <w:lvl w:ilvl="1" w:tplc="B224B4B8" w:tentative="1">
      <w:start w:val="1"/>
      <w:numFmt w:val="bullet"/>
      <w:lvlText w:val=""/>
      <w:lvlPicBulletId w:val="0"/>
      <w:lvlJc w:val="left"/>
      <w:pPr>
        <w:tabs>
          <w:tab w:val="num" w:pos="1440"/>
        </w:tabs>
        <w:ind w:left="1440" w:hanging="360"/>
      </w:pPr>
      <w:rPr>
        <w:rFonts w:ascii="Symbol" w:hAnsi="Symbol" w:hint="default"/>
      </w:rPr>
    </w:lvl>
    <w:lvl w:ilvl="2" w:tplc="8318B3AA" w:tentative="1">
      <w:start w:val="1"/>
      <w:numFmt w:val="bullet"/>
      <w:lvlText w:val=""/>
      <w:lvlPicBulletId w:val="0"/>
      <w:lvlJc w:val="left"/>
      <w:pPr>
        <w:tabs>
          <w:tab w:val="num" w:pos="2160"/>
        </w:tabs>
        <w:ind w:left="2160" w:hanging="360"/>
      </w:pPr>
      <w:rPr>
        <w:rFonts w:ascii="Symbol" w:hAnsi="Symbol" w:hint="default"/>
      </w:rPr>
    </w:lvl>
    <w:lvl w:ilvl="3" w:tplc="F5184476" w:tentative="1">
      <w:start w:val="1"/>
      <w:numFmt w:val="bullet"/>
      <w:lvlText w:val=""/>
      <w:lvlPicBulletId w:val="0"/>
      <w:lvlJc w:val="left"/>
      <w:pPr>
        <w:tabs>
          <w:tab w:val="num" w:pos="2880"/>
        </w:tabs>
        <w:ind w:left="2880" w:hanging="360"/>
      </w:pPr>
      <w:rPr>
        <w:rFonts w:ascii="Symbol" w:hAnsi="Symbol" w:hint="default"/>
      </w:rPr>
    </w:lvl>
    <w:lvl w:ilvl="4" w:tplc="E2A0CE3C" w:tentative="1">
      <w:start w:val="1"/>
      <w:numFmt w:val="bullet"/>
      <w:lvlText w:val=""/>
      <w:lvlPicBulletId w:val="0"/>
      <w:lvlJc w:val="left"/>
      <w:pPr>
        <w:tabs>
          <w:tab w:val="num" w:pos="3600"/>
        </w:tabs>
        <w:ind w:left="3600" w:hanging="360"/>
      </w:pPr>
      <w:rPr>
        <w:rFonts w:ascii="Symbol" w:hAnsi="Symbol" w:hint="default"/>
      </w:rPr>
    </w:lvl>
    <w:lvl w:ilvl="5" w:tplc="5380AD58" w:tentative="1">
      <w:start w:val="1"/>
      <w:numFmt w:val="bullet"/>
      <w:lvlText w:val=""/>
      <w:lvlPicBulletId w:val="0"/>
      <w:lvlJc w:val="left"/>
      <w:pPr>
        <w:tabs>
          <w:tab w:val="num" w:pos="4320"/>
        </w:tabs>
        <w:ind w:left="4320" w:hanging="360"/>
      </w:pPr>
      <w:rPr>
        <w:rFonts w:ascii="Symbol" w:hAnsi="Symbol" w:hint="default"/>
      </w:rPr>
    </w:lvl>
    <w:lvl w:ilvl="6" w:tplc="78C0D652" w:tentative="1">
      <w:start w:val="1"/>
      <w:numFmt w:val="bullet"/>
      <w:lvlText w:val=""/>
      <w:lvlPicBulletId w:val="0"/>
      <w:lvlJc w:val="left"/>
      <w:pPr>
        <w:tabs>
          <w:tab w:val="num" w:pos="5040"/>
        </w:tabs>
        <w:ind w:left="5040" w:hanging="360"/>
      </w:pPr>
      <w:rPr>
        <w:rFonts w:ascii="Symbol" w:hAnsi="Symbol" w:hint="default"/>
      </w:rPr>
    </w:lvl>
    <w:lvl w:ilvl="7" w:tplc="A5009282" w:tentative="1">
      <w:start w:val="1"/>
      <w:numFmt w:val="bullet"/>
      <w:lvlText w:val=""/>
      <w:lvlPicBulletId w:val="0"/>
      <w:lvlJc w:val="left"/>
      <w:pPr>
        <w:tabs>
          <w:tab w:val="num" w:pos="5760"/>
        </w:tabs>
        <w:ind w:left="5760" w:hanging="360"/>
      </w:pPr>
      <w:rPr>
        <w:rFonts w:ascii="Symbol" w:hAnsi="Symbol" w:hint="default"/>
      </w:rPr>
    </w:lvl>
    <w:lvl w:ilvl="8" w:tplc="2F3A2238"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4C940771"/>
    <w:multiLevelType w:val="hybridMultilevel"/>
    <w:tmpl w:val="3DE6F8F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9">
    <w:nsid w:val="4E6838F3"/>
    <w:multiLevelType w:val="hybridMultilevel"/>
    <w:tmpl w:val="F45863D6"/>
    <w:lvl w:ilvl="0" w:tplc="A5F4EFF2">
      <w:start w:val="1"/>
      <w:numFmt w:val="bullet"/>
      <w:lvlText w:val=""/>
      <w:lvlJc w:val="left"/>
      <w:pPr>
        <w:tabs>
          <w:tab w:val="num" w:pos="720"/>
        </w:tabs>
        <w:ind w:left="720" w:hanging="360"/>
      </w:pPr>
      <w:rPr>
        <w:rFonts w:ascii="Wingdings" w:hAnsi="Wingdings" w:hint="default"/>
      </w:rPr>
    </w:lvl>
    <w:lvl w:ilvl="1" w:tplc="CC882B1A" w:tentative="1">
      <w:start w:val="1"/>
      <w:numFmt w:val="bullet"/>
      <w:lvlText w:val=""/>
      <w:lvlJc w:val="left"/>
      <w:pPr>
        <w:tabs>
          <w:tab w:val="num" w:pos="1440"/>
        </w:tabs>
        <w:ind w:left="1440" w:hanging="360"/>
      </w:pPr>
      <w:rPr>
        <w:rFonts w:ascii="Wingdings" w:hAnsi="Wingdings" w:hint="default"/>
      </w:rPr>
    </w:lvl>
    <w:lvl w:ilvl="2" w:tplc="05840028" w:tentative="1">
      <w:start w:val="1"/>
      <w:numFmt w:val="bullet"/>
      <w:lvlText w:val=""/>
      <w:lvlJc w:val="left"/>
      <w:pPr>
        <w:tabs>
          <w:tab w:val="num" w:pos="2160"/>
        </w:tabs>
        <w:ind w:left="2160" w:hanging="360"/>
      </w:pPr>
      <w:rPr>
        <w:rFonts w:ascii="Wingdings" w:hAnsi="Wingdings" w:hint="default"/>
      </w:rPr>
    </w:lvl>
    <w:lvl w:ilvl="3" w:tplc="6CCE74E4" w:tentative="1">
      <w:start w:val="1"/>
      <w:numFmt w:val="bullet"/>
      <w:lvlText w:val=""/>
      <w:lvlJc w:val="left"/>
      <w:pPr>
        <w:tabs>
          <w:tab w:val="num" w:pos="2880"/>
        </w:tabs>
        <w:ind w:left="2880" w:hanging="360"/>
      </w:pPr>
      <w:rPr>
        <w:rFonts w:ascii="Wingdings" w:hAnsi="Wingdings" w:hint="default"/>
      </w:rPr>
    </w:lvl>
    <w:lvl w:ilvl="4" w:tplc="B3EACF52" w:tentative="1">
      <w:start w:val="1"/>
      <w:numFmt w:val="bullet"/>
      <w:lvlText w:val=""/>
      <w:lvlJc w:val="left"/>
      <w:pPr>
        <w:tabs>
          <w:tab w:val="num" w:pos="3600"/>
        </w:tabs>
        <w:ind w:left="3600" w:hanging="360"/>
      </w:pPr>
      <w:rPr>
        <w:rFonts w:ascii="Wingdings" w:hAnsi="Wingdings" w:hint="default"/>
      </w:rPr>
    </w:lvl>
    <w:lvl w:ilvl="5" w:tplc="182EF712" w:tentative="1">
      <w:start w:val="1"/>
      <w:numFmt w:val="bullet"/>
      <w:lvlText w:val=""/>
      <w:lvlJc w:val="left"/>
      <w:pPr>
        <w:tabs>
          <w:tab w:val="num" w:pos="4320"/>
        </w:tabs>
        <w:ind w:left="4320" w:hanging="360"/>
      </w:pPr>
      <w:rPr>
        <w:rFonts w:ascii="Wingdings" w:hAnsi="Wingdings" w:hint="default"/>
      </w:rPr>
    </w:lvl>
    <w:lvl w:ilvl="6" w:tplc="2B442016" w:tentative="1">
      <w:start w:val="1"/>
      <w:numFmt w:val="bullet"/>
      <w:lvlText w:val=""/>
      <w:lvlJc w:val="left"/>
      <w:pPr>
        <w:tabs>
          <w:tab w:val="num" w:pos="5040"/>
        </w:tabs>
        <w:ind w:left="5040" w:hanging="360"/>
      </w:pPr>
      <w:rPr>
        <w:rFonts w:ascii="Wingdings" w:hAnsi="Wingdings" w:hint="default"/>
      </w:rPr>
    </w:lvl>
    <w:lvl w:ilvl="7" w:tplc="6E4861B6" w:tentative="1">
      <w:start w:val="1"/>
      <w:numFmt w:val="bullet"/>
      <w:lvlText w:val=""/>
      <w:lvlJc w:val="left"/>
      <w:pPr>
        <w:tabs>
          <w:tab w:val="num" w:pos="5760"/>
        </w:tabs>
        <w:ind w:left="5760" w:hanging="360"/>
      </w:pPr>
      <w:rPr>
        <w:rFonts w:ascii="Wingdings" w:hAnsi="Wingdings" w:hint="default"/>
      </w:rPr>
    </w:lvl>
    <w:lvl w:ilvl="8" w:tplc="EC2C06E6" w:tentative="1">
      <w:start w:val="1"/>
      <w:numFmt w:val="bullet"/>
      <w:lvlText w:val=""/>
      <w:lvlJc w:val="left"/>
      <w:pPr>
        <w:tabs>
          <w:tab w:val="num" w:pos="6480"/>
        </w:tabs>
        <w:ind w:left="6480" w:hanging="360"/>
      </w:pPr>
      <w:rPr>
        <w:rFonts w:ascii="Wingdings" w:hAnsi="Wingdings" w:hint="default"/>
      </w:rPr>
    </w:lvl>
  </w:abstractNum>
  <w:abstractNum w:abstractNumId="30">
    <w:nsid w:val="5123022E"/>
    <w:multiLevelType w:val="hybridMultilevel"/>
    <w:tmpl w:val="9F90D8DA"/>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1">
    <w:nsid w:val="52845DA7"/>
    <w:multiLevelType w:val="hybridMultilevel"/>
    <w:tmpl w:val="2178706C"/>
    <w:lvl w:ilvl="0" w:tplc="584CBC82">
      <w:start w:val="1"/>
      <w:numFmt w:val="bullet"/>
      <w:lvlText w:val=""/>
      <w:lvlJc w:val="left"/>
      <w:pPr>
        <w:tabs>
          <w:tab w:val="num" w:pos="720"/>
        </w:tabs>
        <w:ind w:left="720" w:hanging="360"/>
      </w:pPr>
      <w:rPr>
        <w:rFonts w:ascii="Wingdings" w:hAnsi="Wingdings" w:hint="default"/>
      </w:rPr>
    </w:lvl>
    <w:lvl w:ilvl="1" w:tplc="4B847E62" w:tentative="1">
      <w:start w:val="1"/>
      <w:numFmt w:val="bullet"/>
      <w:lvlText w:val=""/>
      <w:lvlJc w:val="left"/>
      <w:pPr>
        <w:tabs>
          <w:tab w:val="num" w:pos="1440"/>
        </w:tabs>
        <w:ind w:left="1440" w:hanging="360"/>
      </w:pPr>
      <w:rPr>
        <w:rFonts w:ascii="Wingdings" w:hAnsi="Wingdings" w:hint="default"/>
      </w:rPr>
    </w:lvl>
    <w:lvl w:ilvl="2" w:tplc="F8F46CD4" w:tentative="1">
      <w:start w:val="1"/>
      <w:numFmt w:val="bullet"/>
      <w:lvlText w:val=""/>
      <w:lvlJc w:val="left"/>
      <w:pPr>
        <w:tabs>
          <w:tab w:val="num" w:pos="2160"/>
        </w:tabs>
        <w:ind w:left="2160" w:hanging="360"/>
      </w:pPr>
      <w:rPr>
        <w:rFonts w:ascii="Wingdings" w:hAnsi="Wingdings" w:hint="default"/>
      </w:rPr>
    </w:lvl>
    <w:lvl w:ilvl="3" w:tplc="8F52E248" w:tentative="1">
      <w:start w:val="1"/>
      <w:numFmt w:val="bullet"/>
      <w:lvlText w:val=""/>
      <w:lvlJc w:val="left"/>
      <w:pPr>
        <w:tabs>
          <w:tab w:val="num" w:pos="2880"/>
        </w:tabs>
        <w:ind w:left="2880" w:hanging="360"/>
      </w:pPr>
      <w:rPr>
        <w:rFonts w:ascii="Wingdings" w:hAnsi="Wingdings" w:hint="default"/>
      </w:rPr>
    </w:lvl>
    <w:lvl w:ilvl="4" w:tplc="968624EE" w:tentative="1">
      <w:start w:val="1"/>
      <w:numFmt w:val="bullet"/>
      <w:lvlText w:val=""/>
      <w:lvlJc w:val="left"/>
      <w:pPr>
        <w:tabs>
          <w:tab w:val="num" w:pos="3600"/>
        </w:tabs>
        <w:ind w:left="3600" w:hanging="360"/>
      </w:pPr>
      <w:rPr>
        <w:rFonts w:ascii="Wingdings" w:hAnsi="Wingdings" w:hint="default"/>
      </w:rPr>
    </w:lvl>
    <w:lvl w:ilvl="5" w:tplc="23420698" w:tentative="1">
      <w:start w:val="1"/>
      <w:numFmt w:val="bullet"/>
      <w:lvlText w:val=""/>
      <w:lvlJc w:val="left"/>
      <w:pPr>
        <w:tabs>
          <w:tab w:val="num" w:pos="4320"/>
        </w:tabs>
        <w:ind w:left="4320" w:hanging="360"/>
      </w:pPr>
      <w:rPr>
        <w:rFonts w:ascii="Wingdings" w:hAnsi="Wingdings" w:hint="default"/>
      </w:rPr>
    </w:lvl>
    <w:lvl w:ilvl="6" w:tplc="78CC9DBC" w:tentative="1">
      <w:start w:val="1"/>
      <w:numFmt w:val="bullet"/>
      <w:lvlText w:val=""/>
      <w:lvlJc w:val="left"/>
      <w:pPr>
        <w:tabs>
          <w:tab w:val="num" w:pos="5040"/>
        </w:tabs>
        <w:ind w:left="5040" w:hanging="360"/>
      </w:pPr>
      <w:rPr>
        <w:rFonts w:ascii="Wingdings" w:hAnsi="Wingdings" w:hint="default"/>
      </w:rPr>
    </w:lvl>
    <w:lvl w:ilvl="7" w:tplc="C440608A" w:tentative="1">
      <w:start w:val="1"/>
      <w:numFmt w:val="bullet"/>
      <w:lvlText w:val=""/>
      <w:lvlJc w:val="left"/>
      <w:pPr>
        <w:tabs>
          <w:tab w:val="num" w:pos="5760"/>
        </w:tabs>
        <w:ind w:left="5760" w:hanging="360"/>
      </w:pPr>
      <w:rPr>
        <w:rFonts w:ascii="Wingdings" w:hAnsi="Wingdings" w:hint="default"/>
      </w:rPr>
    </w:lvl>
    <w:lvl w:ilvl="8" w:tplc="FBFC9866" w:tentative="1">
      <w:start w:val="1"/>
      <w:numFmt w:val="bullet"/>
      <w:lvlText w:val=""/>
      <w:lvlJc w:val="left"/>
      <w:pPr>
        <w:tabs>
          <w:tab w:val="num" w:pos="6480"/>
        </w:tabs>
        <w:ind w:left="6480" w:hanging="360"/>
      </w:pPr>
      <w:rPr>
        <w:rFonts w:ascii="Wingdings" w:hAnsi="Wingdings" w:hint="default"/>
      </w:rPr>
    </w:lvl>
  </w:abstractNum>
  <w:abstractNum w:abstractNumId="32">
    <w:nsid w:val="5AF5304A"/>
    <w:multiLevelType w:val="hybridMultilevel"/>
    <w:tmpl w:val="6F0ECFDA"/>
    <w:lvl w:ilvl="0" w:tplc="89EE10E2">
      <w:start w:val="1"/>
      <w:numFmt w:val="bullet"/>
      <w:lvlText w:val="-"/>
      <w:lvlJc w:val="left"/>
      <w:pPr>
        <w:tabs>
          <w:tab w:val="num" w:pos="720"/>
        </w:tabs>
        <w:ind w:left="720" w:hanging="360"/>
      </w:pPr>
      <w:rPr>
        <w:rFonts w:ascii="Times New Roman" w:hAnsi="Times New Roman" w:hint="default"/>
      </w:rPr>
    </w:lvl>
    <w:lvl w:ilvl="1" w:tplc="2842D87C" w:tentative="1">
      <w:start w:val="1"/>
      <w:numFmt w:val="bullet"/>
      <w:lvlText w:val="-"/>
      <w:lvlJc w:val="left"/>
      <w:pPr>
        <w:tabs>
          <w:tab w:val="num" w:pos="1440"/>
        </w:tabs>
        <w:ind w:left="1440" w:hanging="360"/>
      </w:pPr>
      <w:rPr>
        <w:rFonts w:ascii="Times New Roman" w:hAnsi="Times New Roman" w:hint="default"/>
      </w:rPr>
    </w:lvl>
    <w:lvl w:ilvl="2" w:tplc="8F60FA92" w:tentative="1">
      <w:start w:val="1"/>
      <w:numFmt w:val="bullet"/>
      <w:lvlText w:val="-"/>
      <w:lvlJc w:val="left"/>
      <w:pPr>
        <w:tabs>
          <w:tab w:val="num" w:pos="2160"/>
        </w:tabs>
        <w:ind w:left="2160" w:hanging="360"/>
      </w:pPr>
      <w:rPr>
        <w:rFonts w:ascii="Times New Roman" w:hAnsi="Times New Roman" w:hint="default"/>
      </w:rPr>
    </w:lvl>
    <w:lvl w:ilvl="3" w:tplc="3CAE3F08" w:tentative="1">
      <w:start w:val="1"/>
      <w:numFmt w:val="bullet"/>
      <w:lvlText w:val="-"/>
      <w:lvlJc w:val="left"/>
      <w:pPr>
        <w:tabs>
          <w:tab w:val="num" w:pos="2880"/>
        </w:tabs>
        <w:ind w:left="2880" w:hanging="360"/>
      </w:pPr>
      <w:rPr>
        <w:rFonts w:ascii="Times New Roman" w:hAnsi="Times New Roman" w:hint="default"/>
      </w:rPr>
    </w:lvl>
    <w:lvl w:ilvl="4" w:tplc="AA8419F4" w:tentative="1">
      <w:start w:val="1"/>
      <w:numFmt w:val="bullet"/>
      <w:lvlText w:val="-"/>
      <w:lvlJc w:val="left"/>
      <w:pPr>
        <w:tabs>
          <w:tab w:val="num" w:pos="3600"/>
        </w:tabs>
        <w:ind w:left="3600" w:hanging="360"/>
      </w:pPr>
      <w:rPr>
        <w:rFonts w:ascii="Times New Roman" w:hAnsi="Times New Roman" w:hint="default"/>
      </w:rPr>
    </w:lvl>
    <w:lvl w:ilvl="5" w:tplc="F69A0672" w:tentative="1">
      <w:start w:val="1"/>
      <w:numFmt w:val="bullet"/>
      <w:lvlText w:val="-"/>
      <w:lvlJc w:val="left"/>
      <w:pPr>
        <w:tabs>
          <w:tab w:val="num" w:pos="4320"/>
        </w:tabs>
        <w:ind w:left="4320" w:hanging="360"/>
      </w:pPr>
      <w:rPr>
        <w:rFonts w:ascii="Times New Roman" w:hAnsi="Times New Roman" w:hint="default"/>
      </w:rPr>
    </w:lvl>
    <w:lvl w:ilvl="6" w:tplc="979EF6D8" w:tentative="1">
      <w:start w:val="1"/>
      <w:numFmt w:val="bullet"/>
      <w:lvlText w:val="-"/>
      <w:lvlJc w:val="left"/>
      <w:pPr>
        <w:tabs>
          <w:tab w:val="num" w:pos="5040"/>
        </w:tabs>
        <w:ind w:left="5040" w:hanging="360"/>
      </w:pPr>
      <w:rPr>
        <w:rFonts w:ascii="Times New Roman" w:hAnsi="Times New Roman" w:hint="default"/>
      </w:rPr>
    </w:lvl>
    <w:lvl w:ilvl="7" w:tplc="6C3000A4" w:tentative="1">
      <w:start w:val="1"/>
      <w:numFmt w:val="bullet"/>
      <w:lvlText w:val="-"/>
      <w:lvlJc w:val="left"/>
      <w:pPr>
        <w:tabs>
          <w:tab w:val="num" w:pos="5760"/>
        </w:tabs>
        <w:ind w:left="5760" w:hanging="360"/>
      </w:pPr>
      <w:rPr>
        <w:rFonts w:ascii="Times New Roman" w:hAnsi="Times New Roman" w:hint="default"/>
      </w:rPr>
    </w:lvl>
    <w:lvl w:ilvl="8" w:tplc="08ECA27E" w:tentative="1">
      <w:start w:val="1"/>
      <w:numFmt w:val="bullet"/>
      <w:lvlText w:val="-"/>
      <w:lvlJc w:val="left"/>
      <w:pPr>
        <w:tabs>
          <w:tab w:val="num" w:pos="6480"/>
        </w:tabs>
        <w:ind w:left="6480" w:hanging="360"/>
      </w:pPr>
      <w:rPr>
        <w:rFonts w:ascii="Times New Roman" w:hAnsi="Times New Roman" w:hint="default"/>
      </w:rPr>
    </w:lvl>
  </w:abstractNum>
  <w:abstractNum w:abstractNumId="33">
    <w:nsid w:val="5BFA5DF8"/>
    <w:multiLevelType w:val="hybridMultilevel"/>
    <w:tmpl w:val="9C8651B8"/>
    <w:lvl w:ilvl="0" w:tplc="58DA123A">
      <w:start w:val="1"/>
      <w:numFmt w:val="decimal"/>
      <w:lvlText w:val="%1."/>
      <w:lvlJc w:val="left"/>
      <w:pPr>
        <w:tabs>
          <w:tab w:val="num" w:pos="720"/>
        </w:tabs>
        <w:ind w:left="720" w:hanging="360"/>
      </w:pPr>
    </w:lvl>
    <w:lvl w:ilvl="1" w:tplc="A7A4D924" w:tentative="1">
      <w:start w:val="1"/>
      <w:numFmt w:val="decimal"/>
      <w:lvlText w:val="%2."/>
      <w:lvlJc w:val="left"/>
      <w:pPr>
        <w:tabs>
          <w:tab w:val="num" w:pos="1440"/>
        </w:tabs>
        <w:ind w:left="1440" w:hanging="360"/>
      </w:pPr>
    </w:lvl>
    <w:lvl w:ilvl="2" w:tplc="EA0A1B4A" w:tentative="1">
      <w:start w:val="1"/>
      <w:numFmt w:val="decimal"/>
      <w:lvlText w:val="%3."/>
      <w:lvlJc w:val="left"/>
      <w:pPr>
        <w:tabs>
          <w:tab w:val="num" w:pos="2160"/>
        </w:tabs>
        <w:ind w:left="2160" w:hanging="360"/>
      </w:pPr>
    </w:lvl>
    <w:lvl w:ilvl="3" w:tplc="62DC210C" w:tentative="1">
      <w:start w:val="1"/>
      <w:numFmt w:val="decimal"/>
      <w:lvlText w:val="%4."/>
      <w:lvlJc w:val="left"/>
      <w:pPr>
        <w:tabs>
          <w:tab w:val="num" w:pos="2880"/>
        </w:tabs>
        <w:ind w:left="2880" w:hanging="360"/>
      </w:pPr>
    </w:lvl>
    <w:lvl w:ilvl="4" w:tplc="1CAA1E28" w:tentative="1">
      <w:start w:val="1"/>
      <w:numFmt w:val="decimal"/>
      <w:lvlText w:val="%5."/>
      <w:lvlJc w:val="left"/>
      <w:pPr>
        <w:tabs>
          <w:tab w:val="num" w:pos="3600"/>
        </w:tabs>
        <w:ind w:left="3600" w:hanging="360"/>
      </w:pPr>
    </w:lvl>
    <w:lvl w:ilvl="5" w:tplc="6F163830" w:tentative="1">
      <w:start w:val="1"/>
      <w:numFmt w:val="decimal"/>
      <w:lvlText w:val="%6."/>
      <w:lvlJc w:val="left"/>
      <w:pPr>
        <w:tabs>
          <w:tab w:val="num" w:pos="4320"/>
        </w:tabs>
        <w:ind w:left="4320" w:hanging="360"/>
      </w:pPr>
    </w:lvl>
    <w:lvl w:ilvl="6" w:tplc="029C86D0" w:tentative="1">
      <w:start w:val="1"/>
      <w:numFmt w:val="decimal"/>
      <w:lvlText w:val="%7."/>
      <w:lvlJc w:val="left"/>
      <w:pPr>
        <w:tabs>
          <w:tab w:val="num" w:pos="5040"/>
        </w:tabs>
        <w:ind w:left="5040" w:hanging="360"/>
      </w:pPr>
    </w:lvl>
    <w:lvl w:ilvl="7" w:tplc="5AA4CF6A" w:tentative="1">
      <w:start w:val="1"/>
      <w:numFmt w:val="decimal"/>
      <w:lvlText w:val="%8."/>
      <w:lvlJc w:val="left"/>
      <w:pPr>
        <w:tabs>
          <w:tab w:val="num" w:pos="5760"/>
        </w:tabs>
        <w:ind w:left="5760" w:hanging="360"/>
      </w:pPr>
    </w:lvl>
    <w:lvl w:ilvl="8" w:tplc="B6C42530" w:tentative="1">
      <w:start w:val="1"/>
      <w:numFmt w:val="decimal"/>
      <w:lvlText w:val="%9."/>
      <w:lvlJc w:val="left"/>
      <w:pPr>
        <w:tabs>
          <w:tab w:val="num" w:pos="6480"/>
        </w:tabs>
        <w:ind w:left="6480" w:hanging="360"/>
      </w:pPr>
    </w:lvl>
  </w:abstractNum>
  <w:abstractNum w:abstractNumId="34">
    <w:nsid w:val="5D332E9D"/>
    <w:multiLevelType w:val="hybridMultilevel"/>
    <w:tmpl w:val="D0AE4BA0"/>
    <w:lvl w:ilvl="0" w:tplc="040C000B">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5">
    <w:nsid w:val="5D67098D"/>
    <w:multiLevelType w:val="hybridMultilevel"/>
    <w:tmpl w:val="0D02434C"/>
    <w:lvl w:ilvl="0" w:tplc="1DC0A54E">
      <w:start w:val="1"/>
      <w:numFmt w:val="bullet"/>
      <w:lvlText w:val="o"/>
      <w:lvlJc w:val="left"/>
      <w:pPr>
        <w:tabs>
          <w:tab w:val="num" w:pos="720"/>
        </w:tabs>
        <w:ind w:left="720" w:hanging="360"/>
      </w:pPr>
      <w:rPr>
        <w:rFonts w:ascii="Courier New" w:hAnsi="Courier New" w:hint="default"/>
      </w:rPr>
    </w:lvl>
    <w:lvl w:ilvl="1" w:tplc="4C06F7FE" w:tentative="1">
      <w:start w:val="1"/>
      <w:numFmt w:val="bullet"/>
      <w:lvlText w:val="o"/>
      <w:lvlJc w:val="left"/>
      <w:pPr>
        <w:tabs>
          <w:tab w:val="num" w:pos="1440"/>
        </w:tabs>
        <w:ind w:left="1440" w:hanging="360"/>
      </w:pPr>
      <w:rPr>
        <w:rFonts w:ascii="Courier New" w:hAnsi="Courier New" w:hint="default"/>
      </w:rPr>
    </w:lvl>
    <w:lvl w:ilvl="2" w:tplc="933E44CE" w:tentative="1">
      <w:start w:val="1"/>
      <w:numFmt w:val="bullet"/>
      <w:lvlText w:val="o"/>
      <w:lvlJc w:val="left"/>
      <w:pPr>
        <w:tabs>
          <w:tab w:val="num" w:pos="2160"/>
        </w:tabs>
        <w:ind w:left="2160" w:hanging="360"/>
      </w:pPr>
      <w:rPr>
        <w:rFonts w:ascii="Courier New" w:hAnsi="Courier New" w:hint="default"/>
      </w:rPr>
    </w:lvl>
    <w:lvl w:ilvl="3" w:tplc="1276BCA8" w:tentative="1">
      <w:start w:val="1"/>
      <w:numFmt w:val="bullet"/>
      <w:lvlText w:val="o"/>
      <w:lvlJc w:val="left"/>
      <w:pPr>
        <w:tabs>
          <w:tab w:val="num" w:pos="2880"/>
        </w:tabs>
        <w:ind w:left="2880" w:hanging="360"/>
      </w:pPr>
      <w:rPr>
        <w:rFonts w:ascii="Courier New" w:hAnsi="Courier New" w:hint="default"/>
      </w:rPr>
    </w:lvl>
    <w:lvl w:ilvl="4" w:tplc="073A7898" w:tentative="1">
      <w:start w:val="1"/>
      <w:numFmt w:val="bullet"/>
      <w:lvlText w:val="o"/>
      <w:lvlJc w:val="left"/>
      <w:pPr>
        <w:tabs>
          <w:tab w:val="num" w:pos="3600"/>
        </w:tabs>
        <w:ind w:left="3600" w:hanging="360"/>
      </w:pPr>
      <w:rPr>
        <w:rFonts w:ascii="Courier New" w:hAnsi="Courier New" w:hint="default"/>
      </w:rPr>
    </w:lvl>
    <w:lvl w:ilvl="5" w:tplc="BD38B274" w:tentative="1">
      <w:start w:val="1"/>
      <w:numFmt w:val="bullet"/>
      <w:lvlText w:val="o"/>
      <w:lvlJc w:val="left"/>
      <w:pPr>
        <w:tabs>
          <w:tab w:val="num" w:pos="4320"/>
        </w:tabs>
        <w:ind w:left="4320" w:hanging="360"/>
      </w:pPr>
      <w:rPr>
        <w:rFonts w:ascii="Courier New" w:hAnsi="Courier New" w:hint="default"/>
      </w:rPr>
    </w:lvl>
    <w:lvl w:ilvl="6" w:tplc="BBA42906" w:tentative="1">
      <w:start w:val="1"/>
      <w:numFmt w:val="bullet"/>
      <w:lvlText w:val="o"/>
      <w:lvlJc w:val="left"/>
      <w:pPr>
        <w:tabs>
          <w:tab w:val="num" w:pos="5040"/>
        </w:tabs>
        <w:ind w:left="5040" w:hanging="360"/>
      </w:pPr>
      <w:rPr>
        <w:rFonts w:ascii="Courier New" w:hAnsi="Courier New" w:hint="default"/>
      </w:rPr>
    </w:lvl>
    <w:lvl w:ilvl="7" w:tplc="3878B48E" w:tentative="1">
      <w:start w:val="1"/>
      <w:numFmt w:val="bullet"/>
      <w:lvlText w:val="o"/>
      <w:lvlJc w:val="left"/>
      <w:pPr>
        <w:tabs>
          <w:tab w:val="num" w:pos="5760"/>
        </w:tabs>
        <w:ind w:left="5760" w:hanging="360"/>
      </w:pPr>
      <w:rPr>
        <w:rFonts w:ascii="Courier New" w:hAnsi="Courier New" w:hint="default"/>
      </w:rPr>
    </w:lvl>
    <w:lvl w:ilvl="8" w:tplc="2256C796" w:tentative="1">
      <w:start w:val="1"/>
      <w:numFmt w:val="bullet"/>
      <w:lvlText w:val="o"/>
      <w:lvlJc w:val="left"/>
      <w:pPr>
        <w:tabs>
          <w:tab w:val="num" w:pos="6480"/>
        </w:tabs>
        <w:ind w:left="6480" w:hanging="360"/>
      </w:pPr>
      <w:rPr>
        <w:rFonts w:ascii="Courier New" w:hAnsi="Courier New" w:hint="default"/>
      </w:rPr>
    </w:lvl>
  </w:abstractNum>
  <w:abstractNum w:abstractNumId="36">
    <w:nsid w:val="5EA1124B"/>
    <w:multiLevelType w:val="hybridMultilevel"/>
    <w:tmpl w:val="1B2821C8"/>
    <w:lvl w:ilvl="0" w:tplc="714CF7D6">
      <w:start w:val="1"/>
      <w:numFmt w:val="bullet"/>
      <w:lvlText w:val="-"/>
      <w:lvlJc w:val="left"/>
      <w:pPr>
        <w:tabs>
          <w:tab w:val="num" w:pos="720"/>
        </w:tabs>
        <w:ind w:left="720" w:hanging="360"/>
      </w:pPr>
      <w:rPr>
        <w:rFonts w:ascii="Times New Roman" w:hAnsi="Times New Roman" w:hint="default"/>
      </w:rPr>
    </w:lvl>
    <w:lvl w:ilvl="1" w:tplc="725A55E0" w:tentative="1">
      <w:start w:val="1"/>
      <w:numFmt w:val="bullet"/>
      <w:lvlText w:val="-"/>
      <w:lvlJc w:val="left"/>
      <w:pPr>
        <w:tabs>
          <w:tab w:val="num" w:pos="1440"/>
        </w:tabs>
        <w:ind w:left="1440" w:hanging="360"/>
      </w:pPr>
      <w:rPr>
        <w:rFonts w:ascii="Times New Roman" w:hAnsi="Times New Roman" w:hint="default"/>
      </w:rPr>
    </w:lvl>
    <w:lvl w:ilvl="2" w:tplc="DE04D840" w:tentative="1">
      <w:start w:val="1"/>
      <w:numFmt w:val="bullet"/>
      <w:lvlText w:val="-"/>
      <w:lvlJc w:val="left"/>
      <w:pPr>
        <w:tabs>
          <w:tab w:val="num" w:pos="2160"/>
        </w:tabs>
        <w:ind w:left="2160" w:hanging="360"/>
      </w:pPr>
      <w:rPr>
        <w:rFonts w:ascii="Times New Roman" w:hAnsi="Times New Roman" w:hint="default"/>
      </w:rPr>
    </w:lvl>
    <w:lvl w:ilvl="3" w:tplc="CD441DB4" w:tentative="1">
      <w:start w:val="1"/>
      <w:numFmt w:val="bullet"/>
      <w:lvlText w:val="-"/>
      <w:lvlJc w:val="left"/>
      <w:pPr>
        <w:tabs>
          <w:tab w:val="num" w:pos="2880"/>
        </w:tabs>
        <w:ind w:left="2880" w:hanging="360"/>
      </w:pPr>
      <w:rPr>
        <w:rFonts w:ascii="Times New Roman" w:hAnsi="Times New Roman" w:hint="default"/>
      </w:rPr>
    </w:lvl>
    <w:lvl w:ilvl="4" w:tplc="D1D0D38E" w:tentative="1">
      <w:start w:val="1"/>
      <w:numFmt w:val="bullet"/>
      <w:lvlText w:val="-"/>
      <w:lvlJc w:val="left"/>
      <w:pPr>
        <w:tabs>
          <w:tab w:val="num" w:pos="3600"/>
        </w:tabs>
        <w:ind w:left="3600" w:hanging="360"/>
      </w:pPr>
      <w:rPr>
        <w:rFonts w:ascii="Times New Roman" w:hAnsi="Times New Roman" w:hint="default"/>
      </w:rPr>
    </w:lvl>
    <w:lvl w:ilvl="5" w:tplc="750CD9BE" w:tentative="1">
      <w:start w:val="1"/>
      <w:numFmt w:val="bullet"/>
      <w:lvlText w:val="-"/>
      <w:lvlJc w:val="left"/>
      <w:pPr>
        <w:tabs>
          <w:tab w:val="num" w:pos="4320"/>
        </w:tabs>
        <w:ind w:left="4320" w:hanging="360"/>
      </w:pPr>
      <w:rPr>
        <w:rFonts w:ascii="Times New Roman" w:hAnsi="Times New Roman" w:hint="default"/>
      </w:rPr>
    </w:lvl>
    <w:lvl w:ilvl="6" w:tplc="E0E06B4C" w:tentative="1">
      <w:start w:val="1"/>
      <w:numFmt w:val="bullet"/>
      <w:lvlText w:val="-"/>
      <w:lvlJc w:val="left"/>
      <w:pPr>
        <w:tabs>
          <w:tab w:val="num" w:pos="5040"/>
        </w:tabs>
        <w:ind w:left="5040" w:hanging="360"/>
      </w:pPr>
      <w:rPr>
        <w:rFonts w:ascii="Times New Roman" w:hAnsi="Times New Roman" w:hint="default"/>
      </w:rPr>
    </w:lvl>
    <w:lvl w:ilvl="7" w:tplc="C142B308" w:tentative="1">
      <w:start w:val="1"/>
      <w:numFmt w:val="bullet"/>
      <w:lvlText w:val="-"/>
      <w:lvlJc w:val="left"/>
      <w:pPr>
        <w:tabs>
          <w:tab w:val="num" w:pos="5760"/>
        </w:tabs>
        <w:ind w:left="5760" w:hanging="360"/>
      </w:pPr>
      <w:rPr>
        <w:rFonts w:ascii="Times New Roman" w:hAnsi="Times New Roman" w:hint="default"/>
      </w:rPr>
    </w:lvl>
    <w:lvl w:ilvl="8" w:tplc="A8287C8A" w:tentative="1">
      <w:start w:val="1"/>
      <w:numFmt w:val="bullet"/>
      <w:lvlText w:val="-"/>
      <w:lvlJc w:val="left"/>
      <w:pPr>
        <w:tabs>
          <w:tab w:val="num" w:pos="6480"/>
        </w:tabs>
        <w:ind w:left="6480" w:hanging="360"/>
      </w:pPr>
      <w:rPr>
        <w:rFonts w:ascii="Times New Roman" w:hAnsi="Times New Roman" w:hint="default"/>
      </w:rPr>
    </w:lvl>
  </w:abstractNum>
  <w:abstractNum w:abstractNumId="37">
    <w:nsid w:val="5F63361D"/>
    <w:multiLevelType w:val="hybridMultilevel"/>
    <w:tmpl w:val="6E16BA20"/>
    <w:lvl w:ilvl="0" w:tplc="14DCB2E2">
      <w:start w:val="1"/>
      <w:numFmt w:val="bullet"/>
      <w:lvlText w:val=""/>
      <w:lvlJc w:val="left"/>
      <w:pPr>
        <w:tabs>
          <w:tab w:val="num" w:pos="720"/>
        </w:tabs>
        <w:ind w:left="720" w:hanging="360"/>
      </w:pPr>
      <w:rPr>
        <w:rFonts w:ascii="Wingdings" w:hAnsi="Wingdings" w:hint="default"/>
      </w:rPr>
    </w:lvl>
    <w:lvl w:ilvl="1" w:tplc="0EECD6A0" w:tentative="1">
      <w:start w:val="1"/>
      <w:numFmt w:val="bullet"/>
      <w:lvlText w:val=""/>
      <w:lvlJc w:val="left"/>
      <w:pPr>
        <w:tabs>
          <w:tab w:val="num" w:pos="1440"/>
        </w:tabs>
        <w:ind w:left="1440" w:hanging="360"/>
      </w:pPr>
      <w:rPr>
        <w:rFonts w:ascii="Wingdings" w:hAnsi="Wingdings" w:hint="default"/>
      </w:rPr>
    </w:lvl>
    <w:lvl w:ilvl="2" w:tplc="4DDC79E6" w:tentative="1">
      <w:start w:val="1"/>
      <w:numFmt w:val="bullet"/>
      <w:lvlText w:val=""/>
      <w:lvlJc w:val="left"/>
      <w:pPr>
        <w:tabs>
          <w:tab w:val="num" w:pos="2160"/>
        </w:tabs>
        <w:ind w:left="2160" w:hanging="360"/>
      </w:pPr>
      <w:rPr>
        <w:rFonts w:ascii="Wingdings" w:hAnsi="Wingdings" w:hint="default"/>
      </w:rPr>
    </w:lvl>
    <w:lvl w:ilvl="3" w:tplc="FFD8B6C6" w:tentative="1">
      <w:start w:val="1"/>
      <w:numFmt w:val="bullet"/>
      <w:lvlText w:val=""/>
      <w:lvlJc w:val="left"/>
      <w:pPr>
        <w:tabs>
          <w:tab w:val="num" w:pos="2880"/>
        </w:tabs>
        <w:ind w:left="2880" w:hanging="360"/>
      </w:pPr>
      <w:rPr>
        <w:rFonts w:ascii="Wingdings" w:hAnsi="Wingdings" w:hint="default"/>
      </w:rPr>
    </w:lvl>
    <w:lvl w:ilvl="4" w:tplc="5C688E84" w:tentative="1">
      <w:start w:val="1"/>
      <w:numFmt w:val="bullet"/>
      <w:lvlText w:val=""/>
      <w:lvlJc w:val="left"/>
      <w:pPr>
        <w:tabs>
          <w:tab w:val="num" w:pos="3600"/>
        </w:tabs>
        <w:ind w:left="3600" w:hanging="360"/>
      </w:pPr>
      <w:rPr>
        <w:rFonts w:ascii="Wingdings" w:hAnsi="Wingdings" w:hint="default"/>
      </w:rPr>
    </w:lvl>
    <w:lvl w:ilvl="5" w:tplc="F396598A" w:tentative="1">
      <w:start w:val="1"/>
      <w:numFmt w:val="bullet"/>
      <w:lvlText w:val=""/>
      <w:lvlJc w:val="left"/>
      <w:pPr>
        <w:tabs>
          <w:tab w:val="num" w:pos="4320"/>
        </w:tabs>
        <w:ind w:left="4320" w:hanging="360"/>
      </w:pPr>
      <w:rPr>
        <w:rFonts w:ascii="Wingdings" w:hAnsi="Wingdings" w:hint="default"/>
      </w:rPr>
    </w:lvl>
    <w:lvl w:ilvl="6" w:tplc="5AE46D4C" w:tentative="1">
      <w:start w:val="1"/>
      <w:numFmt w:val="bullet"/>
      <w:lvlText w:val=""/>
      <w:lvlJc w:val="left"/>
      <w:pPr>
        <w:tabs>
          <w:tab w:val="num" w:pos="5040"/>
        </w:tabs>
        <w:ind w:left="5040" w:hanging="360"/>
      </w:pPr>
      <w:rPr>
        <w:rFonts w:ascii="Wingdings" w:hAnsi="Wingdings" w:hint="default"/>
      </w:rPr>
    </w:lvl>
    <w:lvl w:ilvl="7" w:tplc="7ED2BC56" w:tentative="1">
      <w:start w:val="1"/>
      <w:numFmt w:val="bullet"/>
      <w:lvlText w:val=""/>
      <w:lvlJc w:val="left"/>
      <w:pPr>
        <w:tabs>
          <w:tab w:val="num" w:pos="5760"/>
        </w:tabs>
        <w:ind w:left="5760" w:hanging="360"/>
      </w:pPr>
      <w:rPr>
        <w:rFonts w:ascii="Wingdings" w:hAnsi="Wingdings" w:hint="default"/>
      </w:rPr>
    </w:lvl>
    <w:lvl w:ilvl="8" w:tplc="B992B7B6" w:tentative="1">
      <w:start w:val="1"/>
      <w:numFmt w:val="bullet"/>
      <w:lvlText w:val=""/>
      <w:lvlJc w:val="left"/>
      <w:pPr>
        <w:tabs>
          <w:tab w:val="num" w:pos="6480"/>
        </w:tabs>
        <w:ind w:left="6480" w:hanging="360"/>
      </w:pPr>
      <w:rPr>
        <w:rFonts w:ascii="Wingdings" w:hAnsi="Wingdings" w:hint="default"/>
      </w:rPr>
    </w:lvl>
  </w:abstractNum>
  <w:abstractNum w:abstractNumId="38">
    <w:nsid w:val="6E3E0592"/>
    <w:multiLevelType w:val="hybridMultilevel"/>
    <w:tmpl w:val="AE428886"/>
    <w:lvl w:ilvl="0" w:tplc="EF00947C">
      <w:start w:val="1"/>
      <w:numFmt w:val="bullet"/>
      <w:lvlText w:val=""/>
      <w:lvlJc w:val="left"/>
      <w:pPr>
        <w:tabs>
          <w:tab w:val="num" w:pos="720"/>
        </w:tabs>
        <w:ind w:left="720" w:hanging="360"/>
      </w:pPr>
      <w:rPr>
        <w:rFonts w:ascii="Wingdings" w:hAnsi="Wingdings" w:hint="default"/>
      </w:rPr>
    </w:lvl>
    <w:lvl w:ilvl="1" w:tplc="02A48FCA" w:tentative="1">
      <w:start w:val="1"/>
      <w:numFmt w:val="bullet"/>
      <w:lvlText w:val=""/>
      <w:lvlJc w:val="left"/>
      <w:pPr>
        <w:tabs>
          <w:tab w:val="num" w:pos="1440"/>
        </w:tabs>
        <w:ind w:left="1440" w:hanging="360"/>
      </w:pPr>
      <w:rPr>
        <w:rFonts w:ascii="Wingdings" w:hAnsi="Wingdings" w:hint="default"/>
      </w:rPr>
    </w:lvl>
    <w:lvl w:ilvl="2" w:tplc="DDD825AE" w:tentative="1">
      <w:start w:val="1"/>
      <w:numFmt w:val="bullet"/>
      <w:lvlText w:val=""/>
      <w:lvlJc w:val="left"/>
      <w:pPr>
        <w:tabs>
          <w:tab w:val="num" w:pos="2160"/>
        </w:tabs>
        <w:ind w:left="2160" w:hanging="360"/>
      </w:pPr>
      <w:rPr>
        <w:rFonts w:ascii="Wingdings" w:hAnsi="Wingdings" w:hint="default"/>
      </w:rPr>
    </w:lvl>
    <w:lvl w:ilvl="3" w:tplc="030EA2CA" w:tentative="1">
      <w:start w:val="1"/>
      <w:numFmt w:val="bullet"/>
      <w:lvlText w:val=""/>
      <w:lvlJc w:val="left"/>
      <w:pPr>
        <w:tabs>
          <w:tab w:val="num" w:pos="2880"/>
        </w:tabs>
        <w:ind w:left="2880" w:hanging="360"/>
      </w:pPr>
      <w:rPr>
        <w:rFonts w:ascii="Wingdings" w:hAnsi="Wingdings" w:hint="default"/>
      </w:rPr>
    </w:lvl>
    <w:lvl w:ilvl="4" w:tplc="8F923AE4" w:tentative="1">
      <w:start w:val="1"/>
      <w:numFmt w:val="bullet"/>
      <w:lvlText w:val=""/>
      <w:lvlJc w:val="left"/>
      <w:pPr>
        <w:tabs>
          <w:tab w:val="num" w:pos="3600"/>
        </w:tabs>
        <w:ind w:left="3600" w:hanging="360"/>
      </w:pPr>
      <w:rPr>
        <w:rFonts w:ascii="Wingdings" w:hAnsi="Wingdings" w:hint="default"/>
      </w:rPr>
    </w:lvl>
    <w:lvl w:ilvl="5" w:tplc="AF340A9A" w:tentative="1">
      <w:start w:val="1"/>
      <w:numFmt w:val="bullet"/>
      <w:lvlText w:val=""/>
      <w:lvlJc w:val="left"/>
      <w:pPr>
        <w:tabs>
          <w:tab w:val="num" w:pos="4320"/>
        </w:tabs>
        <w:ind w:left="4320" w:hanging="360"/>
      </w:pPr>
      <w:rPr>
        <w:rFonts w:ascii="Wingdings" w:hAnsi="Wingdings" w:hint="default"/>
      </w:rPr>
    </w:lvl>
    <w:lvl w:ilvl="6" w:tplc="39F865AC" w:tentative="1">
      <w:start w:val="1"/>
      <w:numFmt w:val="bullet"/>
      <w:lvlText w:val=""/>
      <w:lvlJc w:val="left"/>
      <w:pPr>
        <w:tabs>
          <w:tab w:val="num" w:pos="5040"/>
        </w:tabs>
        <w:ind w:left="5040" w:hanging="360"/>
      </w:pPr>
      <w:rPr>
        <w:rFonts w:ascii="Wingdings" w:hAnsi="Wingdings" w:hint="default"/>
      </w:rPr>
    </w:lvl>
    <w:lvl w:ilvl="7" w:tplc="DBA01390" w:tentative="1">
      <w:start w:val="1"/>
      <w:numFmt w:val="bullet"/>
      <w:lvlText w:val=""/>
      <w:lvlJc w:val="left"/>
      <w:pPr>
        <w:tabs>
          <w:tab w:val="num" w:pos="5760"/>
        </w:tabs>
        <w:ind w:left="5760" w:hanging="360"/>
      </w:pPr>
      <w:rPr>
        <w:rFonts w:ascii="Wingdings" w:hAnsi="Wingdings" w:hint="default"/>
      </w:rPr>
    </w:lvl>
    <w:lvl w:ilvl="8" w:tplc="01FC77BA" w:tentative="1">
      <w:start w:val="1"/>
      <w:numFmt w:val="bullet"/>
      <w:lvlText w:val=""/>
      <w:lvlJc w:val="left"/>
      <w:pPr>
        <w:tabs>
          <w:tab w:val="num" w:pos="6480"/>
        </w:tabs>
        <w:ind w:left="6480" w:hanging="360"/>
      </w:pPr>
      <w:rPr>
        <w:rFonts w:ascii="Wingdings" w:hAnsi="Wingdings" w:hint="default"/>
      </w:rPr>
    </w:lvl>
  </w:abstractNum>
  <w:abstractNum w:abstractNumId="39">
    <w:nsid w:val="6F584ED1"/>
    <w:multiLevelType w:val="hybridMultilevel"/>
    <w:tmpl w:val="FD9E4276"/>
    <w:lvl w:ilvl="0" w:tplc="040C000B">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40">
    <w:nsid w:val="73891E6E"/>
    <w:multiLevelType w:val="hybridMultilevel"/>
    <w:tmpl w:val="2E5037B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3DA4F14"/>
    <w:multiLevelType w:val="hybridMultilevel"/>
    <w:tmpl w:val="F992F7D0"/>
    <w:lvl w:ilvl="0" w:tplc="AE14CF14">
      <w:start w:val="1"/>
      <w:numFmt w:val="bullet"/>
      <w:lvlText w:val=""/>
      <w:lvlJc w:val="left"/>
      <w:pPr>
        <w:tabs>
          <w:tab w:val="num" w:pos="720"/>
        </w:tabs>
        <w:ind w:left="720" w:hanging="360"/>
      </w:pPr>
      <w:rPr>
        <w:rFonts w:ascii="Wingdings" w:hAnsi="Wingdings" w:hint="default"/>
      </w:rPr>
    </w:lvl>
    <w:lvl w:ilvl="1" w:tplc="AEE2A24A" w:tentative="1">
      <w:start w:val="1"/>
      <w:numFmt w:val="bullet"/>
      <w:lvlText w:val=""/>
      <w:lvlJc w:val="left"/>
      <w:pPr>
        <w:tabs>
          <w:tab w:val="num" w:pos="1440"/>
        </w:tabs>
        <w:ind w:left="1440" w:hanging="360"/>
      </w:pPr>
      <w:rPr>
        <w:rFonts w:ascii="Wingdings" w:hAnsi="Wingdings" w:hint="default"/>
      </w:rPr>
    </w:lvl>
    <w:lvl w:ilvl="2" w:tplc="941C90D4" w:tentative="1">
      <w:start w:val="1"/>
      <w:numFmt w:val="bullet"/>
      <w:lvlText w:val=""/>
      <w:lvlJc w:val="left"/>
      <w:pPr>
        <w:tabs>
          <w:tab w:val="num" w:pos="2160"/>
        </w:tabs>
        <w:ind w:left="2160" w:hanging="360"/>
      </w:pPr>
      <w:rPr>
        <w:rFonts w:ascii="Wingdings" w:hAnsi="Wingdings" w:hint="default"/>
      </w:rPr>
    </w:lvl>
    <w:lvl w:ilvl="3" w:tplc="999C7D32" w:tentative="1">
      <w:start w:val="1"/>
      <w:numFmt w:val="bullet"/>
      <w:lvlText w:val=""/>
      <w:lvlJc w:val="left"/>
      <w:pPr>
        <w:tabs>
          <w:tab w:val="num" w:pos="2880"/>
        </w:tabs>
        <w:ind w:left="2880" w:hanging="360"/>
      </w:pPr>
      <w:rPr>
        <w:rFonts w:ascii="Wingdings" w:hAnsi="Wingdings" w:hint="default"/>
      </w:rPr>
    </w:lvl>
    <w:lvl w:ilvl="4" w:tplc="5D0886CA" w:tentative="1">
      <w:start w:val="1"/>
      <w:numFmt w:val="bullet"/>
      <w:lvlText w:val=""/>
      <w:lvlJc w:val="left"/>
      <w:pPr>
        <w:tabs>
          <w:tab w:val="num" w:pos="3600"/>
        </w:tabs>
        <w:ind w:left="3600" w:hanging="360"/>
      </w:pPr>
      <w:rPr>
        <w:rFonts w:ascii="Wingdings" w:hAnsi="Wingdings" w:hint="default"/>
      </w:rPr>
    </w:lvl>
    <w:lvl w:ilvl="5" w:tplc="76B8105E" w:tentative="1">
      <w:start w:val="1"/>
      <w:numFmt w:val="bullet"/>
      <w:lvlText w:val=""/>
      <w:lvlJc w:val="left"/>
      <w:pPr>
        <w:tabs>
          <w:tab w:val="num" w:pos="4320"/>
        </w:tabs>
        <w:ind w:left="4320" w:hanging="360"/>
      </w:pPr>
      <w:rPr>
        <w:rFonts w:ascii="Wingdings" w:hAnsi="Wingdings" w:hint="default"/>
      </w:rPr>
    </w:lvl>
    <w:lvl w:ilvl="6" w:tplc="502873C2" w:tentative="1">
      <w:start w:val="1"/>
      <w:numFmt w:val="bullet"/>
      <w:lvlText w:val=""/>
      <w:lvlJc w:val="left"/>
      <w:pPr>
        <w:tabs>
          <w:tab w:val="num" w:pos="5040"/>
        </w:tabs>
        <w:ind w:left="5040" w:hanging="360"/>
      </w:pPr>
      <w:rPr>
        <w:rFonts w:ascii="Wingdings" w:hAnsi="Wingdings" w:hint="default"/>
      </w:rPr>
    </w:lvl>
    <w:lvl w:ilvl="7" w:tplc="7C1CE4DA" w:tentative="1">
      <w:start w:val="1"/>
      <w:numFmt w:val="bullet"/>
      <w:lvlText w:val=""/>
      <w:lvlJc w:val="left"/>
      <w:pPr>
        <w:tabs>
          <w:tab w:val="num" w:pos="5760"/>
        </w:tabs>
        <w:ind w:left="5760" w:hanging="360"/>
      </w:pPr>
      <w:rPr>
        <w:rFonts w:ascii="Wingdings" w:hAnsi="Wingdings" w:hint="default"/>
      </w:rPr>
    </w:lvl>
    <w:lvl w:ilvl="8" w:tplc="360E09DE" w:tentative="1">
      <w:start w:val="1"/>
      <w:numFmt w:val="bullet"/>
      <w:lvlText w:val=""/>
      <w:lvlJc w:val="left"/>
      <w:pPr>
        <w:tabs>
          <w:tab w:val="num" w:pos="6480"/>
        </w:tabs>
        <w:ind w:left="6480" w:hanging="360"/>
      </w:pPr>
      <w:rPr>
        <w:rFonts w:ascii="Wingdings" w:hAnsi="Wingdings" w:hint="default"/>
      </w:rPr>
    </w:lvl>
  </w:abstractNum>
  <w:abstractNum w:abstractNumId="42">
    <w:nsid w:val="777B6E78"/>
    <w:multiLevelType w:val="hybridMultilevel"/>
    <w:tmpl w:val="7F24E5B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7AC952C6"/>
    <w:multiLevelType w:val="hybridMultilevel"/>
    <w:tmpl w:val="6644BB42"/>
    <w:lvl w:ilvl="0" w:tplc="87B83C86">
      <w:start w:val="1"/>
      <w:numFmt w:val="bullet"/>
      <w:lvlText w:val=""/>
      <w:lvlPicBulletId w:val="0"/>
      <w:lvlJc w:val="left"/>
      <w:pPr>
        <w:tabs>
          <w:tab w:val="num" w:pos="720"/>
        </w:tabs>
        <w:ind w:left="720" w:hanging="360"/>
      </w:pPr>
      <w:rPr>
        <w:rFonts w:ascii="Symbol" w:hAnsi="Symbol" w:hint="default"/>
      </w:rPr>
    </w:lvl>
    <w:lvl w:ilvl="1" w:tplc="46D254B0" w:tentative="1">
      <w:start w:val="1"/>
      <w:numFmt w:val="bullet"/>
      <w:lvlText w:val=""/>
      <w:lvlPicBulletId w:val="0"/>
      <w:lvlJc w:val="left"/>
      <w:pPr>
        <w:tabs>
          <w:tab w:val="num" w:pos="1440"/>
        </w:tabs>
        <w:ind w:left="1440" w:hanging="360"/>
      </w:pPr>
      <w:rPr>
        <w:rFonts w:ascii="Symbol" w:hAnsi="Symbol" w:hint="default"/>
      </w:rPr>
    </w:lvl>
    <w:lvl w:ilvl="2" w:tplc="4FD4FB40" w:tentative="1">
      <w:start w:val="1"/>
      <w:numFmt w:val="bullet"/>
      <w:lvlText w:val=""/>
      <w:lvlPicBulletId w:val="0"/>
      <w:lvlJc w:val="left"/>
      <w:pPr>
        <w:tabs>
          <w:tab w:val="num" w:pos="2160"/>
        </w:tabs>
        <w:ind w:left="2160" w:hanging="360"/>
      </w:pPr>
      <w:rPr>
        <w:rFonts w:ascii="Symbol" w:hAnsi="Symbol" w:hint="default"/>
      </w:rPr>
    </w:lvl>
    <w:lvl w:ilvl="3" w:tplc="7AEC2A06" w:tentative="1">
      <w:start w:val="1"/>
      <w:numFmt w:val="bullet"/>
      <w:lvlText w:val=""/>
      <w:lvlPicBulletId w:val="0"/>
      <w:lvlJc w:val="left"/>
      <w:pPr>
        <w:tabs>
          <w:tab w:val="num" w:pos="2880"/>
        </w:tabs>
        <w:ind w:left="2880" w:hanging="360"/>
      </w:pPr>
      <w:rPr>
        <w:rFonts w:ascii="Symbol" w:hAnsi="Symbol" w:hint="default"/>
      </w:rPr>
    </w:lvl>
    <w:lvl w:ilvl="4" w:tplc="6FDA92B0" w:tentative="1">
      <w:start w:val="1"/>
      <w:numFmt w:val="bullet"/>
      <w:lvlText w:val=""/>
      <w:lvlPicBulletId w:val="0"/>
      <w:lvlJc w:val="left"/>
      <w:pPr>
        <w:tabs>
          <w:tab w:val="num" w:pos="3600"/>
        </w:tabs>
        <w:ind w:left="3600" w:hanging="360"/>
      </w:pPr>
      <w:rPr>
        <w:rFonts w:ascii="Symbol" w:hAnsi="Symbol" w:hint="default"/>
      </w:rPr>
    </w:lvl>
    <w:lvl w:ilvl="5" w:tplc="E1528360" w:tentative="1">
      <w:start w:val="1"/>
      <w:numFmt w:val="bullet"/>
      <w:lvlText w:val=""/>
      <w:lvlPicBulletId w:val="0"/>
      <w:lvlJc w:val="left"/>
      <w:pPr>
        <w:tabs>
          <w:tab w:val="num" w:pos="4320"/>
        </w:tabs>
        <w:ind w:left="4320" w:hanging="360"/>
      </w:pPr>
      <w:rPr>
        <w:rFonts w:ascii="Symbol" w:hAnsi="Symbol" w:hint="default"/>
      </w:rPr>
    </w:lvl>
    <w:lvl w:ilvl="6" w:tplc="A1EC66C4" w:tentative="1">
      <w:start w:val="1"/>
      <w:numFmt w:val="bullet"/>
      <w:lvlText w:val=""/>
      <w:lvlPicBulletId w:val="0"/>
      <w:lvlJc w:val="left"/>
      <w:pPr>
        <w:tabs>
          <w:tab w:val="num" w:pos="5040"/>
        </w:tabs>
        <w:ind w:left="5040" w:hanging="360"/>
      </w:pPr>
      <w:rPr>
        <w:rFonts w:ascii="Symbol" w:hAnsi="Symbol" w:hint="default"/>
      </w:rPr>
    </w:lvl>
    <w:lvl w:ilvl="7" w:tplc="CC94F998" w:tentative="1">
      <w:start w:val="1"/>
      <w:numFmt w:val="bullet"/>
      <w:lvlText w:val=""/>
      <w:lvlPicBulletId w:val="0"/>
      <w:lvlJc w:val="left"/>
      <w:pPr>
        <w:tabs>
          <w:tab w:val="num" w:pos="5760"/>
        </w:tabs>
        <w:ind w:left="5760" w:hanging="360"/>
      </w:pPr>
      <w:rPr>
        <w:rFonts w:ascii="Symbol" w:hAnsi="Symbol" w:hint="default"/>
      </w:rPr>
    </w:lvl>
    <w:lvl w:ilvl="8" w:tplc="F40E8010" w:tentative="1">
      <w:start w:val="1"/>
      <w:numFmt w:val="bullet"/>
      <w:lvlText w:val=""/>
      <w:lvlPicBulletId w:val="0"/>
      <w:lvlJc w:val="left"/>
      <w:pPr>
        <w:tabs>
          <w:tab w:val="num" w:pos="6480"/>
        </w:tabs>
        <w:ind w:left="6480" w:hanging="360"/>
      </w:pPr>
      <w:rPr>
        <w:rFonts w:ascii="Symbol" w:hAnsi="Symbol" w:hint="default"/>
      </w:rPr>
    </w:lvl>
  </w:abstractNum>
  <w:num w:numId="1">
    <w:abstractNumId w:val="2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4"/>
  </w:num>
  <w:num w:numId="5">
    <w:abstractNumId w:val="24"/>
  </w:num>
  <w:num w:numId="6">
    <w:abstractNumId w:val="25"/>
  </w:num>
  <w:num w:numId="7">
    <w:abstractNumId w:val="25"/>
  </w:num>
  <w:num w:numId="8">
    <w:abstractNumId w:val="20"/>
  </w:num>
  <w:num w:numId="9">
    <w:abstractNumId w:val="42"/>
  </w:num>
  <w:num w:numId="10">
    <w:abstractNumId w:val="36"/>
  </w:num>
  <w:num w:numId="11">
    <w:abstractNumId w:val="32"/>
  </w:num>
  <w:num w:numId="12">
    <w:abstractNumId w:val="8"/>
  </w:num>
  <w:num w:numId="13">
    <w:abstractNumId w:val="11"/>
  </w:num>
  <w:num w:numId="14">
    <w:abstractNumId w:val="40"/>
  </w:num>
  <w:num w:numId="15">
    <w:abstractNumId w:val="24"/>
  </w:num>
  <w:num w:numId="16">
    <w:abstractNumId w:val="13"/>
  </w:num>
  <w:num w:numId="17">
    <w:abstractNumId w:val="35"/>
  </w:num>
  <w:num w:numId="18">
    <w:abstractNumId w:val="22"/>
  </w:num>
  <w:num w:numId="19">
    <w:abstractNumId w:val="0"/>
  </w:num>
  <w:num w:numId="20">
    <w:abstractNumId w:val="38"/>
  </w:num>
  <w:num w:numId="21">
    <w:abstractNumId w:val="24"/>
  </w:num>
  <w:num w:numId="22">
    <w:abstractNumId w:val="24"/>
  </w:num>
  <w:num w:numId="23">
    <w:abstractNumId w:val="12"/>
  </w:num>
  <w:num w:numId="24">
    <w:abstractNumId w:val="16"/>
  </w:num>
  <w:num w:numId="25">
    <w:abstractNumId w:val="28"/>
  </w:num>
  <w:num w:numId="26">
    <w:abstractNumId w:val="37"/>
  </w:num>
  <w:num w:numId="27">
    <w:abstractNumId w:val="24"/>
  </w:num>
  <w:num w:numId="28">
    <w:abstractNumId w:val="26"/>
  </w:num>
  <w:num w:numId="29">
    <w:abstractNumId w:val="21"/>
  </w:num>
  <w:num w:numId="30">
    <w:abstractNumId w:val="30"/>
  </w:num>
  <w:num w:numId="31">
    <w:abstractNumId w:val="29"/>
  </w:num>
  <w:num w:numId="32">
    <w:abstractNumId w:val="3"/>
  </w:num>
  <w:num w:numId="33">
    <w:abstractNumId w:val="41"/>
  </w:num>
  <w:num w:numId="34">
    <w:abstractNumId w:val="31"/>
  </w:num>
  <w:num w:numId="35">
    <w:abstractNumId w:val="10"/>
  </w:num>
  <w:num w:numId="36">
    <w:abstractNumId w:val="39"/>
  </w:num>
  <w:num w:numId="37">
    <w:abstractNumId w:val="15"/>
  </w:num>
  <w:num w:numId="38">
    <w:abstractNumId w:val="2"/>
  </w:num>
  <w:num w:numId="39">
    <w:abstractNumId w:val="27"/>
  </w:num>
  <w:num w:numId="40">
    <w:abstractNumId w:val="43"/>
  </w:num>
  <w:num w:numId="41">
    <w:abstractNumId w:val="19"/>
  </w:num>
  <w:num w:numId="42">
    <w:abstractNumId w:val="7"/>
  </w:num>
  <w:num w:numId="43">
    <w:abstractNumId w:val="5"/>
  </w:num>
  <w:num w:numId="44">
    <w:abstractNumId w:val="33"/>
  </w:num>
  <w:num w:numId="45">
    <w:abstractNumId w:val="34"/>
  </w:num>
  <w:num w:numId="46">
    <w:abstractNumId w:val="17"/>
  </w:num>
  <w:num w:numId="47">
    <w:abstractNumId w:val="18"/>
  </w:num>
  <w:num w:numId="48">
    <w:abstractNumId w:val="14"/>
  </w:num>
  <w:num w:numId="49">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7E"/>
    <w:rsid w:val="000061FB"/>
    <w:rsid w:val="0000670F"/>
    <w:rsid w:val="00006BEF"/>
    <w:rsid w:val="00007371"/>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6987"/>
    <w:rsid w:val="0002764D"/>
    <w:rsid w:val="00027825"/>
    <w:rsid w:val="00030499"/>
    <w:rsid w:val="0003202C"/>
    <w:rsid w:val="00032228"/>
    <w:rsid w:val="00032405"/>
    <w:rsid w:val="000324DB"/>
    <w:rsid w:val="000325D9"/>
    <w:rsid w:val="0003261D"/>
    <w:rsid w:val="000329E1"/>
    <w:rsid w:val="000330D4"/>
    <w:rsid w:val="000338B6"/>
    <w:rsid w:val="0003432F"/>
    <w:rsid w:val="000346E4"/>
    <w:rsid w:val="000348A8"/>
    <w:rsid w:val="00034A91"/>
    <w:rsid w:val="00035187"/>
    <w:rsid w:val="000354BE"/>
    <w:rsid w:val="00035733"/>
    <w:rsid w:val="00035BB4"/>
    <w:rsid w:val="00036D38"/>
    <w:rsid w:val="000371EC"/>
    <w:rsid w:val="0003722E"/>
    <w:rsid w:val="000374C8"/>
    <w:rsid w:val="00037F05"/>
    <w:rsid w:val="00040191"/>
    <w:rsid w:val="000406C6"/>
    <w:rsid w:val="00040724"/>
    <w:rsid w:val="0004096C"/>
    <w:rsid w:val="00040ABF"/>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3B9B"/>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517"/>
    <w:rsid w:val="0007784B"/>
    <w:rsid w:val="00077F19"/>
    <w:rsid w:val="00077FC6"/>
    <w:rsid w:val="00080C81"/>
    <w:rsid w:val="0008184B"/>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153"/>
    <w:rsid w:val="00097CBE"/>
    <w:rsid w:val="00097EFC"/>
    <w:rsid w:val="000A1180"/>
    <w:rsid w:val="000A18FD"/>
    <w:rsid w:val="000A1933"/>
    <w:rsid w:val="000A1E55"/>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382"/>
    <w:rsid w:val="000B1403"/>
    <w:rsid w:val="000B1A03"/>
    <w:rsid w:val="000B1A6A"/>
    <w:rsid w:val="000B252E"/>
    <w:rsid w:val="000B2D6B"/>
    <w:rsid w:val="000B3699"/>
    <w:rsid w:val="000B39BD"/>
    <w:rsid w:val="000B3B0E"/>
    <w:rsid w:val="000B4078"/>
    <w:rsid w:val="000B4530"/>
    <w:rsid w:val="000B46D6"/>
    <w:rsid w:val="000B47BD"/>
    <w:rsid w:val="000B4B42"/>
    <w:rsid w:val="000B4B8A"/>
    <w:rsid w:val="000B4F6A"/>
    <w:rsid w:val="000B58F8"/>
    <w:rsid w:val="000B59FA"/>
    <w:rsid w:val="000B5DA0"/>
    <w:rsid w:val="000B61F9"/>
    <w:rsid w:val="000B6BF9"/>
    <w:rsid w:val="000B78A5"/>
    <w:rsid w:val="000B79E8"/>
    <w:rsid w:val="000B7B71"/>
    <w:rsid w:val="000C0029"/>
    <w:rsid w:val="000C0C28"/>
    <w:rsid w:val="000C0C69"/>
    <w:rsid w:val="000C0DE9"/>
    <w:rsid w:val="000C1465"/>
    <w:rsid w:val="000C1B2B"/>
    <w:rsid w:val="000C2020"/>
    <w:rsid w:val="000C20A8"/>
    <w:rsid w:val="000C2106"/>
    <w:rsid w:val="000C22A7"/>
    <w:rsid w:val="000C2373"/>
    <w:rsid w:val="000C2DB3"/>
    <w:rsid w:val="000C3507"/>
    <w:rsid w:val="000C36A1"/>
    <w:rsid w:val="000C36C3"/>
    <w:rsid w:val="000C381C"/>
    <w:rsid w:val="000C39C5"/>
    <w:rsid w:val="000C3EF2"/>
    <w:rsid w:val="000C4A2E"/>
    <w:rsid w:val="000C51EC"/>
    <w:rsid w:val="000C56EB"/>
    <w:rsid w:val="000C5DD3"/>
    <w:rsid w:val="000D1063"/>
    <w:rsid w:val="000D132E"/>
    <w:rsid w:val="000D1A7D"/>
    <w:rsid w:val="000D1C0C"/>
    <w:rsid w:val="000D1D7D"/>
    <w:rsid w:val="000D219F"/>
    <w:rsid w:val="000D3454"/>
    <w:rsid w:val="000D3C2A"/>
    <w:rsid w:val="000D4640"/>
    <w:rsid w:val="000D4C4E"/>
    <w:rsid w:val="000D4C78"/>
    <w:rsid w:val="000D5389"/>
    <w:rsid w:val="000D5453"/>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7A6"/>
    <w:rsid w:val="00103AEC"/>
    <w:rsid w:val="0010599C"/>
    <w:rsid w:val="00105A4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60AE"/>
    <w:rsid w:val="001165FC"/>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7A1"/>
    <w:rsid w:val="00143FF3"/>
    <w:rsid w:val="0014408F"/>
    <w:rsid w:val="001442B5"/>
    <w:rsid w:val="001454D6"/>
    <w:rsid w:val="0014580F"/>
    <w:rsid w:val="00145B65"/>
    <w:rsid w:val="00145B9D"/>
    <w:rsid w:val="0014642D"/>
    <w:rsid w:val="00146776"/>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645A"/>
    <w:rsid w:val="001577B7"/>
    <w:rsid w:val="00157DE9"/>
    <w:rsid w:val="0016018D"/>
    <w:rsid w:val="00160568"/>
    <w:rsid w:val="00161BAD"/>
    <w:rsid w:val="00161CB0"/>
    <w:rsid w:val="00161DB6"/>
    <w:rsid w:val="00162E9E"/>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09C"/>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525"/>
    <w:rsid w:val="00191CC7"/>
    <w:rsid w:val="001922AC"/>
    <w:rsid w:val="00192633"/>
    <w:rsid w:val="00192A1F"/>
    <w:rsid w:val="00192F7A"/>
    <w:rsid w:val="00193537"/>
    <w:rsid w:val="00193A6E"/>
    <w:rsid w:val="0019437F"/>
    <w:rsid w:val="0019556C"/>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640"/>
    <w:rsid w:val="001A484A"/>
    <w:rsid w:val="001A4E49"/>
    <w:rsid w:val="001A4EE9"/>
    <w:rsid w:val="001A56F9"/>
    <w:rsid w:val="001A599C"/>
    <w:rsid w:val="001A5A77"/>
    <w:rsid w:val="001A6779"/>
    <w:rsid w:val="001A6AB1"/>
    <w:rsid w:val="001A6E82"/>
    <w:rsid w:val="001A721F"/>
    <w:rsid w:val="001B0017"/>
    <w:rsid w:val="001B012C"/>
    <w:rsid w:val="001B01FF"/>
    <w:rsid w:val="001B096D"/>
    <w:rsid w:val="001B136B"/>
    <w:rsid w:val="001B15AE"/>
    <w:rsid w:val="001B197D"/>
    <w:rsid w:val="001B28E6"/>
    <w:rsid w:val="001B2AF2"/>
    <w:rsid w:val="001B37A4"/>
    <w:rsid w:val="001B423B"/>
    <w:rsid w:val="001B4C67"/>
    <w:rsid w:val="001B54C1"/>
    <w:rsid w:val="001B5579"/>
    <w:rsid w:val="001B55B0"/>
    <w:rsid w:val="001B62CE"/>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3AB9"/>
    <w:rsid w:val="001C50A7"/>
    <w:rsid w:val="001C5413"/>
    <w:rsid w:val="001C5598"/>
    <w:rsid w:val="001C5A6B"/>
    <w:rsid w:val="001C5B7E"/>
    <w:rsid w:val="001C5DE9"/>
    <w:rsid w:val="001C67FD"/>
    <w:rsid w:val="001C6DEC"/>
    <w:rsid w:val="001C7105"/>
    <w:rsid w:val="001C73A9"/>
    <w:rsid w:val="001C7715"/>
    <w:rsid w:val="001C794C"/>
    <w:rsid w:val="001D02B5"/>
    <w:rsid w:val="001D0328"/>
    <w:rsid w:val="001D03BD"/>
    <w:rsid w:val="001D0EB4"/>
    <w:rsid w:val="001D1B5C"/>
    <w:rsid w:val="001D222F"/>
    <w:rsid w:val="001D24EC"/>
    <w:rsid w:val="001D2710"/>
    <w:rsid w:val="001D27B2"/>
    <w:rsid w:val="001D3374"/>
    <w:rsid w:val="001D3B42"/>
    <w:rsid w:val="001D5400"/>
    <w:rsid w:val="001D5A8D"/>
    <w:rsid w:val="001D6AB5"/>
    <w:rsid w:val="001D77BE"/>
    <w:rsid w:val="001D7FDC"/>
    <w:rsid w:val="001E005D"/>
    <w:rsid w:val="001E111A"/>
    <w:rsid w:val="001E1803"/>
    <w:rsid w:val="001E1903"/>
    <w:rsid w:val="001E1904"/>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2DED"/>
    <w:rsid w:val="0022319D"/>
    <w:rsid w:val="00223621"/>
    <w:rsid w:val="002236EC"/>
    <w:rsid w:val="002248BF"/>
    <w:rsid w:val="00224DDF"/>
    <w:rsid w:val="00224E65"/>
    <w:rsid w:val="00224FA8"/>
    <w:rsid w:val="0022591B"/>
    <w:rsid w:val="00225A89"/>
    <w:rsid w:val="00225FED"/>
    <w:rsid w:val="00226343"/>
    <w:rsid w:val="002265ED"/>
    <w:rsid w:val="002277C6"/>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963"/>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647"/>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A01E6"/>
    <w:rsid w:val="002A075B"/>
    <w:rsid w:val="002A0B23"/>
    <w:rsid w:val="002A0C2C"/>
    <w:rsid w:val="002A0D98"/>
    <w:rsid w:val="002A1715"/>
    <w:rsid w:val="002A1A31"/>
    <w:rsid w:val="002A1C94"/>
    <w:rsid w:val="002A2089"/>
    <w:rsid w:val="002A212C"/>
    <w:rsid w:val="002A27D7"/>
    <w:rsid w:val="002A29B4"/>
    <w:rsid w:val="002A3D55"/>
    <w:rsid w:val="002A4BB7"/>
    <w:rsid w:val="002A4BD9"/>
    <w:rsid w:val="002A4FCB"/>
    <w:rsid w:val="002A50A4"/>
    <w:rsid w:val="002A5165"/>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AD"/>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C93"/>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3E5"/>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2BD2"/>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2CA"/>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329E"/>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2F43"/>
    <w:rsid w:val="003D3546"/>
    <w:rsid w:val="003D3DE1"/>
    <w:rsid w:val="003D3FF7"/>
    <w:rsid w:val="003D4297"/>
    <w:rsid w:val="003D4D4C"/>
    <w:rsid w:val="003D4E62"/>
    <w:rsid w:val="003D50F4"/>
    <w:rsid w:val="003D527F"/>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4F46"/>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781"/>
    <w:rsid w:val="00454DF9"/>
    <w:rsid w:val="004550DB"/>
    <w:rsid w:val="004553BC"/>
    <w:rsid w:val="00455BE3"/>
    <w:rsid w:val="00455F06"/>
    <w:rsid w:val="00456056"/>
    <w:rsid w:val="004560B2"/>
    <w:rsid w:val="004565B4"/>
    <w:rsid w:val="004566FA"/>
    <w:rsid w:val="00456D27"/>
    <w:rsid w:val="00456D2F"/>
    <w:rsid w:val="00457075"/>
    <w:rsid w:val="0045741F"/>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08"/>
    <w:rsid w:val="0046716D"/>
    <w:rsid w:val="0046760B"/>
    <w:rsid w:val="00467629"/>
    <w:rsid w:val="00467DCB"/>
    <w:rsid w:val="004705DE"/>
    <w:rsid w:val="004708D9"/>
    <w:rsid w:val="00470CF2"/>
    <w:rsid w:val="004711C6"/>
    <w:rsid w:val="00471381"/>
    <w:rsid w:val="00472211"/>
    <w:rsid w:val="004723C7"/>
    <w:rsid w:val="00472D18"/>
    <w:rsid w:val="00472F8B"/>
    <w:rsid w:val="004735A0"/>
    <w:rsid w:val="00473994"/>
    <w:rsid w:val="00473C8A"/>
    <w:rsid w:val="00473CAD"/>
    <w:rsid w:val="004745BB"/>
    <w:rsid w:val="004762B9"/>
    <w:rsid w:val="00476C21"/>
    <w:rsid w:val="00476D52"/>
    <w:rsid w:val="00477550"/>
    <w:rsid w:val="00477692"/>
    <w:rsid w:val="00477AB6"/>
    <w:rsid w:val="00477BA4"/>
    <w:rsid w:val="00477CCE"/>
    <w:rsid w:val="0048044F"/>
    <w:rsid w:val="00481059"/>
    <w:rsid w:val="00481A13"/>
    <w:rsid w:val="00481BC2"/>
    <w:rsid w:val="00481CFA"/>
    <w:rsid w:val="004824B8"/>
    <w:rsid w:val="004825DB"/>
    <w:rsid w:val="0048297E"/>
    <w:rsid w:val="004833C9"/>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32C6"/>
    <w:rsid w:val="004934AA"/>
    <w:rsid w:val="00493D77"/>
    <w:rsid w:val="004943BF"/>
    <w:rsid w:val="004953D4"/>
    <w:rsid w:val="00495E8E"/>
    <w:rsid w:val="00495EE9"/>
    <w:rsid w:val="0049673E"/>
    <w:rsid w:val="004970A2"/>
    <w:rsid w:val="00497183"/>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818"/>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7E6"/>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3AFA"/>
    <w:rsid w:val="0053511E"/>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6CE"/>
    <w:rsid w:val="005458D7"/>
    <w:rsid w:val="00545DA8"/>
    <w:rsid w:val="005461B5"/>
    <w:rsid w:val="0054621B"/>
    <w:rsid w:val="00546D2F"/>
    <w:rsid w:val="0054718B"/>
    <w:rsid w:val="00547208"/>
    <w:rsid w:val="00547376"/>
    <w:rsid w:val="00547750"/>
    <w:rsid w:val="00547EA9"/>
    <w:rsid w:val="005500E6"/>
    <w:rsid w:val="00550906"/>
    <w:rsid w:val="0055106E"/>
    <w:rsid w:val="00551AA0"/>
    <w:rsid w:val="005521E0"/>
    <w:rsid w:val="00552374"/>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9CE"/>
    <w:rsid w:val="005A1FF8"/>
    <w:rsid w:val="005A25D4"/>
    <w:rsid w:val="005A27E4"/>
    <w:rsid w:val="005A2C92"/>
    <w:rsid w:val="005A2E7F"/>
    <w:rsid w:val="005A32F0"/>
    <w:rsid w:val="005A3C00"/>
    <w:rsid w:val="005A3CEA"/>
    <w:rsid w:val="005A3EDE"/>
    <w:rsid w:val="005A41E6"/>
    <w:rsid w:val="005A4355"/>
    <w:rsid w:val="005A4B00"/>
    <w:rsid w:val="005A53F8"/>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BE1"/>
    <w:rsid w:val="005C1DBB"/>
    <w:rsid w:val="005C1E6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25D2"/>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B35"/>
    <w:rsid w:val="00601FEE"/>
    <w:rsid w:val="00602328"/>
    <w:rsid w:val="00602FCE"/>
    <w:rsid w:val="006030D0"/>
    <w:rsid w:val="00603A41"/>
    <w:rsid w:val="00603B55"/>
    <w:rsid w:val="00603D6D"/>
    <w:rsid w:val="006051BE"/>
    <w:rsid w:val="0060522E"/>
    <w:rsid w:val="006052EB"/>
    <w:rsid w:val="00605563"/>
    <w:rsid w:val="00606208"/>
    <w:rsid w:val="006064AE"/>
    <w:rsid w:val="00606624"/>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4E0"/>
    <w:rsid w:val="0062172B"/>
    <w:rsid w:val="00621902"/>
    <w:rsid w:val="00621F3F"/>
    <w:rsid w:val="00621FB0"/>
    <w:rsid w:val="006221D6"/>
    <w:rsid w:val="006236EF"/>
    <w:rsid w:val="006243E6"/>
    <w:rsid w:val="0062480B"/>
    <w:rsid w:val="00624C4D"/>
    <w:rsid w:val="00625227"/>
    <w:rsid w:val="00625A6B"/>
    <w:rsid w:val="006262B2"/>
    <w:rsid w:val="006267A6"/>
    <w:rsid w:val="00626D56"/>
    <w:rsid w:val="00626D9B"/>
    <w:rsid w:val="00626FED"/>
    <w:rsid w:val="00627EEB"/>
    <w:rsid w:val="00627FB9"/>
    <w:rsid w:val="00630A3C"/>
    <w:rsid w:val="00630E46"/>
    <w:rsid w:val="00630EE4"/>
    <w:rsid w:val="0063118F"/>
    <w:rsid w:val="006314A9"/>
    <w:rsid w:val="00631AA3"/>
    <w:rsid w:val="00632B65"/>
    <w:rsid w:val="00632DCE"/>
    <w:rsid w:val="00633140"/>
    <w:rsid w:val="00634673"/>
    <w:rsid w:val="00634FDA"/>
    <w:rsid w:val="00635514"/>
    <w:rsid w:val="00635871"/>
    <w:rsid w:val="00636B6D"/>
    <w:rsid w:val="0064085E"/>
    <w:rsid w:val="00640C67"/>
    <w:rsid w:val="00640DAF"/>
    <w:rsid w:val="00640DEC"/>
    <w:rsid w:val="00640DFD"/>
    <w:rsid w:val="00641C1E"/>
    <w:rsid w:val="00642674"/>
    <w:rsid w:val="00643B55"/>
    <w:rsid w:val="00644324"/>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477"/>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7F"/>
    <w:rsid w:val="006A0EE4"/>
    <w:rsid w:val="006A17C3"/>
    <w:rsid w:val="006A1F73"/>
    <w:rsid w:val="006A2F24"/>
    <w:rsid w:val="006A317A"/>
    <w:rsid w:val="006A328F"/>
    <w:rsid w:val="006A3ECC"/>
    <w:rsid w:val="006A3FCC"/>
    <w:rsid w:val="006A4C24"/>
    <w:rsid w:val="006A5587"/>
    <w:rsid w:val="006A64B6"/>
    <w:rsid w:val="006A64DE"/>
    <w:rsid w:val="006A66B6"/>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2DE"/>
    <w:rsid w:val="006D2B19"/>
    <w:rsid w:val="006D2BEC"/>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6BE3"/>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0C6"/>
    <w:rsid w:val="00700283"/>
    <w:rsid w:val="007005DE"/>
    <w:rsid w:val="007006DD"/>
    <w:rsid w:val="00700D8B"/>
    <w:rsid w:val="00700EE9"/>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888"/>
    <w:rsid w:val="00735621"/>
    <w:rsid w:val="00735D28"/>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13F"/>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279"/>
    <w:rsid w:val="007A03AA"/>
    <w:rsid w:val="007A0808"/>
    <w:rsid w:val="007A0912"/>
    <w:rsid w:val="007A2295"/>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280"/>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C12"/>
    <w:rsid w:val="007F1FA8"/>
    <w:rsid w:val="007F2B0C"/>
    <w:rsid w:val="007F31D6"/>
    <w:rsid w:val="007F330A"/>
    <w:rsid w:val="007F41DB"/>
    <w:rsid w:val="007F43B3"/>
    <w:rsid w:val="007F4712"/>
    <w:rsid w:val="007F5CA0"/>
    <w:rsid w:val="007F65A4"/>
    <w:rsid w:val="007F757D"/>
    <w:rsid w:val="007F7AAA"/>
    <w:rsid w:val="00800502"/>
    <w:rsid w:val="00800B21"/>
    <w:rsid w:val="008010FE"/>
    <w:rsid w:val="008013DD"/>
    <w:rsid w:val="00802DB3"/>
    <w:rsid w:val="00802FE8"/>
    <w:rsid w:val="0080344D"/>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3B1A"/>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668EB"/>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4F7"/>
    <w:rsid w:val="008A6AD1"/>
    <w:rsid w:val="008A6BE6"/>
    <w:rsid w:val="008A7874"/>
    <w:rsid w:val="008A7AF2"/>
    <w:rsid w:val="008B111F"/>
    <w:rsid w:val="008B186A"/>
    <w:rsid w:val="008B2662"/>
    <w:rsid w:val="008B2910"/>
    <w:rsid w:val="008B293C"/>
    <w:rsid w:val="008B2C1B"/>
    <w:rsid w:val="008B2D9F"/>
    <w:rsid w:val="008B3199"/>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C7C61"/>
    <w:rsid w:val="008D0107"/>
    <w:rsid w:val="008D0AF3"/>
    <w:rsid w:val="008D0B2A"/>
    <w:rsid w:val="008D0E1A"/>
    <w:rsid w:val="008D123C"/>
    <w:rsid w:val="008D1437"/>
    <w:rsid w:val="008D15D7"/>
    <w:rsid w:val="008D19D8"/>
    <w:rsid w:val="008D21ED"/>
    <w:rsid w:val="008D27F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0F57"/>
    <w:rsid w:val="00902132"/>
    <w:rsid w:val="009022EE"/>
    <w:rsid w:val="0090290A"/>
    <w:rsid w:val="009033C3"/>
    <w:rsid w:val="00903BD6"/>
    <w:rsid w:val="00903DCE"/>
    <w:rsid w:val="00903EE2"/>
    <w:rsid w:val="00903F76"/>
    <w:rsid w:val="009044CE"/>
    <w:rsid w:val="009049CE"/>
    <w:rsid w:val="00905261"/>
    <w:rsid w:val="0090545A"/>
    <w:rsid w:val="00905951"/>
    <w:rsid w:val="009066FD"/>
    <w:rsid w:val="009072CE"/>
    <w:rsid w:val="00907976"/>
    <w:rsid w:val="00910CAC"/>
    <w:rsid w:val="00910E36"/>
    <w:rsid w:val="00910F44"/>
    <w:rsid w:val="00910F8A"/>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5A85"/>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5E62"/>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3A2"/>
    <w:rsid w:val="00944413"/>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507B"/>
    <w:rsid w:val="009553C2"/>
    <w:rsid w:val="00955D4D"/>
    <w:rsid w:val="009579C1"/>
    <w:rsid w:val="00957BDB"/>
    <w:rsid w:val="00960587"/>
    <w:rsid w:val="00960C7F"/>
    <w:rsid w:val="0096142F"/>
    <w:rsid w:val="0096143E"/>
    <w:rsid w:val="00961892"/>
    <w:rsid w:val="0096198B"/>
    <w:rsid w:val="00961999"/>
    <w:rsid w:val="00961AF0"/>
    <w:rsid w:val="00961FB8"/>
    <w:rsid w:val="00962026"/>
    <w:rsid w:val="00962540"/>
    <w:rsid w:val="0096254F"/>
    <w:rsid w:val="009627E0"/>
    <w:rsid w:val="0096297E"/>
    <w:rsid w:val="00962C4A"/>
    <w:rsid w:val="00962C82"/>
    <w:rsid w:val="00962F41"/>
    <w:rsid w:val="00963071"/>
    <w:rsid w:val="00963444"/>
    <w:rsid w:val="0096385D"/>
    <w:rsid w:val="00963DDD"/>
    <w:rsid w:val="009648F1"/>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918"/>
    <w:rsid w:val="009A2B5D"/>
    <w:rsid w:val="009A2B69"/>
    <w:rsid w:val="009A2B7D"/>
    <w:rsid w:val="009A3B9E"/>
    <w:rsid w:val="009A3CE5"/>
    <w:rsid w:val="009A4CFC"/>
    <w:rsid w:val="009A4D4A"/>
    <w:rsid w:val="009A4FD7"/>
    <w:rsid w:val="009A53EE"/>
    <w:rsid w:val="009A557F"/>
    <w:rsid w:val="009A57A4"/>
    <w:rsid w:val="009A5954"/>
    <w:rsid w:val="009A5D4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067"/>
    <w:rsid w:val="009B6518"/>
    <w:rsid w:val="009B6942"/>
    <w:rsid w:val="009B6A86"/>
    <w:rsid w:val="009B6E72"/>
    <w:rsid w:val="009B76F7"/>
    <w:rsid w:val="009B77F0"/>
    <w:rsid w:val="009B7B2B"/>
    <w:rsid w:val="009C0EC8"/>
    <w:rsid w:val="009C0F2D"/>
    <w:rsid w:val="009C1154"/>
    <w:rsid w:val="009C173A"/>
    <w:rsid w:val="009C197B"/>
    <w:rsid w:val="009C3732"/>
    <w:rsid w:val="009C3A64"/>
    <w:rsid w:val="009C43AA"/>
    <w:rsid w:val="009C472D"/>
    <w:rsid w:val="009C4A97"/>
    <w:rsid w:val="009C5595"/>
    <w:rsid w:val="009C6008"/>
    <w:rsid w:val="009C602E"/>
    <w:rsid w:val="009C68C1"/>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082"/>
    <w:rsid w:val="009E3259"/>
    <w:rsid w:val="009E55BB"/>
    <w:rsid w:val="009E5CF3"/>
    <w:rsid w:val="009E706E"/>
    <w:rsid w:val="009E771D"/>
    <w:rsid w:val="009E77B4"/>
    <w:rsid w:val="009F0582"/>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491C"/>
    <w:rsid w:val="00A05AC5"/>
    <w:rsid w:val="00A05CFC"/>
    <w:rsid w:val="00A05DB9"/>
    <w:rsid w:val="00A060D3"/>
    <w:rsid w:val="00A06972"/>
    <w:rsid w:val="00A06D23"/>
    <w:rsid w:val="00A0729F"/>
    <w:rsid w:val="00A07FF7"/>
    <w:rsid w:val="00A10124"/>
    <w:rsid w:val="00A108C5"/>
    <w:rsid w:val="00A111DC"/>
    <w:rsid w:val="00A117D1"/>
    <w:rsid w:val="00A118DC"/>
    <w:rsid w:val="00A11DC4"/>
    <w:rsid w:val="00A12349"/>
    <w:rsid w:val="00A124CE"/>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4F10"/>
    <w:rsid w:val="00A2574B"/>
    <w:rsid w:val="00A267E9"/>
    <w:rsid w:val="00A27BAE"/>
    <w:rsid w:val="00A27F5C"/>
    <w:rsid w:val="00A30414"/>
    <w:rsid w:val="00A30635"/>
    <w:rsid w:val="00A3082B"/>
    <w:rsid w:val="00A311C6"/>
    <w:rsid w:val="00A3161F"/>
    <w:rsid w:val="00A317AE"/>
    <w:rsid w:val="00A31887"/>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0F72"/>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19A"/>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CEB"/>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836"/>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4D25"/>
    <w:rsid w:val="00AE60B9"/>
    <w:rsid w:val="00AE6106"/>
    <w:rsid w:val="00AE6400"/>
    <w:rsid w:val="00AE6773"/>
    <w:rsid w:val="00AE6807"/>
    <w:rsid w:val="00AE696C"/>
    <w:rsid w:val="00AE7D71"/>
    <w:rsid w:val="00AE7F64"/>
    <w:rsid w:val="00AE7FDB"/>
    <w:rsid w:val="00AF108D"/>
    <w:rsid w:val="00AF130B"/>
    <w:rsid w:val="00AF243A"/>
    <w:rsid w:val="00AF27EB"/>
    <w:rsid w:val="00AF2BA1"/>
    <w:rsid w:val="00AF2C5E"/>
    <w:rsid w:val="00AF2DC6"/>
    <w:rsid w:val="00AF3225"/>
    <w:rsid w:val="00AF3425"/>
    <w:rsid w:val="00AF3727"/>
    <w:rsid w:val="00AF3799"/>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CD9"/>
    <w:rsid w:val="00B00D33"/>
    <w:rsid w:val="00B0125D"/>
    <w:rsid w:val="00B02B0F"/>
    <w:rsid w:val="00B02B33"/>
    <w:rsid w:val="00B03718"/>
    <w:rsid w:val="00B03C70"/>
    <w:rsid w:val="00B042B0"/>
    <w:rsid w:val="00B04829"/>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26FAC"/>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9A"/>
    <w:rsid w:val="00B720B3"/>
    <w:rsid w:val="00B722DB"/>
    <w:rsid w:val="00B72EB1"/>
    <w:rsid w:val="00B72F26"/>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0EC"/>
    <w:rsid w:val="00B865BE"/>
    <w:rsid w:val="00B867A4"/>
    <w:rsid w:val="00B86849"/>
    <w:rsid w:val="00B86F74"/>
    <w:rsid w:val="00B87E0C"/>
    <w:rsid w:val="00B907B1"/>
    <w:rsid w:val="00B90F54"/>
    <w:rsid w:val="00B91215"/>
    <w:rsid w:val="00B91799"/>
    <w:rsid w:val="00B91D87"/>
    <w:rsid w:val="00B91EB0"/>
    <w:rsid w:val="00B9279B"/>
    <w:rsid w:val="00B934E9"/>
    <w:rsid w:val="00B9354C"/>
    <w:rsid w:val="00B939A3"/>
    <w:rsid w:val="00B93D2C"/>
    <w:rsid w:val="00B93E49"/>
    <w:rsid w:val="00B942FA"/>
    <w:rsid w:val="00B942FB"/>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9EE"/>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89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4ED3"/>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4A18"/>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61B3"/>
    <w:rsid w:val="00CA736A"/>
    <w:rsid w:val="00CB02ED"/>
    <w:rsid w:val="00CB077B"/>
    <w:rsid w:val="00CB1AF8"/>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5030"/>
    <w:rsid w:val="00CC54F6"/>
    <w:rsid w:val="00CC608C"/>
    <w:rsid w:val="00CC67F1"/>
    <w:rsid w:val="00CC7C98"/>
    <w:rsid w:val="00CD0242"/>
    <w:rsid w:val="00CD0340"/>
    <w:rsid w:val="00CD0344"/>
    <w:rsid w:val="00CD0ED9"/>
    <w:rsid w:val="00CD150A"/>
    <w:rsid w:val="00CD1E96"/>
    <w:rsid w:val="00CD1FFC"/>
    <w:rsid w:val="00CD20FB"/>
    <w:rsid w:val="00CD312A"/>
    <w:rsid w:val="00CD3505"/>
    <w:rsid w:val="00CD37A2"/>
    <w:rsid w:val="00CD3B91"/>
    <w:rsid w:val="00CD419E"/>
    <w:rsid w:val="00CD4710"/>
    <w:rsid w:val="00CD4A6B"/>
    <w:rsid w:val="00CD625A"/>
    <w:rsid w:val="00CD65F2"/>
    <w:rsid w:val="00CD6691"/>
    <w:rsid w:val="00CD693F"/>
    <w:rsid w:val="00CD76F5"/>
    <w:rsid w:val="00CE0137"/>
    <w:rsid w:val="00CE0344"/>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B1E"/>
    <w:rsid w:val="00D06C25"/>
    <w:rsid w:val="00D06F99"/>
    <w:rsid w:val="00D0717E"/>
    <w:rsid w:val="00D07BB8"/>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6B56"/>
    <w:rsid w:val="00D37ED2"/>
    <w:rsid w:val="00D40591"/>
    <w:rsid w:val="00D4106B"/>
    <w:rsid w:val="00D41167"/>
    <w:rsid w:val="00D41BC3"/>
    <w:rsid w:val="00D42A05"/>
    <w:rsid w:val="00D43FA2"/>
    <w:rsid w:val="00D443C4"/>
    <w:rsid w:val="00D45967"/>
    <w:rsid w:val="00D4640A"/>
    <w:rsid w:val="00D46FA0"/>
    <w:rsid w:val="00D47294"/>
    <w:rsid w:val="00D472AC"/>
    <w:rsid w:val="00D479DB"/>
    <w:rsid w:val="00D47B6A"/>
    <w:rsid w:val="00D504D1"/>
    <w:rsid w:val="00D50633"/>
    <w:rsid w:val="00D506C8"/>
    <w:rsid w:val="00D50744"/>
    <w:rsid w:val="00D53422"/>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09C"/>
    <w:rsid w:val="00D6321D"/>
    <w:rsid w:val="00D6354E"/>
    <w:rsid w:val="00D636D8"/>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49B"/>
    <w:rsid w:val="00D8372F"/>
    <w:rsid w:val="00D8378A"/>
    <w:rsid w:val="00D839F4"/>
    <w:rsid w:val="00D83F54"/>
    <w:rsid w:val="00D84410"/>
    <w:rsid w:val="00D84BFD"/>
    <w:rsid w:val="00D84C5F"/>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B30"/>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62C0"/>
    <w:rsid w:val="00DD752E"/>
    <w:rsid w:val="00DE0486"/>
    <w:rsid w:val="00DE0D18"/>
    <w:rsid w:val="00DE1113"/>
    <w:rsid w:val="00DE175A"/>
    <w:rsid w:val="00DE19DC"/>
    <w:rsid w:val="00DE1C17"/>
    <w:rsid w:val="00DE1E4C"/>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51B"/>
    <w:rsid w:val="00DF3C33"/>
    <w:rsid w:val="00DF3D90"/>
    <w:rsid w:val="00DF460D"/>
    <w:rsid w:val="00DF4640"/>
    <w:rsid w:val="00DF4845"/>
    <w:rsid w:val="00DF498D"/>
    <w:rsid w:val="00DF4CEC"/>
    <w:rsid w:val="00DF5ACA"/>
    <w:rsid w:val="00DF5FFA"/>
    <w:rsid w:val="00DF6FED"/>
    <w:rsid w:val="00DF7CAB"/>
    <w:rsid w:val="00DF7EE4"/>
    <w:rsid w:val="00E002DB"/>
    <w:rsid w:val="00E008F0"/>
    <w:rsid w:val="00E013E5"/>
    <w:rsid w:val="00E01D14"/>
    <w:rsid w:val="00E01D5D"/>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4D7"/>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40541"/>
    <w:rsid w:val="00E41B1D"/>
    <w:rsid w:val="00E41EB1"/>
    <w:rsid w:val="00E42762"/>
    <w:rsid w:val="00E4281D"/>
    <w:rsid w:val="00E42B19"/>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0B"/>
    <w:rsid w:val="00E5455F"/>
    <w:rsid w:val="00E54612"/>
    <w:rsid w:val="00E5474A"/>
    <w:rsid w:val="00E54EDF"/>
    <w:rsid w:val="00E55217"/>
    <w:rsid w:val="00E55621"/>
    <w:rsid w:val="00E55A1E"/>
    <w:rsid w:val="00E56038"/>
    <w:rsid w:val="00E578D3"/>
    <w:rsid w:val="00E57FAD"/>
    <w:rsid w:val="00E604F4"/>
    <w:rsid w:val="00E60BCC"/>
    <w:rsid w:val="00E60D00"/>
    <w:rsid w:val="00E61017"/>
    <w:rsid w:val="00E61107"/>
    <w:rsid w:val="00E615E1"/>
    <w:rsid w:val="00E62461"/>
    <w:rsid w:val="00E6288A"/>
    <w:rsid w:val="00E63881"/>
    <w:rsid w:val="00E63BC6"/>
    <w:rsid w:val="00E6454A"/>
    <w:rsid w:val="00E64618"/>
    <w:rsid w:val="00E65283"/>
    <w:rsid w:val="00E656EA"/>
    <w:rsid w:val="00E6582B"/>
    <w:rsid w:val="00E65BCC"/>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9C6"/>
    <w:rsid w:val="00E71D6B"/>
    <w:rsid w:val="00E72745"/>
    <w:rsid w:val="00E727C4"/>
    <w:rsid w:val="00E729E0"/>
    <w:rsid w:val="00E72B44"/>
    <w:rsid w:val="00E73253"/>
    <w:rsid w:val="00E736D1"/>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903"/>
    <w:rsid w:val="00E81DF8"/>
    <w:rsid w:val="00E81F6E"/>
    <w:rsid w:val="00E82FB1"/>
    <w:rsid w:val="00E840AB"/>
    <w:rsid w:val="00E84167"/>
    <w:rsid w:val="00E84AD4"/>
    <w:rsid w:val="00E85491"/>
    <w:rsid w:val="00E85CC5"/>
    <w:rsid w:val="00E864E5"/>
    <w:rsid w:val="00E87385"/>
    <w:rsid w:val="00E8740A"/>
    <w:rsid w:val="00E87CEF"/>
    <w:rsid w:val="00E9057E"/>
    <w:rsid w:val="00E90A6A"/>
    <w:rsid w:val="00E90A7D"/>
    <w:rsid w:val="00E914AB"/>
    <w:rsid w:val="00E91855"/>
    <w:rsid w:val="00E91B44"/>
    <w:rsid w:val="00E92AB6"/>
    <w:rsid w:val="00E92AFF"/>
    <w:rsid w:val="00E9325B"/>
    <w:rsid w:val="00E94596"/>
    <w:rsid w:val="00E94774"/>
    <w:rsid w:val="00E9501A"/>
    <w:rsid w:val="00E95130"/>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1C77"/>
    <w:rsid w:val="00EA215C"/>
    <w:rsid w:val="00EA2A66"/>
    <w:rsid w:val="00EA2E73"/>
    <w:rsid w:val="00EA3367"/>
    <w:rsid w:val="00EA4139"/>
    <w:rsid w:val="00EA441A"/>
    <w:rsid w:val="00EA46E1"/>
    <w:rsid w:val="00EA4F52"/>
    <w:rsid w:val="00EA52AC"/>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4E2C"/>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4EF"/>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D7679"/>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A9C"/>
    <w:rsid w:val="00EF4DC5"/>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255"/>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BE3"/>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057"/>
    <w:rsid w:val="00F82B8F"/>
    <w:rsid w:val="00F8321F"/>
    <w:rsid w:val="00F83931"/>
    <w:rsid w:val="00F83A20"/>
    <w:rsid w:val="00F840EB"/>
    <w:rsid w:val="00F8416C"/>
    <w:rsid w:val="00F84210"/>
    <w:rsid w:val="00F844A0"/>
    <w:rsid w:val="00F847D3"/>
    <w:rsid w:val="00F8480E"/>
    <w:rsid w:val="00F84E68"/>
    <w:rsid w:val="00F85237"/>
    <w:rsid w:val="00F864AD"/>
    <w:rsid w:val="00F8730B"/>
    <w:rsid w:val="00F87A07"/>
    <w:rsid w:val="00F87E19"/>
    <w:rsid w:val="00F90474"/>
    <w:rsid w:val="00F90648"/>
    <w:rsid w:val="00F906EC"/>
    <w:rsid w:val="00F909CF"/>
    <w:rsid w:val="00F90B0F"/>
    <w:rsid w:val="00F90BE5"/>
    <w:rsid w:val="00F90C56"/>
    <w:rsid w:val="00F9130E"/>
    <w:rsid w:val="00F91817"/>
    <w:rsid w:val="00F9193B"/>
    <w:rsid w:val="00F91ABD"/>
    <w:rsid w:val="00F91BD4"/>
    <w:rsid w:val="00F92241"/>
    <w:rsid w:val="00F92E29"/>
    <w:rsid w:val="00F92FD2"/>
    <w:rsid w:val="00F930F1"/>
    <w:rsid w:val="00F935A3"/>
    <w:rsid w:val="00F937C1"/>
    <w:rsid w:val="00F93BC7"/>
    <w:rsid w:val="00F9519F"/>
    <w:rsid w:val="00F957B0"/>
    <w:rsid w:val="00F95F1A"/>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B7B9D"/>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6A23"/>
    <w:rsid w:val="00FE7C50"/>
    <w:rsid w:val="00FF1736"/>
    <w:rsid w:val="00FF1FD7"/>
    <w:rsid w:val="00FF2038"/>
    <w:rsid w:val="00FF2862"/>
    <w:rsid w:val="00FF2DF8"/>
    <w:rsid w:val="00FF2E6B"/>
    <w:rsid w:val="00FF2FF3"/>
    <w:rsid w:val="00FF3205"/>
    <w:rsid w:val="00FF36CC"/>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2"/>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2"/>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2"/>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3"/>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4"/>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2"/>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2"/>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2"/>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3"/>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4"/>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9453337">
      <w:bodyDiv w:val="1"/>
      <w:marLeft w:val="0"/>
      <w:marRight w:val="0"/>
      <w:marTop w:val="0"/>
      <w:marBottom w:val="0"/>
      <w:divBdr>
        <w:top w:val="none" w:sz="0" w:space="0" w:color="auto"/>
        <w:left w:val="none" w:sz="0" w:space="0" w:color="auto"/>
        <w:bottom w:val="none" w:sz="0" w:space="0" w:color="auto"/>
        <w:right w:val="none" w:sz="0" w:space="0" w:color="auto"/>
      </w:divBdr>
      <w:divsChild>
        <w:div w:id="1455445075">
          <w:marLeft w:val="446"/>
          <w:marRight w:val="0"/>
          <w:marTop w:val="0"/>
          <w:marBottom w:val="0"/>
          <w:divBdr>
            <w:top w:val="none" w:sz="0" w:space="0" w:color="auto"/>
            <w:left w:val="none" w:sz="0" w:space="0" w:color="auto"/>
            <w:bottom w:val="none" w:sz="0" w:space="0" w:color="auto"/>
            <w:right w:val="none" w:sz="0" w:space="0" w:color="auto"/>
          </w:divBdr>
        </w:div>
        <w:div w:id="966858830">
          <w:marLeft w:val="446"/>
          <w:marRight w:val="0"/>
          <w:marTop w:val="0"/>
          <w:marBottom w:val="0"/>
          <w:divBdr>
            <w:top w:val="none" w:sz="0" w:space="0" w:color="auto"/>
            <w:left w:val="none" w:sz="0" w:space="0" w:color="auto"/>
            <w:bottom w:val="none" w:sz="0" w:space="0" w:color="auto"/>
            <w:right w:val="none" w:sz="0" w:space="0" w:color="auto"/>
          </w:divBdr>
        </w:div>
        <w:div w:id="395421">
          <w:marLeft w:val="446"/>
          <w:marRight w:val="0"/>
          <w:marTop w:val="0"/>
          <w:marBottom w:val="0"/>
          <w:divBdr>
            <w:top w:val="none" w:sz="0" w:space="0" w:color="auto"/>
            <w:left w:val="none" w:sz="0" w:space="0" w:color="auto"/>
            <w:bottom w:val="none" w:sz="0" w:space="0" w:color="auto"/>
            <w:right w:val="none" w:sz="0" w:space="0" w:color="auto"/>
          </w:divBdr>
        </w:div>
      </w:divsChild>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37780619">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581892">
      <w:bodyDiv w:val="1"/>
      <w:marLeft w:val="0"/>
      <w:marRight w:val="0"/>
      <w:marTop w:val="0"/>
      <w:marBottom w:val="0"/>
      <w:divBdr>
        <w:top w:val="none" w:sz="0" w:space="0" w:color="auto"/>
        <w:left w:val="none" w:sz="0" w:space="0" w:color="auto"/>
        <w:bottom w:val="none" w:sz="0" w:space="0" w:color="auto"/>
        <w:right w:val="none" w:sz="0" w:space="0" w:color="auto"/>
      </w:divBdr>
      <w:divsChild>
        <w:div w:id="243341254">
          <w:marLeft w:val="446"/>
          <w:marRight w:val="0"/>
          <w:marTop w:val="0"/>
          <w:marBottom w:val="0"/>
          <w:divBdr>
            <w:top w:val="none" w:sz="0" w:space="0" w:color="auto"/>
            <w:left w:val="none" w:sz="0" w:space="0" w:color="auto"/>
            <w:bottom w:val="none" w:sz="0" w:space="0" w:color="auto"/>
            <w:right w:val="none" w:sz="0" w:space="0" w:color="auto"/>
          </w:divBdr>
        </w:div>
      </w:divsChild>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1488206">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4572399">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3744112">
      <w:bodyDiv w:val="1"/>
      <w:marLeft w:val="0"/>
      <w:marRight w:val="0"/>
      <w:marTop w:val="0"/>
      <w:marBottom w:val="0"/>
      <w:divBdr>
        <w:top w:val="none" w:sz="0" w:space="0" w:color="auto"/>
        <w:left w:val="none" w:sz="0" w:space="0" w:color="auto"/>
        <w:bottom w:val="none" w:sz="0" w:space="0" w:color="auto"/>
        <w:right w:val="none" w:sz="0" w:space="0" w:color="auto"/>
      </w:divBdr>
      <w:divsChild>
        <w:div w:id="100148483">
          <w:marLeft w:val="446"/>
          <w:marRight w:val="0"/>
          <w:marTop w:val="0"/>
          <w:marBottom w:val="0"/>
          <w:divBdr>
            <w:top w:val="none" w:sz="0" w:space="0" w:color="auto"/>
            <w:left w:val="none" w:sz="0" w:space="0" w:color="auto"/>
            <w:bottom w:val="none" w:sz="0" w:space="0" w:color="auto"/>
            <w:right w:val="none" w:sz="0" w:space="0" w:color="auto"/>
          </w:divBdr>
        </w:div>
      </w:divsChild>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0849627">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64831897">
      <w:bodyDiv w:val="1"/>
      <w:marLeft w:val="0"/>
      <w:marRight w:val="0"/>
      <w:marTop w:val="0"/>
      <w:marBottom w:val="0"/>
      <w:divBdr>
        <w:top w:val="none" w:sz="0" w:space="0" w:color="auto"/>
        <w:left w:val="none" w:sz="0" w:space="0" w:color="auto"/>
        <w:bottom w:val="none" w:sz="0" w:space="0" w:color="auto"/>
        <w:right w:val="none" w:sz="0" w:space="0" w:color="auto"/>
      </w:divBdr>
    </w:div>
    <w:div w:id="167335041">
      <w:bodyDiv w:val="1"/>
      <w:marLeft w:val="0"/>
      <w:marRight w:val="0"/>
      <w:marTop w:val="0"/>
      <w:marBottom w:val="0"/>
      <w:divBdr>
        <w:top w:val="none" w:sz="0" w:space="0" w:color="auto"/>
        <w:left w:val="none" w:sz="0" w:space="0" w:color="auto"/>
        <w:bottom w:val="none" w:sz="0" w:space="0" w:color="auto"/>
        <w:right w:val="none" w:sz="0" w:space="0" w:color="auto"/>
      </w:divBdr>
      <w:divsChild>
        <w:div w:id="230043038">
          <w:marLeft w:val="446"/>
          <w:marRight w:val="0"/>
          <w:marTop w:val="0"/>
          <w:marBottom w:val="0"/>
          <w:divBdr>
            <w:top w:val="none" w:sz="0" w:space="0" w:color="auto"/>
            <w:left w:val="none" w:sz="0" w:space="0" w:color="auto"/>
            <w:bottom w:val="none" w:sz="0" w:space="0" w:color="auto"/>
            <w:right w:val="none" w:sz="0" w:space="0" w:color="auto"/>
          </w:divBdr>
        </w:div>
      </w:divsChild>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3230851">
      <w:bodyDiv w:val="1"/>
      <w:marLeft w:val="0"/>
      <w:marRight w:val="0"/>
      <w:marTop w:val="0"/>
      <w:marBottom w:val="0"/>
      <w:divBdr>
        <w:top w:val="none" w:sz="0" w:space="0" w:color="auto"/>
        <w:left w:val="none" w:sz="0" w:space="0" w:color="auto"/>
        <w:bottom w:val="none" w:sz="0" w:space="0" w:color="auto"/>
        <w:right w:val="none" w:sz="0" w:space="0" w:color="auto"/>
      </w:divBdr>
    </w:div>
    <w:div w:id="175967919">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4148175">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51935803">
      <w:bodyDiv w:val="1"/>
      <w:marLeft w:val="0"/>
      <w:marRight w:val="0"/>
      <w:marTop w:val="0"/>
      <w:marBottom w:val="0"/>
      <w:divBdr>
        <w:top w:val="none" w:sz="0" w:space="0" w:color="auto"/>
        <w:left w:val="none" w:sz="0" w:space="0" w:color="auto"/>
        <w:bottom w:val="none" w:sz="0" w:space="0" w:color="auto"/>
        <w:right w:val="none" w:sz="0" w:space="0" w:color="auto"/>
      </w:divBdr>
    </w:div>
    <w:div w:id="256518905">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89214318">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3556291">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34571872">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46716828">
      <w:bodyDiv w:val="1"/>
      <w:marLeft w:val="0"/>
      <w:marRight w:val="0"/>
      <w:marTop w:val="0"/>
      <w:marBottom w:val="0"/>
      <w:divBdr>
        <w:top w:val="none" w:sz="0" w:space="0" w:color="auto"/>
        <w:left w:val="none" w:sz="0" w:space="0" w:color="auto"/>
        <w:bottom w:val="none" w:sz="0" w:space="0" w:color="auto"/>
        <w:right w:val="none" w:sz="0" w:space="0" w:color="auto"/>
      </w:divBdr>
      <w:divsChild>
        <w:div w:id="1368874385">
          <w:marLeft w:val="562"/>
          <w:marRight w:val="0"/>
          <w:marTop w:val="0"/>
          <w:marBottom w:val="0"/>
          <w:divBdr>
            <w:top w:val="none" w:sz="0" w:space="0" w:color="auto"/>
            <w:left w:val="none" w:sz="0" w:space="0" w:color="auto"/>
            <w:bottom w:val="none" w:sz="0" w:space="0" w:color="auto"/>
            <w:right w:val="none" w:sz="0" w:space="0" w:color="auto"/>
          </w:divBdr>
        </w:div>
        <w:div w:id="444738297">
          <w:marLeft w:val="562"/>
          <w:marRight w:val="0"/>
          <w:marTop w:val="0"/>
          <w:marBottom w:val="0"/>
          <w:divBdr>
            <w:top w:val="none" w:sz="0" w:space="0" w:color="auto"/>
            <w:left w:val="none" w:sz="0" w:space="0" w:color="auto"/>
            <w:bottom w:val="none" w:sz="0" w:space="0" w:color="auto"/>
            <w:right w:val="none" w:sz="0" w:space="0" w:color="auto"/>
          </w:divBdr>
        </w:div>
        <w:div w:id="1700619246">
          <w:marLeft w:val="1138"/>
          <w:marRight w:val="0"/>
          <w:marTop w:val="0"/>
          <w:marBottom w:val="0"/>
          <w:divBdr>
            <w:top w:val="none" w:sz="0" w:space="0" w:color="auto"/>
            <w:left w:val="none" w:sz="0" w:space="0" w:color="auto"/>
            <w:bottom w:val="none" w:sz="0" w:space="0" w:color="auto"/>
            <w:right w:val="none" w:sz="0" w:space="0" w:color="auto"/>
          </w:divBdr>
        </w:div>
        <w:div w:id="1539470196">
          <w:marLeft w:val="1138"/>
          <w:marRight w:val="0"/>
          <w:marTop w:val="0"/>
          <w:marBottom w:val="0"/>
          <w:divBdr>
            <w:top w:val="none" w:sz="0" w:space="0" w:color="auto"/>
            <w:left w:val="none" w:sz="0" w:space="0" w:color="auto"/>
            <w:bottom w:val="none" w:sz="0" w:space="0" w:color="auto"/>
            <w:right w:val="none" w:sz="0" w:space="0" w:color="auto"/>
          </w:divBdr>
        </w:div>
        <w:div w:id="2027126196">
          <w:marLeft w:val="1138"/>
          <w:marRight w:val="0"/>
          <w:marTop w:val="0"/>
          <w:marBottom w:val="0"/>
          <w:divBdr>
            <w:top w:val="none" w:sz="0" w:space="0" w:color="auto"/>
            <w:left w:val="none" w:sz="0" w:space="0" w:color="auto"/>
            <w:bottom w:val="none" w:sz="0" w:space="0" w:color="auto"/>
            <w:right w:val="none" w:sz="0" w:space="0" w:color="auto"/>
          </w:divBdr>
        </w:div>
        <w:div w:id="38673203">
          <w:marLeft w:val="562"/>
          <w:marRight w:val="0"/>
          <w:marTop w:val="0"/>
          <w:marBottom w:val="0"/>
          <w:divBdr>
            <w:top w:val="none" w:sz="0" w:space="0" w:color="auto"/>
            <w:left w:val="none" w:sz="0" w:space="0" w:color="auto"/>
            <w:bottom w:val="none" w:sz="0" w:space="0" w:color="auto"/>
            <w:right w:val="none" w:sz="0" w:space="0" w:color="auto"/>
          </w:divBdr>
        </w:div>
      </w:divsChild>
    </w:div>
    <w:div w:id="351222123">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085888">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1805773">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55681706">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65514556">
      <w:bodyDiv w:val="1"/>
      <w:marLeft w:val="0"/>
      <w:marRight w:val="0"/>
      <w:marTop w:val="0"/>
      <w:marBottom w:val="0"/>
      <w:divBdr>
        <w:top w:val="none" w:sz="0" w:space="0" w:color="auto"/>
        <w:left w:val="none" w:sz="0" w:space="0" w:color="auto"/>
        <w:bottom w:val="none" w:sz="0" w:space="0" w:color="auto"/>
        <w:right w:val="none" w:sz="0" w:space="0" w:color="auto"/>
      </w:divBdr>
      <w:divsChild>
        <w:div w:id="1030882505">
          <w:marLeft w:val="547"/>
          <w:marRight w:val="0"/>
          <w:marTop w:val="0"/>
          <w:marBottom w:val="0"/>
          <w:divBdr>
            <w:top w:val="none" w:sz="0" w:space="0" w:color="auto"/>
            <w:left w:val="none" w:sz="0" w:space="0" w:color="auto"/>
            <w:bottom w:val="none" w:sz="0" w:space="0" w:color="auto"/>
            <w:right w:val="none" w:sz="0" w:space="0" w:color="auto"/>
          </w:divBdr>
        </w:div>
        <w:div w:id="60641460">
          <w:marLeft w:val="547"/>
          <w:marRight w:val="0"/>
          <w:marTop w:val="0"/>
          <w:marBottom w:val="0"/>
          <w:divBdr>
            <w:top w:val="none" w:sz="0" w:space="0" w:color="auto"/>
            <w:left w:val="none" w:sz="0" w:space="0" w:color="auto"/>
            <w:bottom w:val="none" w:sz="0" w:space="0" w:color="auto"/>
            <w:right w:val="none" w:sz="0" w:space="0" w:color="auto"/>
          </w:divBdr>
        </w:div>
      </w:divsChild>
    </w:div>
    <w:div w:id="467363605">
      <w:bodyDiv w:val="1"/>
      <w:marLeft w:val="0"/>
      <w:marRight w:val="0"/>
      <w:marTop w:val="0"/>
      <w:marBottom w:val="0"/>
      <w:divBdr>
        <w:top w:val="none" w:sz="0" w:space="0" w:color="auto"/>
        <w:left w:val="none" w:sz="0" w:space="0" w:color="auto"/>
        <w:bottom w:val="none" w:sz="0" w:space="0" w:color="auto"/>
        <w:right w:val="none" w:sz="0" w:space="0" w:color="auto"/>
      </w:divBdr>
      <w:divsChild>
        <w:div w:id="1066758796">
          <w:marLeft w:val="230"/>
          <w:marRight w:val="0"/>
          <w:marTop w:val="60"/>
          <w:marBottom w:val="240"/>
          <w:divBdr>
            <w:top w:val="none" w:sz="0" w:space="0" w:color="auto"/>
            <w:left w:val="none" w:sz="0" w:space="0" w:color="auto"/>
            <w:bottom w:val="none" w:sz="0" w:space="0" w:color="auto"/>
            <w:right w:val="none" w:sz="0" w:space="0" w:color="auto"/>
          </w:divBdr>
        </w:div>
      </w:divsChild>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3882066">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34124093">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11206924">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0911319">
      <w:bodyDiv w:val="1"/>
      <w:marLeft w:val="0"/>
      <w:marRight w:val="0"/>
      <w:marTop w:val="0"/>
      <w:marBottom w:val="0"/>
      <w:divBdr>
        <w:top w:val="none" w:sz="0" w:space="0" w:color="auto"/>
        <w:left w:val="none" w:sz="0" w:space="0" w:color="auto"/>
        <w:bottom w:val="none" w:sz="0" w:space="0" w:color="auto"/>
        <w:right w:val="none" w:sz="0" w:space="0" w:color="auto"/>
      </w:divBdr>
      <w:divsChild>
        <w:div w:id="1755008979">
          <w:marLeft w:val="446"/>
          <w:marRight w:val="0"/>
          <w:marTop w:val="0"/>
          <w:marBottom w:val="0"/>
          <w:divBdr>
            <w:top w:val="none" w:sz="0" w:space="0" w:color="auto"/>
            <w:left w:val="none" w:sz="0" w:space="0" w:color="auto"/>
            <w:bottom w:val="none" w:sz="0" w:space="0" w:color="auto"/>
            <w:right w:val="none" w:sz="0" w:space="0" w:color="auto"/>
          </w:divBdr>
        </w:div>
        <w:div w:id="1419524741">
          <w:marLeft w:val="446"/>
          <w:marRight w:val="0"/>
          <w:marTop w:val="0"/>
          <w:marBottom w:val="0"/>
          <w:divBdr>
            <w:top w:val="none" w:sz="0" w:space="0" w:color="auto"/>
            <w:left w:val="none" w:sz="0" w:space="0" w:color="auto"/>
            <w:bottom w:val="none" w:sz="0" w:space="0" w:color="auto"/>
            <w:right w:val="none" w:sz="0" w:space="0" w:color="auto"/>
          </w:divBdr>
        </w:div>
      </w:divsChild>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4965330">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55177642">
      <w:bodyDiv w:val="1"/>
      <w:marLeft w:val="0"/>
      <w:marRight w:val="0"/>
      <w:marTop w:val="0"/>
      <w:marBottom w:val="0"/>
      <w:divBdr>
        <w:top w:val="none" w:sz="0" w:space="0" w:color="auto"/>
        <w:left w:val="none" w:sz="0" w:space="0" w:color="auto"/>
        <w:bottom w:val="none" w:sz="0" w:space="0" w:color="auto"/>
        <w:right w:val="none" w:sz="0" w:space="0" w:color="auto"/>
      </w:divBdr>
      <w:divsChild>
        <w:div w:id="1667132171">
          <w:marLeft w:val="619"/>
          <w:marRight w:val="0"/>
          <w:marTop w:val="0"/>
          <w:marBottom w:val="0"/>
          <w:divBdr>
            <w:top w:val="none" w:sz="0" w:space="0" w:color="auto"/>
            <w:left w:val="none" w:sz="0" w:space="0" w:color="auto"/>
            <w:bottom w:val="none" w:sz="0" w:space="0" w:color="auto"/>
            <w:right w:val="none" w:sz="0" w:space="0" w:color="auto"/>
          </w:divBdr>
        </w:div>
        <w:div w:id="1096093502">
          <w:marLeft w:val="619"/>
          <w:marRight w:val="0"/>
          <w:marTop w:val="0"/>
          <w:marBottom w:val="0"/>
          <w:divBdr>
            <w:top w:val="none" w:sz="0" w:space="0" w:color="auto"/>
            <w:left w:val="none" w:sz="0" w:space="0" w:color="auto"/>
            <w:bottom w:val="none" w:sz="0" w:space="0" w:color="auto"/>
            <w:right w:val="none" w:sz="0" w:space="0" w:color="auto"/>
          </w:divBdr>
        </w:div>
        <w:div w:id="399638735">
          <w:marLeft w:val="619"/>
          <w:marRight w:val="0"/>
          <w:marTop w:val="0"/>
          <w:marBottom w:val="0"/>
          <w:divBdr>
            <w:top w:val="none" w:sz="0" w:space="0" w:color="auto"/>
            <w:left w:val="none" w:sz="0" w:space="0" w:color="auto"/>
            <w:bottom w:val="none" w:sz="0" w:space="0" w:color="auto"/>
            <w:right w:val="none" w:sz="0" w:space="0" w:color="auto"/>
          </w:divBdr>
        </w:div>
        <w:div w:id="1897088323">
          <w:marLeft w:val="619"/>
          <w:marRight w:val="0"/>
          <w:marTop w:val="0"/>
          <w:marBottom w:val="0"/>
          <w:divBdr>
            <w:top w:val="none" w:sz="0" w:space="0" w:color="auto"/>
            <w:left w:val="none" w:sz="0" w:space="0" w:color="auto"/>
            <w:bottom w:val="none" w:sz="0" w:space="0" w:color="auto"/>
            <w:right w:val="none" w:sz="0" w:space="0" w:color="auto"/>
          </w:divBdr>
        </w:div>
        <w:div w:id="2145853116">
          <w:marLeft w:val="619"/>
          <w:marRight w:val="0"/>
          <w:marTop w:val="0"/>
          <w:marBottom w:val="0"/>
          <w:divBdr>
            <w:top w:val="none" w:sz="0" w:space="0" w:color="auto"/>
            <w:left w:val="none" w:sz="0" w:space="0" w:color="auto"/>
            <w:bottom w:val="none" w:sz="0" w:space="0" w:color="auto"/>
            <w:right w:val="none" w:sz="0" w:space="0" w:color="auto"/>
          </w:divBdr>
        </w:div>
      </w:divsChild>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6144591">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1775737">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25558081">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2330541">
      <w:bodyDiv w:val="1"/>
      <w:marLeft w:val="0"/>
      <w:marRight w:val="0"/>
      <w:marTop w:val="0"/>
      <w:marBottom w:val="0"/>
      <w:divBdr>
        <w:top w:val="none" w:sz="0" w:space="0" w:color="auto"/>
        <w:left w:val="none" w:sz="0" w:space="0" w:color="auto"/>
        <w:bottom w:val="none" w:sz="0" w:space="0" w:color="auto"/>
        <w:right w:val="none" w:sz="0" w:space="0" w:color="auto"/>
      </w:divBdr>
      <w:divsChild>
        <w:div w:id="965311011">
          <w:marLeft w:val="446"/>
          <w:marRight w:val="0"/>
          <w:marTop w:val="0"/>
          <w:marBottom w:val="0"/>
          <w:divBdr>
            <w:top w:val="none" w:sz="0" w:space="0" w:color="auto"/>
            <w:left w:val="none" w:sz="0" w:space="0" w:color="auto"/>
            <w:bottom w:val="none" w:sz="0" w:space="0" w:color="auto"/>
            <w:right w:val="none" w:sz="0" w:space="0" w:color="auto"/>
          </w:divBdr>
        </w:div>
      </w:divsChild>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59394251">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88341443">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11232930">
      <w:bodyDiv w:val="1"/>
      <w:marLeft w:val="0"/>
      <w:marRight w:val="0"/>
      <w:marTop w:val="0"/>
      <w:marBottom w:val="0"/>
      <w:divBdr>
        <w:top w:val="none" w:sz="0" w:space="0" w:color="auto"/>
        <w:left w:val="none" w:sz="0" w:space="0" w:color="auto"/>
        <w:bottom w:val="none" w:sz="0" w:space="0" w:color="auto"/>
        <w:right w:val="none" w:sz="0" w:space="0" w:color="auto"/>
      </w:divBdr>
      <w:divsChild>
        <w:div w:id="690036112">
          <w:marLeft w:val="446"/>
          <w:marRight w:val="0"/>
          <w:marTop w:val="0"/>
          <w:marBottom w:val="0"/>
          <w:divBdr>
            <w:top w:val="none" w:sz="0" w:space="0" w:color="auto"/>
            <w:left w:val="none" w:sz="0" w:space="0" w:color="auto"/>
            <w:bottom w:val="none" w:sz="0" w:space="0" w:color="auto"/>
            <w:right w:val="none" w:sz="0" w:space="0" w:color="auto"/>
          </w:divBdr>
        </w:div>
      </w:divsChild>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25188094">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2321651">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3963034">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2559036">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3841669">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097293609">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09546340">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281857">
      <w:bodyDiv w:val="1"/>
      <w:marLeft w:val="0"/>
      <w:marRight w:val="0"/>
      <w:marTop w:val="0"/>
      <w:marBottom w:val="0"/>
      <w:divBdr>
        <w:top w:val="none" w:sz="0" w:space="0" w:color="auto"/>
        <w:left w:val="none" w:sz="0" w:space="0" w:color="auto"/>
        <w:bottom w:val="none" w:sz="0" w:space="0" w:color="auto"/>
        <w:right w:val="none" w:sz="0" w:space="0" w:color="auto"/>
      </w:divBdr>
    </w:div>
    <w:div w:id="1113355757">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48520210">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55342707">
      <w:bodyDiv w:val="1"/>
      <w:marLeft w:val="0"/>
      <w:marRight w:val="0"/>
      <w:marTop w:val="0"/>
      <w:marBottom w:val="0"/>
      <w:divBdr>
        <w:top w:val="none" w:sz="0" w:space="0" w:color="auto"/>
        <w:left w:val="none" w:sz="0" w:space="0" w:color="auto"/>
        <w:bottom w:val="none" w:sz="0" w:space="0" w:color="auto"/>
        <w:right w:val="none" w:sz="0" w:space="0" w:color="auto"/>
      </w:divBdr>
      <w:divsChild>
        <w:div w:id="1816532398">
          <w:marLeft w:val="446"/>
          <w:marRight w:val="0"/>
          <w:marTop w:val="0"/>
          <w:marBottom w:val="0"/>
          <w:divBdr>
            <w:top w:val="none" w:sz="0" w:space="0" w:color="auto"/>
            <w:left w:val="none" w:sz="0" w:space="0" w:color="auto"/>
            <w:bottom w:val="none" w:sz="0" w:space="0" w:color="auto"/>
            <w:right w:val="none" w:sz="0" w:space="0" w:color="auto"/>
          </w:divBdr>
        </w:div>
        <w:div w:id="2059626378">
          <w:marLeft w:val="446"/>
          <w:marRight w:val="0"/>
          <w:marTop w:val="0"/>
          <w:marBottom w:val="0"/>
          <w:divBdr>
            <w:top w:val="none" w:sz="0" w:space="0" w:color="auto"/>
            <w:left w:val="none" w:sz="0" w:space="0" w:color="auto"/>
            <w:bottom w:val="none" w:sz="0" w:space="0" w:color="auto"/>
            <w:right w:val="none" w:sz="0" w:space="0" w:color="auto"/>
          </w:divBdr>
        </w:div>
        <w:div w:id="878738959">
          <w:marLeft w:val="446"/>
          <w:marRight w:val="0"/>
          <w:marTop w:val="0"/>
          <w:marBottom w:val="0"/>
          <w:divBdr>
            <w:top w:val="none" w:sz="0" w:space="0" w:color="auto"/>
            <w:left w:val="none" w:sz="0" w:space="0" w:color="auto"/>
            <w:bottom w:val="none" w:sz="0" w:space="0" w:color="auto"/>
            <w:right w:val="none" w:sz="0" w:space="0" w:color="auto"/>
          </w:divBdr>
        </w:div>
      </w:divsChild>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4882805">
      <w:bodyDiv w:val="1"/>
      <w:marLeft w:val="0"/>
      <w:marRight w:val="0"/>
      <w:marTop w:val="0"/>
      <w:marBottom w:val="0"/>
      <w:divBdr>
        <w:top w:val="none" w:sz="0" w:space="0" w:color="auto"/>
        <w:left w:val="none" w:sz="0" w:space="0" w:color="auto"/>
        <w:bottom w:val="none" w:sz="0" w:space="0" w:color="auto"/>
        <w:right w:val="none" w:sz="0" w:space="0" w:color="auto"/>
      </w:divBdr>
      <w:divsChild>
        <w:div w:id="1300066663">
          <w:marLeft w:val="490"/>
          <w:marRight w:val="0"/>
          <w:marTop w:val="0"/>
          <w:marBottom w:val="0"/>
          <w:divBdr>
            <w:top w:val="none" w:sz="0" w:space="0" w:color="auto"/>
            <w:left w:val="none" w:sz="0" w:space="0" w:color="auto"/>
            <w:bottom w:val="none" w:sz="0" w:space="0" w:color="auto"/>
            <w:right w:val="none" w:sz="0" w:space="0" w:color="auto"/>
          </w:divBdr>
        </w:div>
        <w:div w:id="1338121657">
          <w:marLeft w:val="490"/>
          <w:marRight w:val="0"/>
          <w:marTop w:val="0"/>
          <w:marBottom w:val="0"/>
          <w:divBdr>
            <w:top w:val="none" w:sz="0" w:space="0" w:color="auto"/>
            <w:left w:val="none" w:sz="0" w:space="0" w:color="auto"/>
            <w:bottom w:val="none" w:sz="0" w:space="0" w:color="auto"/>
            <w:right w:val="none" w:sz="0" w:space="0" w:color="auto"/>
          </w:divBdr>
        </w:div>
      </w:divsChild>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23448203">
      <w:bodyDiv w:val="1"/>
      <w:marLeft w:val="0"/>
      <w:marRight w:val="0"/>
      <w:marTop w:val="0"/>
      <w:marBottom w:val="0"/>
      <w:divBdr>
        <w:top w:val="none" w:sz="0" w:space="0" w:color="auto"/>
        <w:left w:val="none" w:sz="0" w:space="0" w:color="auto"/>
        <w:bottom w:val="none" w:sz="0" w:space="0" w:color="auto"/>
        <w:right w:val="none" w:sz="0" w:space="0" w:color="auto"/>
      </w:divBdr>
      <w:divsChild>
        <w:div w:id="260651350">
          <w:marLeft w:val="446"/>
          <w:marRight w:val="0"/>
          <w:marTop w:val="0"/>
          <w:marBottom w:val="0"/>
          <w:divBdr>
            <w:top w:val="none" w:sz="0" w:space="0" w:color="auto"/>
            <w:left w:val="none" w:sz="0" w:space="0" w:color="auto"/>
            <w:bottom w:val="none" w:sz="0" w:space="0" w:color="auto"/>
            <w:right w:val="none" w:sz="0" w:space="0" w:color="auto"/>
          </w:divBdr>
        </w:div>
        <w:div w:id="1858107474">
          <w:marLeft w:val="446"/>
          <w:marRight w:val="0"/>
          <w:marTop w:val="0"/>
          <w:marBottom w:val="0"/>
          <w:divBdr>
            <w:top w:val="none" w:sz="0" w:space="0" w:color="auto"/>
            <w:left w:val="none" w:sz="0" w:space="0" w:color="auto"/>
            <w:bottom w:val="none" w:sz="0" w:space="0" w:color="auto"/>
            <w:right w:val="none" w:sz="0" w:space="0" w:color="auto"/>
          </w:divBdr>
        </w:div>
        <w:div w:id="203834621">
          <w:marLeft w:val="446"/>
          <w:marRight w:val="0"/>
          <w:marTop w:val="0"/>
          <w:marBottom w:val="0"/>
          <w:divBdr>
            <w:top w:val="none" w:sz="0" w:space="0" w:color="auto"/>
            <w:left w:val="none" w:sz="0" w:space="0" w:color="auto"/>
            <w:bottom w:val="none" w:sz="0" w:space="0" w:color="auto"/>
            <w:right w:val="none" w:sz="0" w:space="0" w:color="auto"/>
          </w:divBdr>
        </w:div>
      </w:divsChild>
    </w:div>
    <w:div w:id="1231695343">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0547100">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299145045">
      <w:bodyDiv w:val="1"/>
      <w:marLeft w:val="0"/>
      <w:marRight w:val="0"/>
      <w:marTop w:val="0"/>
      <w:marBottom w:val="0"/>
      <w:divBdr>
        <w:top w:val="none" w:sz="0" w:space="0" w:color="auto"/>
        <w:left w:val="none" w:sz="0" w:space="0" w:color="auto"/>
        <w:bottom w:val="none" w:sz="0" w:space="0" w:color="auto"/>
        <w:right w:val="none" w:sz="0" w:space="0" w:color="auto"/>
      </w:divBdr>
      <w:divsChild>
        <w:div w:id="2073506140">
          <w:marLeft w:val="619"/>
          <w:marRight w:val="0"/>
          <w:marTop w:val="0"/>
          <w:marBottom w:val="0"/>
          <w:divBdr>
            <w:top w:val="none" w:sz="0" w:space="0" w:color="auto"/>
            <w:left w:val="none" w:sz="0" w:space="0" w:color="auto"/>
            <w:bottom w:val="none" w:sz="0" w:space="0" w:color="auto"/>
            <w:right w:val="none" w:sz="0" w:space="0" w:color="auto"/>
          </w:divBdr>
        </w:div>
        <w:div w:id="1064062512">
          <w:marLeft w:val="619"/>
          <w:marRight w:val="0"/>
          <w:marTop w:val="0"/>
          <w:marBottom w:val="0"/>
          <w:divBdr>
            <w:top w:val="none" w:sz="0" w:space="0" w:color="auto"/>
            <w:left w:val="none" w:sz="0" w:space="0" w:color="auto"/>
            <w:bottom w:val="none" w:sz="0" w:space="0" w:color="auto"/>
            <w:right w:val="none" w:sz="0" w:space="0" w:color="auto"/>
          </w:divBdr>
        </w:div>
        <w:div w:id="563947848">
          <w:marLeft w:val="619"/>
          <w:marRight w:val="0"/>
          <w:marTop w:val="0"/>
          <w:marBottom w:val="0"/>
          <w:divBdr>
            <w:top w:val="none" w:sz="0" w:space="0" w:color="auto"/>
            <w:left w:val="none" w:sz="0" w:space="0" w:color="auto"/>
            <w:bottom w:val="none" w:sz="0" w:space="0" w:color="auto"/>
            <w:right w:val="none" w:sz="0" w:space="0" w:color="auto"/>
          </w:divBdr>
        </w:div>
      </w:divsChild>
    </w:div>
    <w:div w:id="1299993025">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1905501">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43632696">
      <w:bodyDiv w:val="1"/>
      <w:marLeft w:val="0"/>
      <w:marRight w:val="0"/>
      <w:marTop w:val="0"/>
      <w:marBottom w:val="0"/>
      <w:divBdr>
        <w:top w:val="none" w:sz="0" w:space="0" w:color="auto"/>
        <w:left w:val="none" w:sz="0" w:space="0" w:color="auto"/>
        <w:bottom w:val="none" w:sz="0" w:space="0" w:color="auto"/>
        <w:right w:val="none" w:sz="0" w:space="0" w:color="auto"/>
      </w:divBdr>
    </w:div>
    <w:div w:id="1349988354">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6811547">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0177290">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67242102">
      <w:bodyDiv w:val="1"/>
      <w:marLeft w:val="0"/>
      <w:marRight w:val="0"/>
      <w:marTop w:val="0"/>
      <w:marBottom w:val="0"/>
      <w:divBdr>
        <w:top w:val="none" w:sz="0" w:space="0" w:color="auto"/>
        <w:left w:val="none" w:sz="0" w:space="0" w:color="auto"/>
        <w:bottom w:val="none" w:sz="0" w:space="0" w:color="auto"/>
        <w:right w:val="none" w:sz="0" w:space="0" w:color="auto"/>
      </w:divBdr>
    </w:div>
    <w:div w:id="1472677405">
      <w:bodyDiv w:val="1"/>
      <w:marLeft w:val="0"/>
      <w:marRight w:val="0"/>
      <w:marTop w:val="0"/>
      <w:marBottom w:val="0"/>
      <w:divBdr>
        <w:top w:val="none" w:sz="0" w:space="0" w:color="auto"/>
        <w:left w:val="none" w:sz="0" w:space="0" w:color="auto"/>
        <w:bottom w:val="none" w:sz="0" w:space="0" w:color="auto"/>
        <w:right w:val="none" w:sz="0" w:space="0" w:color="auto"/>
      </w:divBdr>
    </w:div>
    <w:div w:id="1473326925">
      <w:bodyDiv w:val="1"/>
      <w:marLeft w:val="0"/>
      <w:marRight w:val="0"/>
      <w:marTop w:val="0"/>
      <w:marBottom w:val="0"/>
      <w:divBdr>
        <w:top w:val="none" w:sz="0" w:space="0" w:color="auto"/>
        <w:left w:val="none" w:sz="0" w:space="0" w:color="auto"/>
        <w:bottom w:val="none" w:sz="0" w:space="0" w:color="auto"/>
        <w:right w:val="none" w:sz="0" w:space="0" w:color="auto"/>
      </w:divBdr>
      <w:divsChild>
        <w:div w:id="990208275">
          <w:marLeft w:val="446"/>
          <w:marRight w:val="0"/>
          <w:marTop w:val="0"/>
          <w:marBottom w:val="0"/>
          <w:divBdr>
            <w:top w:val="none" w:sz="0" w:space="0" w:color="auto"/>
            <w:left w:val="none" w:sz="0" w:space="0" w:color="auto"/>
            <w:bottom w:val="none" w:sz="0" w:space="0" w:color="auto"/>
            <w:right w:val="none" w:sz="0" w:space="0" w:color="auto"/>
          </w:divBdr>
        </w:div>
        <w:div w:id="958293975">
          <w:marLeft w:val="446"/>
          <w:marRight w:val="0"/>
          <w:marTop w:val="0"/>
          <w:marBottom w:val="0"/>
          <w:divBdr>
            <w:top w:val="none" w:sz="0" w:space="0" w:color="auto"/>
            <w:left w:val="none" w:sz="0" w:space="0" w:color="auto"/>
            <w:bottom w:val="none" w:sz="0" w:space="0" w:color="auto"/>
            <w:right w:val="none" w:sz="0" w:space="0" w:color="auto"/>
          </w:divBdr>
        </w:div>
        <w:div w:id="217784404">
          <w:marLeft w:val="446"/>
          <w:marRight w:val="0"/>
          <w:marTop w:val="0"/>
          <w:marBottom w:val="0"/>
          <w:divBdr>
            <w:top w:val="none" w:sz="0" w:space="0" w:color="auto"/>
            <w:left w:val="none" w:sz="0" w:space="0" w:color="auto"/>
            <w:bottom w:val="none" w:sz="0" w:space="0" w:color="auto"/>
            <w:right w:val="none" w:sz="0" w:space="0" w:color="auto"/>
          </w:divBdr>
        </w:div>
      </w:divsChild>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3108844">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24513110">
      <w:bodyDiv w:val="1"/>
      <w:marLeft w:val="0"/>
      <w:marRight w:val="0"/>
      <w:marTop w:val="0"/>
      <w:marBottom w:val="0"/>
      <w:divBdr>
        <w:top w:val="none" w:sz="0" w:space="0" w:color="auto"/>
        <w:left w:val="none" w:sz="0" w:space="0" w:color="auto"/>
        <w:bottom w:val="none" w:sz="0" w:space="0" w:color="auto"/>
        <w:right w:val="none" w:sz="0" w:space="0" w:color="auto"/>
      </w:divBdr>
    </w:div>
    <w:div w:id="1529219854">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46603112">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3803810">
      <w:bodyDiv w:val="1"/>
      <w:marLeft w:val="0"/>
      <w:marRight w:val="0"/>
      <w:marTop w:val="0"/>
      <w:marBottom w:val="0"/>
      <w:divBdr>
        <w:top w:val="none" w:sz="0" w:space="0" w:color="auto"/>
        <w:left w:val="none" w:sz="0" w:space="0" w:color="auto"/>
        <w:bottom w:val="none" w:sz="0" w:space="0" w:color="auto"/>
        <w:right w:val="none" w:sz="0" w:space="0" w:color="auto"/>
      </w:divBdr>
      <w:divsChild>
        <w:div w:id="293096434">
          <w:marLeft w:val="490"/>
          <w:marRight w:val="0"/>
          <w:marTop w:val="0"/>
          <w:marBottom w:val="0"/>
          <w:divBdr>
            <w:top w:val="none" w:sz="0" w:space="0" w:color="auto"/>
            <w:left w:val="none" w:sz="0" w:space="0" w:color="auto"/>
            <w:bottom w:val="none" w:sz="0" w:space="0" w:color="auto"/>
            <w:right w:val="none" w:sz="0" w:space="0" w:color="auto"/>
          </w:divBdr>
        </w:div>
        <w:div w:id="33625731">
          <w:marLeft w:val="490"/>
          <w:marRight w:val="0"/>
          <w:marTop w:val="0"/>
          <w:marBottom w:val="0"/>
          <w:divBdr>
            <w:top w:val="none" w:sz="0" w:space="0" w:color="auto"/>
            <w:left w:val="none" w:sz="0" w:space="0" w:color="auto"/>
            <w:bottom w:val="none" w:sz="0" w:space="0" w:color="auto"/>
            <w:right w:val="none" w:sz="0" w:space="0" w:color="auto"/>
          </w:divBdr>
        </w:div>
        <w:div w:id="1103958673">
          <w:marLeft w:val="490"/>
          <w:marRight w:val="0"/>
          <w:marTop w:val="0"/>
          <w:marBottom w:val="0"/>
          <w:divBdr>
            <w:top w:val="none" w:sz="0" w:space="0" w:color="auto"/>
            <w:left w:val="none" w:sz="0" w:space="0" w:color="auto"/>
            <w:bottom w:val="none" w:sz="0" w:space="0" w:color="auto"/>
            <w:right w:val="none" w:sz="0" w:space="0" w:color="auto"/>
          </w:divBdr>
        </w:div>
        <w:div w:id="1350526629">
          <w:marLeft w:val="490"/>
          <w:marRight w:val="0"/>
          <w:marTop w:val="0"/>
          <w:marBottom w:val="0"/>
          <w:divBdr>
            <w:top w:val="none" w:sz="0" w:space="0" w:color="auto"/>
            <w:left w:val="none" w:sz="0" w:space="0" w:color="auto"/>
            <w:bottom w:val="none" w:sz="0" w:space="0" w:color="auto"/>
            <w:right w:val="none" w:sz="0" w:space="0" w:color="auto"/>
          </w:divBdr>
        </w:div>
        <w:div w:id="1870800554">
          <w:marLeft w:val="490"/>
          <w:marRight w:val="0"/>
          <w:marTop w:val="0"/>
          <w:marBottom w:val="0"/>
          <w:divBdr>
            <w:top w:val="none" w:sz="0" w:space="0" w:color="auto"/>
            <w:left w:val="none" w:sz="0" w:space="0" w:color="auto"/>
            <w:bottom w:val="none" w:sz="0" w:space="0" w:color="auto"/>
            <w:right w:val="none" w:sz="0" w:space="0" w:color="auto"/>
          </w:divBdr>
        </w:div>
      </w:divsChild>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27934258">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0497691">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72834429">
      <w:bodyDiv w:val="1"/>
      <w:marLeft w:val="0"/>
      <w:marRight w:val="0"/>
      <w:marTop w:val="0"/>
      <w:marBottom w:val="0"/>
      <w:divBdr>
        <w:top w:val="none" w:sz="0" w:space="0" w:color="auto"/>
        <w:left w:val="none" w:sz="0" w:space="0" w:color="auto"/>
        <w:bottom w:val="none" w:sz="0" w:space="0" w:color="auto"/>
        <w:right w:val="none" w:sz="0" w:space="0" w:color="auto"/>
      </w:divBdr>
      <w:divsChild>
        <w:div w:id="828403362">
          <w:marLeft w:val="619"/>
          <w:marRight w:val="0"/>
          <w:marTop w:val="0"/>
          <w:marBottom w:val="0"/>
          <w:divBdr>
            <w:top w:val="none" w:sz="0" w:space="0" w:color="auto"/>
            <w:left w:val="none" w:sz="0" w:space="0" w:color="auto"/>
            <w:bottom w:val="none" w:sz="0" w:space="0" w:color="auto"/>
            <w:right w:val="none" w:sz="0" w:space="0" w:color="auto"/>
          </w:divBdr>
        </w:div>
        <w:div w:id="337467533">
          <w:marLeft w:val="619"/>
          <w:marRight w:val="0"/>
          <w:marTop w:val="0"/>
          <w:marBottom w:val="0"/>
          <w:divBdr>
            <w:top w:val="none" w:sz="0" w:space="0" w:color="auto"/>
            <w:left w:val="none" w:sz="0" w:space="0" w:color="auto"/>
            <w:bottom w:val="none" w:sz="0" w:space="0" w:color="auto"/>
            <w:right w:val="none" w:sz="0" w:space="0" w:color="auto"/>
          </w:divBdr>
        </w:div>
        <w:div w:id="326520413">
          <w:marLeft w:val="619"/>
          <w:marRight w:val="0"/>
          <w:marTop w:val="0"/>
          <w:marBottom w:val="0"/>
          <w:divBdr>
            <w:top w:val="none" w:sz="0" w:space="0" w:color="auto"/>
            <w:left w:val="none" w:sz="0" w:space="0" w:color="auto"/>
            <w:bottom w:val="none" w:sz="0" w:space="0" w:color="auto"/>
            <w:right w:val="none" w:sz="0" w:space="0" w:color="auto"/>
          </w:divBdr>
        </w:div>
      </w:divsChild>
    </w:div>
    <w:div w:id="1678078460">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4823006">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1681736">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36393416">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0660763">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795521029">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6417005">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58081955">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3545209">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4849093">
      <w:bodyDiv w:val="1"/>
      <w:marLeft w:val="0"/>
      <w:marRight w:val="0"/>
      <w:marTop w:val="0"/>
      <w:marBottom w:val="0"/>
      <w:divBdr>
        <w:top w:val="none" w:sz="0" w:space="0" w:color="auto"/>
        <w:left w:val="none" w:sz="0" w:space="0" w:color="auto"/>
        <w:bottom w:val="none" w:sz="0" w:space="0" w:color="auto"/>
        <w:right w:val="none" w:sz="0" w:space="0" w:color="auto"/>
      </w:divBdr>
      <w:divsChild>
        <w:div w:id="1930849431">
          <w:marLeft w:val="446"/>
          <w:marRight w:val="0"/>
          <w:marTop w:val="0"/>
          <w:marBottom w:val="0"/>
          <w:divBdr>
            <w:top w:val="none" w:sz="0" w:space="0" w:color="auto"/>
            <w:left w:val="none" w:sz="0" w:space="0" w:color="auto"/>
            <w:bottom w:val="none" w:sz="0" w:space="0" w:color="auto"/>
            <w:right w:val="none" w:sz="0" w:space="0" w:color="auto"/>
          </w:divBdr>
        </w:div>
      </w:divsChild>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1999262851">
      <w:bodyDiv w:val="1"/>
      <w:marLeft w:val="0"/>
      <w:marRight w:val="0"/>
      <w:marTop w:val="0"/>
      <w:marBottom w:val="0"/>
      <w:divBdr>
        <w:top w:val="none" w:sz="0" w:space="0" w:color="auto"/>
        <w:left w:val="none" w:sz="0" w:space="0" w:color="auto"/>
        <w:bottom w:val="none" w:sz="0" w:space="0" w:color="auto"/>
        <w:right w:val="none" w:sz="0" w:space="0" w:color="auto"/>
      </w:divBdr>
    </w:div>
    <w:div w:id="2000229993">
      <w:bodyDiv w:val="1"/>
      <w:marLeft w:val="0"/>
      <w:marRight w:val="0"/>
      <w:marTop w:val="0"/>
      <w:marBottom w:val="0"/>
      <w:divBdr>
        <w:top w:val="none" w:sz="0" w:space="0" w:color="auto"/>
        <w:left w:val="none" w:sz="0" w:space="0" w:color="auto"/>
        <w:bottom w:val="none" w:sz="0" w:space="0" w:color="auto"/>
        <w:right w:val="none" w:sz="0" w:space="0" w:color="auto"/>
      </w:divBdr>
      <w:divsChild>
        <w:div w:id="278072300">
          <w:marLeft w:val="446"/>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4185738">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0504639">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2922729">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090229488">
      <w:bodyDiv w:val="1"/>
      <w:marLeft w:val="0"/>
      <w:marRight w:val="0"/>
      <w:marTop w:val="0"/>
      <w:marBottom w:val="0"/>
      <w:divBdr>
        <w:top w:val="none" w:sz="0" w:space="0" w:color="auto"/>
        <w:left w:val="none" w:sz="0" w:space="0" w:color="auto"/>
        <w:bottom w:val="none" w:sz="0" w:space="0" w:color="auto"/>
        <w:right w:val="none" w:sz="0" w:space="0" w:color="auto"/>
      </w:divBdr>
      <w:divsChild>
        <w:div w:id="1288732394">
          <w:marLeft w:val="446"/>
          <w:marRight w:val="0"/>
          <w:marTop w:val="0"/>
          <w:marBottom w:val="0"/>
          <w:divBdr>
            <w:top w:val="none" w:sz="0" w:space="0" w:color="auto"/>
            <w:left w:val="none" w:sz="0" w:space="0" w:color="auto"/>
            <w:bottom w:val="none" w:sz="0" w:space="0" w:color="auto"/>
            <w:right w:val="none" w:sz="0" w:space="0" w:color="auto"/>
          </w:divBdr>
        </w:div>
        <w:div w:id="834805163">
          <w:marLeft w:val="446"/>
          <w:marRight w:val="0"/>
          <w:marTop w:val="0"/>
          <w:marBottom w:val="0"/>
          <w:divBdr>
            <w:top w:val="none" w:sz="0" w:space="0" w:color="auto"/>
            <w:left w:val="none" w:sz="0" w:space="0" w:color="auto"/>
            <w:bottom w:val="none" w:sz="0" w:space="0" w:color="auto"/>
            <w:right w:val="none" w:sz="0" w:space="0" w:color="auto"/>
          </w:divBdr>
        </w:div>
        <w:div w:id="1124931611">
          <w:marLeft w:val="446"/>
          <w:marRight w:val="0"/>
          <w:marTop w:val="0"/>
          <w:marBottom w:val="0"/>
          <w:divBdr>
            <w:top w:val="none" w:sz="0" w:space="0" w:color="auto"/>
            <w:left w:val="none" w:sz="0" w:space="0" w:color="auto"/>
            <w:bottom w:val="none" w:sz="0" w:space="0" w:color="auto"/>
            <w:right w:val="none" w:sz="0" w:space="0" w:color="auto"/>
          </w:divBdr>
        </w:div>
        <w:div w:id="1040016380">
          <w:marLeft w:val="446"/>
          <w:marRight w:val="0"/>
          <w:marTop w:val="0"/>
          <w:marBottom w:val="0"/>
          <w:divBdr>
            <w:top w:val="none" w:sz="0" w:space="0" w:color="auto"/>
            <w:left w:val="none" w:sz="0" w:space="0" w:color="auto"/>
            <w:bottom w:val="none" w:sz="0" w:space="0" w:color="auto"/>
            <w:right w:val="none" w:sz="0" w:space="0" w:color="auto"/>
          </w:divBdr>
        </w:div>
        <w:div w:id="1888252872">
          <w:marLeft w:val="446"/>
          <w:marRight w:val="0"/>
          <w:marTop w:val="0"/>
          <w:marBottom w:val="0"/>
          <w:divBdr>
            <w:top w:val="none" w:sz="0" w:space="0" w:color="auto"/>
            <w:left w:val="none" w:sz="0" w:space="0" w:color="auto"/>
            <w:bottom w:val="none" w:sz="0" w:space="0" w:color="auto"/>
            <w:right w:val="none" w:sz="0" w:space="0" w:color="auto"/>
          </w:divBdr>
        </w:div>
      </w:divsChild>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13819917">
      <w:bodyDiv w:val="1"/>
      <w:marLeft w:val="0"/>
      <w:marRight w:val="0"/>
      <w:marTop w:val="0"/>
      <w:marBottom w:val="0"/>
      <w:divBdr>
        <w:top w:val="none" w:sz="0" w:space="0" w:color="auto"/>
        <w:left w:val="none" w:sz="0" w:space="0" w:color="auto"/>
        <w:bottom w:val="none" w:sz="0" w:space="0" w:color="auto"/>
        <w:right w:val="none" w:sz="0" w:space="0" w:color="auto"/>
      </w:divBdr>
      <w:divsChild>
        <w:div w:id="430786703">
          <w:marLeft w:val="446"/>
          <w:marRight w:val="0"/>
          <w:marTop w:val="0"/>
          <w:marBottom w:val="0"/>
          <w:divBdr>
            <w:top w:val="none" w:sz="0" w:space="0" w:color="auto"/>
            <w:left w:val="none" w:sz="0" w:space="0" w:color="auto"/>
            <w:bottom w:val="none" w:sz="0" w:space="0" w:color="auto"/>
            <w:right w:val="none" w:sz="0" w:space="0" w:color="auto"/>
          </w:divBdr>
        </w:div>
        <w:div w:id="445395311">
          <w:marLeft w:val="446"/>
          <w:marRight w:val="0"/>
          <w:marTop w:val="0"/>
          <w:marBottom w:val="0"/>
          <w:divBdr>
            <w:top w:val="none" w:sz="0" w:space="0" w:color="auto"/>
            <w:left w:val="none" w:sz="0" w:space="0" w:color="auto"/>
            <w:bottom w:val="none" w:sz="0" w:space="0" w:color="auto"/>
            <w:right w:val="none" w:sz="0" w:space="0" w:color="auto"/>
          </w:divBdr>
        </w:div>
        <w:div w:id="198514259">
          <w:marLeft w:val="446"/>
          <w:marRight w:val="0"/>
          <w:marTop w:val="0"/>
          <w:marBottom w:val="0"/>
          <w:divBdr>
            <w:top w:val="none" w:sz="0" w:space="0" w:color="auto"/>
            <w:left w:val="none" w:sz="0" w:space="0" w:color="auto"/>
            <w:bottom w:val="none" w:sz="0" w:space="0" w:color="auto"/>
            <w:right w:val="none" w:sz="0" w:space="0" w:color="auto"/>
          </w:divBdr>
        </w:div>
      </w:divsChild>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1176/documents-hors-arbo-2/11336/pj-s50-liste-clients-compte-sous-plancher-bdd.xlsx" TargetMode="External"/><Relationship Id="rId18" Type="http://schemas.openxmlformats.org/officeDocument/2006/relationships/image" Target="media/image3.emf"/><Relationship Id="rId26" Type="http://schemas.openxmlformats.org/officeDocument/2006/relationships/hyperlink" Target="http://service-cegee-sps/sites/refdoc/mydocs/Documents%20partages/NI-A-0036.pdf?Web=1" TargetMode="External"/><Relationship Id="rId3" Type="http://schemas.openxmlformats.org/officeDocument/2006/relationships/styles" Target="styles.xml"/><Relationship Id="rId21" Type="http://schemas.openxmlformats.org/officeDocument/2006/relationships/hyperlink" Target="http://commerciaux.celca.caisse-epargne.fr/download/1176/documents-hors-arbo-2/11278/lap-flexible-mt-10-01-2018.pdf" TargetMode="External"/><Relationship Id="rId7" Type="http://schemas.openxmlformats.org/officeDocument/2006/relationships/footnotes" Target="footnotes.xml"/><Relationship Id="rId12" Type="http://schemas.openxmlformats.org/officeDocument/2006/relationships/hyperlink" Target="http://commerciaux.celca.caisse-epargne.fr/download/1185/assurance-auto/10850/celca_listing_contrats-provisoires_auto_prv.xlsx" TargetMode="External"/><Relationship Id="rId17" Type="http://schemas.openxmlformats.org/officeDocument/2006/relationships/hyperlink" Target="http://commerciaux.celca.caisse-epargne.fr/download/1176/documents-hors-arbo-2/11296/lap-relais-reserve-pea_via-euroclear-03122018.pdf" TargetMode="External"/><Relationship Id="rId25" Type="http://schemas.openxmlformats.org/officeDocument/2006/relationships/image" Target="media/image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commerciaux.celca.caisse-epargne.fr/download/269/autres-placements/11337/pj-s50-detenteurs-fonds-relais-reserve-pea.xlsx" TargetMode="External"/><Relationship Id="rId20" Type="http://schemas.openxmlformats.org/officeDocument/2006/relationships/image" Target="media/image4.emf"/><Relationship Id="rId29" Type="http://schemas.openxmlformats.org/officeDocument/2006/relationships/hyperlink" Target="https://www.yammer.com/groupebpce.f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1078/izivente-izicarte-oav/10520/izicartes-non-mises-en-force-ce-gee.xlsx" TargetMode="External"/><Relationship Id="rId24" Type="http://schemas.openxmlformats.org/officeDocument/2006/relationships/image" Target="media/image7.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commerciaux.celca.caisse-epargne.fr/download/1422/brief-hebdo-ex-cea/11137/pj-s48-alerte-variation-titres.pdf" TargetMode="External"/><Relationship Id="rId23" Type="http://schemas.openxmlformats.org/officeDocument/2006/relationships/image" Target="media/image6.png"/><Relationship Id="rId28" Type="http://schemas.openxmlformats.org/officeDocument/2006/relationships/hyperlink" Target="http://commerciaux.celca.caisse-epargne.fr/download/1176/documents-hors-arbo-2/11321/campagne-de-communication-pros-entreprises-decembre-2018.ppt" TargetMode="External"/><Relationship Id="rId10" Type="http://schemas.openxmlformats.org/officeDocument/2006/relationships/hyperlink" Target="http://commerciaux.celca.caisse-epargne.fr/download/295/livret-a-ldds/10976/2018-10-livrets-a-cegee-cloture-a-la-concurrence-octobre-2018.xlsx" TargetMode="External"/><Relationship Id="rId19" Type="http://schemas.openxmlformats.org/officeDocument/2006/relationships/hyperlink" Target="http://commerciaux.celca.caisse-epargne.fr/download/1176/documents-hors-arbo-2/11277/lap-flexible-ct-08-01-2018.pdf" TargetMode="External"/><Relationship Id="rId3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commerciaux.celca.caisse-epargne.fr/download/267/pel-en-non-respect/11298/pel-potentiellement-en-non-respect-du-1012-au-04012019.xlsx" TargetMode="External"/><Relationship Id="rId14" Type="http://schemas.openxmlformats.org/officeDocument/2006/relationships/image" Target="media/image2.png"/><Relationship Id="rId22" Type="http://schemas.openxmlformats.org/officeDocument/2006/relationships/image" Target="media/image5.emf"/><Relationship Id="rId27" Type="http://schemas.openxmlformats.org/officeDocument/2006/relationships/hyperlink" Target="http://commerciaux.celca.caisse-epargne.fr/download/1543/foires-aux-questions/11289/mot-de-passe-bad-v2018-12.pptx" TargetMode="External"/><Relationship Id="rId30" Type="http://schemas.openxmlformats.org/officeDocument/2006/relationships/hyperlink" Target="http://commerciaux.celca.caisse-epargne.fr/download/1176/documents-hors-arbo-2/11173/reglement-concours-photo-pull-moche.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0598F-4160-49FB-82DC-2C06FE39D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1400</TotalTime>
  <Pages>9</Pages>
  <Words>2965</Words>
  <Characters>16310</Characters>
  <Application>Microsoft Office Word</Application>
  <DocSecurity>0</DocSecurity>
  <Lines>135</Lines>
  <Paragraphs>38</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19237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A6701265</cp:lastModifiedBy>
  <cp:revision>45</cp:revision>
  <cp:lastPrinted>2018-12-04T13:57:00Z</cp:lastPrinted>
  <dcterms:created xsi:type="dcterms:W3CDTF">2018-11-21T15:48:00Z</dcterms:created>
  <dcterms:modified xsi:type="dcterms:W3CDTF">2018-12-07T15:10:00Z</dcterms:modified>
</cp:coreProperties>
</file>