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776" w:rsidRDefault="00146776"/>
    <w:tbl>
      <w:tblPr>
        <w:tblStyle w:val="Grilledutableau"/>
        <w:tblW w:w="15735" w:type="dxa"/>
        <w:tblInd w:w="-743" w:type="dxa"/>
        <w:tblLayout w:type="fixed"/>
        <w:tblLook w:val="04A0" w:firstRow="1" w:lastRow="0" w:firstColumn="1" w:lastColumn="0" w:noHBand="0" w:noVBand="1"/>
      </w:tblPr>
      <w:tblGrid>
        <w:gridCol w:w="15735"/>
      </w:tblGrid>
      <w:tr w:rsidR="0035465A" w:rsidRPr="006E6BE3" w:rsidTr="00C425A1">
        <w:trPr>
          <w:trHeight w:val="416"/>
        </w:trPr>
        <w:tc>
          <w:tcPr>
            <w:tcW w:w="15735" w:type="dxa"/>
            <w:tcBorders>
              <w:bottom w:val="single" w:sz="4" w:space="0" w:color="auto"/>
            </w:tcBorders>
          </w:tcPr>
          <w:p w:rsidR="0035465A" w:rsidRPr="006E6BE3" w:rsidRDefault="00B6235F" w:rsidP="00AC751A">
            <w:pPr>
              <w:jc w:val="center"/>
              <w:rPr>
                <w:rFonts w:ascii="Times New Roman" w:hAnsi="Times New Roman" w:cs="Times New Roman"/>
                <w:b/>
                <w:sz w:val="40"/>
                <w:szCs w:val="40"/>
              </w:rPr>
            </w:pPr>
            <w:r w:rsidRPr="006E6BE3">
              <w:rPr>
                <w:rFonts w:ascii="Times New Roman" w:hAnsi="Times New Roman" w:cs="Times New Roman"/>
                <w:b/>
                <w:sz w:val="32"/>
                <w:szCs w:val="40"/>
              </w:rPr>
              <w:t>BRIEF</w:t>
            </w:r>
            <w:r w:rsidR="00F90648" w:rsidRPr="006E6BE3">
              <w:rPr>
                <w:rFonts w:ascii="Times New Roman" w:hAnsi="Times New Roman" w:cs="Times New Roman"/>
                <w:b/>
                <w:sz w:val="32"/>
                <w:szCs w:val="40"/>
              </w:rPr>
              <w:t xml:space="preserve"> </w:t>
            </w:r>
            <w:r w:rsidRPr="006E6BE3">
              <w:rPr>
                <w:rFonts w:ascii="Times New Roman" w:hAnsi="Times New Roman" w:cs="Times New Roman"/>
                <w:b/>
                <w:sz w:val="32"/>
                <w:szCs w:val="40"/>
              </w:rPr>
              <w:t>DES</w:t>
            </w:r>
            <w:r w:rsidR="00F90648" w:rsidRPr="006E6BE3">
              <w:rPr>
                <w:rFonts w:ascii="Times New Roman" w:hAnsi="Times New Roman" w:cs="Times New Roman"/>
                <w:b/>
                <w:sz w:val="32"/>
                <w:szCs w:val="40"/>
              </w:rPr>
              <w:t xml:space="preserve"> </w:t>
            </w:r>
            <w:r w:rsidRPr="006E6BE3">
              <w:rPr>
                <w:rFonts w:ascii="Times New Roman" w:hAnsi="Times New Roman" w:cs="Times New Roman"/>
                <w:b/>
                <w:sz w:val="32"/>
                <w:szCs w:val="40"/>
              </w:rPr>
              <w:t>ACTUALITES</w:t>
            </w:r>
            <w:r w:rsidR="00F90648" w:rsidRPr="006E6BE3">
              <w:rPr>
                <w:rFonts w:ascii="Times New Roman" w:hAnsi="Times New Roman" w:cs="Times New Roman"/>
                <w:b/>
                <w:sz w:val="32"/>
                <w:szCs w:val="40"/>
              </w:rPr>
              <w:t xml:space="preserve"> </w:t>
            </w:r>
            <w:r w:rsidR="00BB7708" w:rsidRPr="006E6BE3">
              <w:rPr>
                <w:rFonts w:ascii="Times New Roman" w:hAnsi="Times New Roman" w:cs="Times New Roman"/>
                <w:b/>
                <w:sz w:val="32"/>
                <w:szCs w:val="40"/>
              </w:rPr>
              <w:t>2018</w:t>
            </w:r>
            <w:r w:rsidR="00F90648" w:rsidRPr="006E6BE3">
              <w:rPr>
                <w:rFonts w:ascii="Times New Roman" w:hAnsi="Times New Roman" w:cs="Times New Roman"/>
                <w:b/>
                <w:sz w:val="32"/>
                <w:szCs w:val="40"/>
              </w:rPr>
              <w:t xml:space="preserve"> </w:t>
            </w:r>
            <w:r w:rsidR="00C21FC8" w:rsidRPr="006E6BE3">
              <w:rPr>
                <w:rFonts w:ascii="Times New Roman" w:hAnsi="Times New Roman" w:cs="Times New Roman"/>
                <w:b/>
                <w:sz w:val="32"/>
                <w:szCs w:val="40"/>
              </w:rPr>
              <w:t>–</w:t>
            </w:r>
            <w:r w:rsidR="00F90648" w:rsidRPr="006E6BE3">
              <w:rPr>
                <w:rFonts w:ascii="Times New Roman" w:hAnsi="Times New Roman" w:cs="Times New Roman"/>
                <w:b/>
                <w:sz w:val="32"/>
                <w:szCs w:val="40"/>
              </w:rPr>
              <w:t xml:space="preserve"> </w:t>
            </w:r>
            <w:r w:rsidR="00C21FC8" w:rsidRPr="006E6BE3">
              <w:rPr>
                <w:rFonts w:ascii="Times New Roman" w:hAnsi="Times New Roman" w:cs="Times New Roman"/>
                <w:b/>
                <w:sz w:val="32"/>
                <w:szCs w:val="40"/>
              </w:rPr>
              <w:t>semaine</w:t>
            </w:r>
            <w:r w:rsidR="00F90648" w:rsidRPr="006E6BE3">
              <w:rPr>
                <w:rFonts w:ascii="Times New Roman" w:hAnsi="Times New Roman" w:cs="Times New Roman"/>
                <w:b/>
                <w:sz w:val="32"/>
                <w:szCs w:val="40"/>
              </w:rPr>
              <w:t xml:space="preserve"> </w:t>
            </w:r>
            <w:r w:rsidR="00E81903">
              <w:rPr>
                <w:rFonts w:ascii="Times New Roman" w:hAnsi="Times New Roman" w:cs="Times New Roman"/>
                <w:b/>
                <w:sz w:val="32"/>
                <w:szCs w:val="40"/>
              </w:rPr>
              <w:t>5</w:t>
            </w:r>
            <w:r w:rsidR="00AC751A">
              <w:rPr>
                <w:rFonts w:ascii="Times New Roman" w:hAnsi="Times New Roman" w:cs="Times New Roman"/>
                <w:b/>
                <w:sz w:val="32"/>
                <w:szCs w:val="40"/>
              </w:rPr>
              <w:t>1</w:t>
            </w:r>
          </w:p>
        </w:tc>
      </w:tr>
    </w:tbl>
    <w:p w:rsidR="00ED547C" w:rsidRPr="006E6BE3" w:rsidRDefault="00ED547C" w:rsidP="00ED547C">
      <w:pPr>
        <w:spacing w:after="0" w:line="240" w:lineRule="auto"/>
        <w:rPr>
          <w:rFonts w:ascii="Times New Roman" w:hAnsi="Times New Roman" w:cs="Times New Roman"/>
        </w:rPr>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6E6BE3" w:rsidTr="000B1382">
        <w:trPr>
          <w:trHeight w:val="283"/>
        </w:trPr>
        <w:tc>
          <w:tcPr>
            <w:tcW w:w="1560" w:type="dxa"/>
            <w:tcBorders>
              <w:bottom w:val="single" w:sz="4" w:space="0" w:color="auto"/>
            </w:tcBorders>
            <w:shd w:val="clear" w:color="auto" w:fill="C6D9F1" w:themeFill="text2" w:themeFillTint="33"/>
            <w:vAlign w:val="center"/>
          </w:tcPr>
          <w:p w:rsidR="0035465A" w:rsidRPr="006E6BE3" w:rsidRDefault="0035465A" w:rsidP="000B1382">
            <w:pPr>
              <w:jc w:val="center"/>
              <w:rPr>
                <w:rFonts w:ascii="Times New Roman" w:hAnsi="Times New Roman" w:cs="Times New Roman"/>
                <w:b/>
                <w:sz w:val="20"/>
                <w:szCs w:val="20"/>
              </w:rPr>
            </w:pPr>
            <w:r w:rsidRPr="006E6BE3">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6E6BE3" w:rsidRDefault="0035465A" w:rsidP="000B1382">
            <w:pPr>
              <w:jc w:val="center"/>
              <w:rPr>
                <w:rFonts w:ascii="Times New Roman" w:hAnsi="Times New Roman" w:cs="Times New Roman"/>
                <w:b/>
                <w:sz w:val="20"/>
                <w:szCs w:val="20"/>
              </w:rPr>
            </w:pPr>
            <w:r w:rsidRPr="006E6BE3">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6E6BE3" w:rsidRDefault="0035465A" w:rsidP="000B1382">
            <w:pPr>
              <w:jc w:val="center"/>
              <w:rPr>
                <w:rFonts w:ascii="Times New Roman" w:hAnsi="Times New Roman" w:cs="Times New Roman"/>
                <w:b/>
                <w:sz w:val="20"/>
                <w:szCs w:val="20"/>
              </w:rPr>
            </w:pPr>
            <w:r w:rsidRPr="006E6BE3">
              <w:rPr>
                <w:rFonts w:ascii="Times New Roman" w:hAnsi="Times New Roman" w:cs="Times New Roman"/>
                <w:b/>
                <w:sz w:val="20"/>
                <w:szCs w:val="20"/>
              </w:rPr>
              <w:t>Plan</w:t>
            </w:r>
          </w:p>
        </w:tc>
      </w:tr>
      <w:tr w:rsidR="005A19CE" w:rsidRPr="006E6BE3" w:rsidTr="005A19CE">
        <w:trPr>
          <w:trHeight w:val="283"/>
        </w:trPr>
        <w:tc>
          <w:tcPr>
            <w:tcW w:w="15735" w:type="dxa"/>
            <w:gridSpan w:val="3"/>
            <w:tcBorders>
              <w:bottom w:val="single" w:sz="4" w:space="0" w:color="auto"/>
            </w:tcBorders>
            <w:shd w:val="clear" w:color="auto" w:fill="0070C0"/>
            <w:vAlign w:val="center"/>
          </w:tcPr>
          <w:p w:rsidR="005A19CE" w:rsidRPr="00AE63B8" w:rsidRDefault="005A19CE" w:rsidP="005A19CE">
            <w:pPr>
              <w:jc w:val="center"/>
              <w:rPr>
                <w:rFonts w:ascii="Times New Roman" w:hAnsi="Times New Roman" w:cs="Times New Roman"/>
                <w:b/>
                <w:bCs/>
                <w:sz w:val="20"/>
                <w:szCs w:val="20"/>
              </w:rPr>
            </w:pPr>
            <w:r w:rsidRPr="00AE63B8">
              <w:rPr>
                <w:rFonts w:ascii="Times New Roman" w:hAnsi="Times New Roman" w:cs="Times New Roman"/>
                <w:b/>
                <w:bCs/>
                <w:color w:val="FFFFFF" w:themeColor="background1"/>
                <w:sz w:val="20"/>
                <w:szCs w:val="20"/>
              </w:rPr>
              <w:t>POUR A</w:t>
            </w:r>
            <w:r>
              <w:rPr>
                <w:rFonts w:ascii="Times New Roman" w:hAnsi="Times New Roman" w:cs="Times New Roman"/>
                <w:b/>
                <w:bCs/>
                <w:color w:val="FFFFFF" w:themeColor="background1"/>
                <w:sz w:val="20"/>
                <w:szCs w:val="20"/>
              </w:rPr>
              <w:t>C</w:t>
            </w:r>
            <w:r w:rsidRPr="00AE63B8">
              <w:rPr>
                <w:rFonts w:ascii="Times New Roman" w:hAnsi="Times New Roman" w:cs="Times New Roman"/>
                <w:b/>
                <w:bCs/>
                <w:color w:val="FFFFFF" w:themeColor="background1"/>
                <w:sz w:val="20"/>
                <w:szCs w:val="20"/>
              </w:rPr>
              <w:t>TION</w:t>
            </w:r>
          </w:p>
        </w:tc>
      </w:tr>
      <w:tr w:rsidR="005A19CE" w:rsidRPr="006E6BE3" w:rsidTr="005A19CE">
        <w:trPr>
          <w:trHeight w:val="283"/>
        </w:trPr>
        <w:tc>
          <w:tcPr>
            <w:tcW w:w="15735" w:type="dxa"/>
            <w:gridSpan w:val="3"/>
            <w:tcBorders>
              <w:bottom w:val="single" w:sz="4" w:space="0" w:color="auto"/>
            </w:tcBorders>
            <w:shd w:val="clear" w:color="auto" w:fill="BFBFBF" w:themeFill="background1" w:themeFillShade="BF"/>
          </w:tcPr>
          <w:p w:rsidR="005A19CE" w:rsidRPr="006E6BE3" w:rsidRDefault="005A19CE" w:rsidP="000B1382">
            <w:pPr>
              <w:jc w:val="center"/>
              <w:rPr>
                <w:rFonts w:ascii="Times New Roman" w:hAnsi="Times New Roman" w:cs="Times New Roman"/>
                <w:b/>
                <w:sz w:val="20"/>
                <w:szCs w:val="20"/>
              </w:rPr>
            </w:pPr>
            <w:r w:rsidRPr="00AE63B8">
              <w:rPr>
                <w:b/>
                <w:sz w:val="20"/>
                <w:szCs w:val="20"/>
              </w:rPr>
              <w:t>Epargne</w:t>
            </w:r>
          </w:p>
        </w:tc>
      </w:tr>
      <w:tr w:rsidR="005A19CE" w:rsidRPr="006E6BE3" w:rsidTr="00EC6171">
        <w:trPr>
          <w:trHeight w:val="283"/>
        </w:trPr>
        <w:tc>
          <w:tcPr>
            <w:tcW w:w="1560" w:type="dxa"/>
            <w:tcBorders>
              <w:bottom w:val="single" w:sz="4" w:space="0" w:color="auto"/>
            </w:tcBorders>
            <w:shd w:val="clear" w:color="auto" w:fill="auto"/>
          </w:tcPr>
          <w:p w:rsidR="005A19CE" w:rsidRPr="00AE63B8" w:rsidRDefault="005A19CE" w:rsidP="00933E46">
            <w:pPr>
              <w:rPr>
                <w:rFonts w:ascii="Times New Roman" w:hAnsi="Times New Roman" w:cs="Times New Roman"/>
                <w:b/>
                <w:bCs/>
                <w:color w:val="000000"/>
                <w:sz w:val="20"/>
                <w:szCs w:val="20"/>
              </w:rPr>
            </w:pPr>
            <w:r w:rsidRPr="00AE63B8">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5A19CE" w:rsidRPr="00AE63B8" w:rsidRDefault="005A19CE" w:rsidP="00933E46">
            <w:pPr>
              <w:pStyle w:val="wordsection1"/>
              <w:rPr>
                <w:b/>
                <w:bCs/>
                <w:sz w:val="20"/>
                <w:szCs w:val="20"/>
              </w:rPr>
            </w:pPr>
            <w:r w:rsidRPr="0050696B">
              <w:rPr>
                <w:b/>
                <w:bCs/>
                <w:color w:val="000000"/>
                <w:sz w:val="20"/>
                <w:szCs w:val="20"/>
              </w:rPr>
              <w:t>PEL non-respect</w:t>
            </w:r>
          </w:p>
        </w:tc>
        <w:tc>
          <w:tcPr>
            <w:tcW w:w="12332" w:type="dxa"/>
            <w:tcBorders>
              <w:bottom w:val="single" w:sz="4" w:space="0" w:color="auto"/>
            </w:tcBorders>
            <w:shd w:val="clear" w:color="auto" w:fill="auto"/>
          </w:tcPr>
          <w:p w:rsidR="005A19CE" w:rsidRPr="00AE63B8" w:rsidRDefault="0090447B" w:rsidP="00307B9C">
            <w:pPr>
              <w:numPr>
                <w:ilvl w:val="0"/>
                <w:numId w:val="5"/>
              </w:numPr>
              <w:tabs>
                <w:tab w:val="num" w:pos="720"/>
              </w:tabs>
              <w:ind w:left="176" w:hanging="176"/>
              <w:contextualSpacing/>
              <w:jc w:val="both"/>
              <w:rPr>
                <w:rFonts w:ascii="Times New Roman" w:hAnsi="Times New Roman" w:cs="Times New Roman"/>
              </w:rPr>
            </w:pPr>
            <w:hyperlink r:id="rId9" w:history="1">
              <w:r w:rsidR="005A19CE" w:rsidRPr="000D7F6E">
                <w:rPr>
                  <w:rStyle w:val="Lienhypertexte"/>
                  <w:rFonts w:ascii="Times New Roman" w:hAnsi="Times New Roman" w:cs="Times New Roman"/>
                  <w:sz w:val="20"/>
                  <w:szCs w:val="20"/>
                  <w:lang w:eastAsia="fr-FR"/>
                </w:rPr>
                <w:t>CLIQUEZ ICI</w:t>
              </w:r>
            </w:hyperlink>
            <w:r w:rsidR="005A19CE" w:rsidRPr="00AE63B8">
              <w:rPr>
                <w:rFonts w:ascii="Times New Roman" w:hAnsi="Times New Roman" w:cs="Times New Roman"/>
                <w:color w:val="000000"/>
                <w:sz w:val="20"/>
                <w:szCs w:val="20"/>
                <w:lang w:eastAsia="fr-FR"/>
              </w:rPr>
              <w:t xml:space="preserve"> </w:t>
            </w:r>
            <w:r w:rsidR="005A19CE" w:rsidRPr="00AE63B8">
              <w:rPr>
                <w:rFonts w:ascii="Times New Roman" w:hAnsi="Times New Roman" w:cs="Times New Roman"/>
                <w:sz w:val="20"/>
                <w:szCs w:val="20"/>
                <w:lang w:eastAsia="fr-FR"/>
              </w:rPr>
              <w:t xml:space="preserve">pour accéder à la liste des PEL potentiellement en non-respect, échéances du </w:t>
            </w:r>
            <w:r w:rsidR="0050696B">
              <w:rPr>
                <w:rFonts w:ascii="Times New Roman" w:hAnsi="Times New Roman" w:cs="Times New Roman"/>
                <w:sz w:val="20"/>
                <w:szCs w:val="20"/>
                <w:lang w:eastAsia="fr-FR"/>
              </w:rPr>
              <w:t>17</w:t>
            </w:r>
            <w:r w:rsidR="005A19CE" w:rsidRPr="00AE63B8">
              <w:rPr>
                <w:rFonts w:ascii="Times New Roman" w:hAnsi="Times New Roman" w:cs="Times New Roman"/>
                <w:sz w:val="20"/>
                <w:szCs w:val="20"/>
                <w:lang w:eastAsia="fr-FR"/>
              </w:rPr>
              <w:t>/12</w:t>
            </w:r>
            <w:r w:rsidR="0050696B">
              <w:rPr>
                <w:rFonts w:ascii="Times New Roman" w:hAnsi="Times New Roman" w:cs="Times New Roman"/>
                <w:sz w:val="20"/>
                <w:szCs w:val="20"/>
                <w:lang w:eastAsia="fr-FR"/>
              </w:rPr>
              <w:t>/18</w:t>
            </w:r>
            <w:r w:rsidR="005A19CE" w:rsidRPr="00AE63B8">
              <w:rPr>
                <w:rFonts w:ascii="Times New Roman" w:hAnsi="Times New Roman" w:cs="Times New Roman"/>
                <w:sz w:val="20"/>
                <w:szCs w:val="20"/>
                <w:lang w:eastAsia="fr-FR"/>
              </w:rPr>
              <w:t xml:space="preserve"> au </w:t>
            </w:r>
            <w:r w:rsidR="0050696B">
              <w:rPr>
                <w:rFonts w:ascii="Times New Roman" w:hAnsi="Times New Roman" w:cs="Times New Roman"/>
                <w:sz w:val="20"/>
                <w:szCs w:val="20"/>
                <w:lang w:eastAsia="fr-FR"/>
              </w:rPr>
              <w:t>11/01</w:t>
            </w:r>
            <w:r w:rsidR="005A19CE" w:rsidRPr="00AE63B8">
              <w:rPr>
                <w:rFonts w:ascii="Times New Roman" w:hAnsi="Times New Roman" w:cs="Times New Roman"/>
                <w:sz w:val="20"/>
                <w:szCs w:val="20"/>
                <w:lang w:eastAsia="fr-FR"/>
              </w:rPr>
              <w:t>/201</w:t>
            </w:r>
            <w:r w:rsidR="0050696B">
              <w:rPr>
                <w:rFonts w:ascii="Times New Roman" w:hAnsi="Times New Roman" w:cs="Times New Roman"/>
                <w:sz w:val="20"/>
                <w:szCs w:val="20"/>
                <w:lang w:eastAsia="fr-FR"/>
              </w:rPr>
              <w:t>9</w:t>
            </w:r>
            <w:r w:rsidR="005A19CE" w:rsidRPr="00AE63B8">
              <w:rPr>
                <w:rFonts w:ascii="Times New Roman" w:hAnsi="Times New Roman" w:cs="Times New Roman"/>
                <w:sz w:val="20"/>
                <w:szCs w:val="20"/>
                <w:lang w:eastAsia="fr-FR"/>
              </w:rPr>
              <w:t xml:space="preserve"> qui seront clôturés à J+1 de la date anniversaire (volumétrie </w:t>
            </w:r>
            <w:r w:rsidR="0050696B">
              <w:rPr>
                <w:rFonts w:ascii="Times New Roman" w:hAnsi="Times New Roman" w:cs="Times New Roman"/>
                <w:sz w:val="20"/>
                <w:szCs w:val="20"/>
                <w:lang w:eastAsia="fr-FR"/>
              </w:rPr>
              <w:t>750</w:t>
            </w:r>
            <w:r w:rsidR="005A19CE" w:rsidRPr="00AE63B8">
              <w:rPr>
                <w:rFonts w:ascii="Times New Roman" w:hAnsi="Times New Roman" w:cs="Times New Roman"/>
                <w:sz w:val="20"/>
                <w:szCs w:val="20"/>
                <w:lang w:eastAsia="fr-FR"/>
              </w:rPr>
              <w:t xml:space="preserve"> clients).</w:t>
            </w:r>
          </w:p>
          <w:p w:rsidR="005A19CE" w:rsidRPr="00AE63B8" w:rsidRDefault="005A19CE" w:rsidP="00307B9C">
            <w:pPr>
              <w:jc w:val="both"/>
              <w:rPr>
                <w:rFonts w:ascii="Times New Roman" w:hAnsi="Times New Roman" w:cs="Times New Roman"/>
                <w:i/>
              </w:rPr>
            </w:pPr>
            <w:r w:rsidRPr="00AE63B8">
              <w:rPr>
                <w:rFonts w:ascii="Times New Roman" w:hAnsi="Times New Roman" w:cs="Times New Roman"/>
                <w:i/>
                <w:color w:val="FF0000"/>
              </w:rPr>
              <w:t xml:space="preserve">NB : les PEL en non-respect seront très bientôt disponibles directement sur </w:t>
            </w:r>
            <w:proofErr w:type="spellStart"/>
            <w:r w:rsidRPr="00AE63B8">
              <w:rPr>
                <w:rFonts w:ascii="Times New Roman" w:hAnsi="Times New Roman" w:cs="Times New Roman"/>
                <w:i/>
                <w:color w:val="FF0000"/>
              </w:rPr>
              <w:t>Orca</w:t>
            </w:r>
            <w:proofErr w:type="spellEnd"/>
            <w:r w:rsidRPr="00AE63B8">
              <w:rPr>
                <w:rFonts w:ascii="Times New Roman" w:hAnsi="Times New Roman" w:cs="Times New Roman"/>
                <w:i/>
                <w:color w:val="1F497D"/>
              </w:rPr>
              <w:t xml:space="preserve"> </w:t>
            </w:r>
            <w:r w:rsidRPr="00AE63B8">
              <w:rPr>
                <w:rFonts w:ascii="Times New Roman" w:hAnsi="Times New Roman" w:cs="Times New Roman"/>
                <w:i/>
                <w:color w:val="FF0000"/>
              </w:rPr>
              <w:t xml:space="preserve">et n’apparaîtront donc plus dans les </w:t>
            </w:r>
            <w:proofErr w:type="spellStart"/>
            <w:r w:rsidRPr="00AE63B8">
              <w:rPr>
                <w:rFonts w:ascii="Times New Roman" w:hAnsi="Times New Roman" w:cs="Times New Roman"/>
                <w:i/>
                <w:color w:val="FF0000"/>
              </w:rPr>
              <w:t>briefs</w:t>
            </w:r>
            <w:proofErr w:type="spellEnd"/>
            <w:r w:rsidRPr="00AE63B8">
              <w:rPr>
                <w:rFonts w:ascii="Times New Roman" w:hAnsi="Times New Roman" w:cs="Times New Roman"/>
                <w:i/>
                <w:color w:val="FF0000"/>
              </w:rPr>
              <w:t>.</w:t>
            </w:r>
          </w:p>
        </w:tc>
      </w:tr>
      <w:tr w:rsidR="001E5860" w:rsidRPr="006E6BE3" w:rsidTr="00EC6171">
        <w:trPr>
          <w:trHeight w:val="283"/>
        </w:trPr>
        <w:tc>
          <w:tcPr>
            <w:tcW w:w="1560" w:type="dxa"/>
            <w:tcBorders>
              <w:bottom w:val="single" w:sz="4" w:space="0" w:color="auto"/>
            </w:tcBorders>
            <w:shd w:val="clear" w:color="auto" w:fill="auto"/>
          </w:tcPr>
          <w:p w:rsidR="001E5860" w:rsidRPr="00AE63B8" w:rsidRDefault="001E5860" w:rsidP="00F92758">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1E5860" w:rsidRPr="00B02B33" w:rsidRDefault="001E5860" w:rsidP="00F92758">
            <w:pPr>
              <w:pStyle w:val="wordsection1"/>
              <w:rPr>
                <w:b/>
                <w:bCs/>
                <w:color w:val="000000"/>
                <w:sz w:val="20"/>
                <w:szCs w:val="20"/>
              </w:rPr>
            </w:pPr>
            <w:r w:rsidRPr="000D7F6E">
              <w:rPr>
                <w:b/>
                <w:bCs/>
                <w:color w:val="000000"/>
                <w:sz w:val="20"/>
                <w:szCs w:val="20"/>
              </w:rPr>
              <w:t>Transfert Livret A</w:t>
            </w:r>
          </w:p>
        </w:tc>
        <w:tc>
          <w:tcPr>
            <w:tcW w:w="12332" w:type="dxa"/>
            <w:tcBorders>
              <w:bottom w:val="single" w:sz="4" w:space="0" w:color="auto"/>
            </w:tcBorders>
            <w:shd w:val="clear" w:color="auto" w:fill="auto"/>
          </w:tcPr>
          <w:p w:rsidR="001E5860" w:rsidRPr="0096254F" w:rsidRDefault="001E5860" w:rsidP="00307B9C">
            <w:pPr>
              <w:jc w:val="both"/>
              <w:rPr>
                <w:rFonts w:ascii="Times New Roman" w:hAnsi="Times New Roman" w:cs="Times New Roman"/>
              </w:rPr>
            </w:pPr>
            <w:r w:rsidRPr="0096254F">
              <w:rPr>
                <w:rFonts w:ascii="Times New Roman" w:hAnsi="Times New Roman" w:cs="Times New Roman"/>
                <w:u w:val="single"/>
              </w:rPr>
              <w:t xml:space="preserve">Rappel du </w:t>
            </w:r>
            <w:proofErr w:type="spellStart"/>
            <w:r w:rsidRPr="0096254F">
              <w:rPr>
                <w:rFonts w:ascii="Times New Roman" w:hAnsi="Times New Roman" w:cs="Times New Roman"/>
                <w:u w:val="single"/>
              </w:rPr>
              <w:t>process</w:t>
            </w:r>
            <w:proofErr w:type="spellEnd"/>
            <w:r w:rsidRPr="0096254F">
              <w:rPr>
                <w:rFonts w:ascii="Times New Roman" w:hAnsi="Times New Roman" w:cs="Times New Roman"/>
                <w:u w:val="single"/>
              </w:rPr>
              <w:t xml:space="preserve"> d’ouverture livret A</w:t>
            </w:r>
            <w:r w:rsidRPr="0096254F">
              <w:rPr>
                <w:rFonts w:ascii="Times New Roman" w:hAnsi="Times New Roman" w:cs="Times New Roman"/>
              </w:rPr>
              <w:t xml:space="preserve"> : s’assurer, avant toute ouverture de livret A, du fait que le client ne soit pas déjà détenteur de ce produit d’épargne dans un autre établissement.</w:t>
            </w:r>
          </w:p>
          <w:p w:rsidR="001E5860" w:rsidRPr="0096254F" w:rsidRDefault="001E5860" w:rsidP="00307B9C">
            <w:pPr>
              <w:jc w:val="both"/>
              <w:rPr>
                <w:rFonts w:ascii="Times New Roman" w:hAnsi="Times New Roman" w:cs="Times New Roman"/>
              </w:rPr>
            </w:pPr>
            <w:r w:rsidRPr="0096254F">
              <w:rPr>
                <w:rFonts w:ascii="Times New Roman" w:hAnsi="Times New Roman" w:cs="Times New Roman"/>
              </w:rPr>
              <w:t>En conséquence, dans le cas où un client est déjà titulaire d’un Livret A auprès d’un autre établissement, il s’écoule un délai certain entre le moment où la demande d’ouverture est signée et le moment où les fonds, en provenance de cet autre organisme, sont mis à disposition.</w:t>
            </w:r>
          </w:p>
          <w:p w:rsidR="001E5860" w:rsidRPr="0096254F" w:rsidRDefault="001E5860" w:rsidP="00307B9C">
            <w:pPr>
              <w:jc w:val="both"/>
              <w:rPr>
                <w:rFonts w:ascii="Times New Roman" w:hAnsi="Times New Roman" w:cs="Times New Roman"/>
              </w:rPr>
            </w:pPr>
            <w:r w:rsidRPr="0096254F">
              <w:rPr>
                <w:rFonts w:ascii="Times New Roman" w:hAnsi="Times New Roman" w:cs="Times New Roman"/>
                <w:b/>
                <w:bCs/>
              </w:rPr>
              <w:t xml:space="preserve">NEW : un nouvel état </w:t>
            </w:r>
            <w:r w:rsidRPr="000D7F6E">
              <w:rPr>
                <w:rFonts w:ascii="Times New Roman" w:hAnsi="Times New Roman" w:cs="Times New Roman"/>
                <w:b/>
                <w:bCs/>
                <w:u w:val="single"/>
              </w:rPr>
              <w:t>mensuel</w:t>
            </w:r>
            <w:r w:rsidRPr="0096254F">
              <w:rPr>
                <w:rFonts w:ascii="Times New Roman" w:hAnsi="Times New Roman" w:cs="Times New Roman"/>
                <w:b/>
                <w:bCs/>
              </w:rPr>
              <w:t xml:space="preserve"> est mis à votre disposition afin de vous accompagner dans le suivi de vos ouvertures de Livrets A.</w:t>
            </w:r>
          </w:p>
          <w:p w:rsidR="001E5860" w:rsidRDefault="001E5860" w:rsidP="00307B9C">
            <w:pPr>
              <w:jc w:val="both"/>
              <w:rPr>
                <w:rFonts w:ascii="Times New Roman" w:hAnsi="Times New Roman" w:cs="Times New Roman"/>
                <w:b/>
                <w:bCs/>
              </w:rPr>
            </w:pPr>
            <w:r w:rsidRPr="0096254F">
              <w:rPr>
                <w:rFonts w:ascii="Times New Roman" w:hAnsi="Times New Roman" w:cs="Times New Roman"/>
                <w:b/>
                <w:bCs/>
              </w:rPr>
              <w:t>Si un de vos clients y apparaît, vous pourrez le contacter afin de finaliser avec lui l’ouverture de ce livret et réengager les éventuels autres sujets liés à ce transfert</w:t>
            </w:r>
            <w:r>
              <w:rPr>
                <w:rFonts w:ascii="Times New Roman" w:hAnsi="Times New Roman" w:cs="Times New Roman"/>
                <w:b/>
                <w:bCs/>
              </w:rPr>
              <w:t>.</w:t>
            </w:r>
          </w:p>
          <w:p w:rsidR="001E5860" w:rsidRDefault="001E5860" w:rsidP="00307B9C">
            <w:pPr>
              <w:numPr>
                <w:ilvl w:val="0"/>
                <w:numId w:val="5"/>
              </w:numPr>
              <w:tabs>
                <w:tab w:val="num" w:pos="720"/>
              </w:tabs>
              <w:ind w:left="176" w:hanging="176"/>
              <w:contextualSpacing/>
              <w:jc w:val="both"/>
            </w:pPr>
            <w:r>
              <w:rPr>
                <w:rFonts w:ascii="Times New Roman" w:hAnsi="Times New Roman" w:cs="Times New Roman"/>
              </w:rPr>
              <w:sym w:font="Wingdings" w:char="F0C4"/>
            </w:r>
            <w:r>
              <w:rPr>
                <w:rFonts w:ascii="Times New Roman" w:hAnsi="Times New Roman" w:cs="Times New Roman"/>
              </w:rPr>
              <w:t xml:space="preserve"> </w:t>
            </w:r>
            <w:r w:rsidRPr="0096254F">
              <w:rPr>
                <w:rFonts w:ascii="Times New Roman" w:hAnsi="Times New Roman" w:cs="Times New Roman"/>
              </w:rPr>
              <w:t xml:space="preserve">Lien vers cet état </w:t>
            </w:r>
            <w:r w:rsidRPr="0096254F">
              <w:rPr>
                <w:rFonts w:ascii="Times New Roman" w:hAnsi="Times New Roman" w:cs="Times New Roman"/>
                <w:b/>
                <w:bCs/>
              </w:rPr>
              <w:t>mensuel</w:t>
            </w:r>
            <w:r w:rsidRPr="0096254F">
              <w:rPr>
                <w:rFonts w:ascii="Times New Roman" w:hAnsi="Times New Roman" w:cs="Times New Roman"/>
              </w:rPr>
              <w:t xml:space="preserve"> où figurent les Livrets A dont les fonds ont été récupérés auprès de l’ancien établissement bancaire détenteur du livret A </w:t>
            </w:r>
            <w:hyperlink r:id="rId10" w:history="1">
              <w:r w:rsidRPr="0096254F">
                <w:rPr>
                  <w:rStyle w:val="Lienhypertexte"/>
                  <w:rFonts w:ascii="Times New Roman" w:hAnsi="Times New Roman" w:cs="Times New Roman"/>
                  <w:b/>
                  <w:bCs/>
                </w:rPr>
                <w:sym w:font="Wingdings" w:char="F0E0"/>
              </w:r>
              <w:r w:rsidRPr="0096254F">
                <w:rPr>
                  <w:rStyle w:val="Lienhypertexte"/>
                  <w:rFonts w:ascii="Times New Roman" w:hAnsi="Times New Roman" w:cs="Times New Roman"/>
                  <w:b/>
                  <w:bCs/>
                </w:rPr>
                <w:t xml:space="preserve"> CLIC</w:t>
              </w:r>
            </w:hyperlink>
          </w:p>
        </w:tc>
      </w:tr>
      <w:tr w:rsidR="001E5860" w:rsidRPr="006E6BE3" w:rsidTr="005A19CE">
        <w:trPr>
          <w:trHeight w:val="283"/>
        </w:trPr>
        <w:tc>
          <w:tcPr>
            <w:tcW w:w="15735" w:type="dxa"/>
            <w:gridSpan w:val="3"/>
            <w:tcBorders>
              <w:bottom w:val="single" w:sz="4" w:space="0" w:color="auto"/>
            </w:tcBorders>
            <w:shd w:val="clear" w:color="auto" w:fill="BFBFBF" w:themeFill="background1" w:themeFillShade="BF"/>
            <w:vAlign w:val="center"/>
          </w:tcPr>
          <w:p w:rsidR="001E5860" w:rsidRPr="006E6BE3" w:rsidRDefault="001E5860" w:rsidP="000B1382">
            <w:pPr>
              <w:jc w:val="center"/>
              <w:rPr>
                <w:rFonts w:ascii="Times New Roman" w:hAnsi="Times New Roman" w:cs="Times New Roman"/>
                <w:b/>
                <w:sz w:val="20"/>
                <w:szCs w:val="20"/>
              </w:rPr>
            </w:pPr>
            <w:r w:rsidRPr="00AE63B8">
              <w:rPr>
                <w:rFonts w:ascii="Times New Roman" w:hAnsi="Times New Roman" w:cs="Times New Roman"/>
                <w:b/>
                <w:color w:val="000000"/>
                <w:sz w:val="20"/>
                <w:szCs w:val="20"/>
              </w:rPr>
              <w:t>IARD-Prévoyance</w:t>
            </w:r>
          </w:p>
        </w:tc>
      </w:tr>
      <w:tr w:rsidR="001E5860" w:rsidRPr="006E6BE3" w:rsidTr="00515CEF">
        <w:trPr>
          <w:trHeight w:val="283"/>
        </w:trPr>
        <w:tc>
          <w:tcPr>
            <w:tcW w:w="1560" w:type="dxa"/>
            <w:tcBorders>
              <w:bottom w:val="single" w:sz="4" w:space="0" w:color="auto"/>
            </w:tcBorders>
            <w:shd w:val="clear" w:color="auto" w:fill="auto"/>
          </w:tcPr>
          <w:p w:rsidR="001E5860" w:rsidRPr="00AE63B8" w:rsidRDefault="001E5860" w:rsidP="00933E46">
            <w:pPr>
              <w:rPr>
                <w:rFonts w:ascii="Times New Roman" w:hAnsi="Times New Roman" w:cs="Times New Roman"/>
                <w:bCs/>
                <w:color w:val="000000"/>
                <w:sz w:val="20"/>
                <w:szCs w:val="20"/>
              </w:rPr>
            </w:pPr>
            <w:r w:rsidRPr="00AE63B8">
              <w:rPr>
                <w:rFonts w:ascii="Times New Roman" w:hAnsi="Times New Roman" w:cs="Times New Roman"/>
                <w:bCs/>
                <w:color w:val="000000"/>
                <w:sz w:val="20"/>
                <w:szCs w:val="20"/>
              </w:rPr>
              <w:t>Com. DMA</w:t>
            </w:r>
          </w:p>
        </w:tc>
        <w:tc>
          <w:tcPr>
            <w:tcW w:w="1843" w:type="dxa"/>
            <w:tcBorders>
              <w:bottom w:val="single" w:sz="4" w:space="0" w:color="auto"/>
            </w:tcBorders>
            <w:shd w:val="clear" w:color="auto" w:fill="auto"/>
          </w:tcPr>
          <w:p w:rsidR="001E5860" w:rsidRPr="00AE63B8" w:rsidRDefault="001E5860" w:rsidP="00933E46">
            <w:pPr>
              <w:pStyle w:val="wordsection1"/>
              <w:rPr>
                <w:bCs/>
                <w:sz w:val="20"/>
                <w:szCs w:val="20"/>
              </w:rPr>
            </w:pPr>
            <w:r w:rsidRPr="00AE63B8">
              <w:rPr>
                <w:bCs/>
                <w:sz w:val="20"/>
                <w:szCs w:val="20"/>
              </w:rPr>
              <w:t>Contrats Auto « provisoires » : suivi</w:t>
            </w:r>
          </w:p>
        </w:tc>
        <w:tc>
          <w:tcPr>
            <w:tcW w:w="12332" w:type="dxa"/>
            <w:tcBorders>
              <w:bottom w:val="single" w:sz="4" w:space="0" w:color="auto"/>
            </w:tcBorders>
            <w:shd w:val="clear" w:color="auto" w:fill="auto"/>
          </w:tcPr>
          <w:p w:rsidR="001E5860" w:rsidRPr="00AE63B8" w:rsidRDefault="001E5860" w:rsidP="00307B9C">
            <w:pPr>
              <w:numPr>
                <w:ilvl w:val="0"/>
                <w:numId w:val="5"/>
              </w:numPr>
              <w:ind w:left="176" w:hanging="176"/>
              <w:contextualSpacing/>
              <w:jc w:val="both"/>
              <w:rPr>
                <w:rFonts w:ascii="Times New Roman" w:hAnsi="Times New Roman" w:cs="Times New Roman"/>
                <w:i/>
                <w:iCs/>
                <w:sz w:val="20"/>
                <w:szCs w:val="20"/>
              </w:rPr>
            </w:pPr>
            <w:r w:rsidRPr="00AE63B8">
              <w:rPr>
                <w:rFonts w:ascii="Times New Roman" w:hAnsi="Times New Roman" w:cs="Times New Roman"/>
                <w:i/>
                <w:iCs/>
                <w:sz w:val="20"/>
                <w:szCs w:val="20"/>
              </w:rPr>
              <w:t>Si un contrat auto n’est pas au format « contrat définitif » dès sa souscription, notre client doit nous fournir les justificatifs sous 30 jours à compter de la date d’effet du contrat. Passé ce délai</w:t>
            </w:r>
            <w:r w:rsidRPr="00AE63B8">
              <w:rPr>
                <w:rFonts w:ascii="Times New Roman" w:hAnsi="Times New Roman" w:cs="Times New Roman"/>
                <w:bCs/>
                <w:i/>
                <w:iCs/>
                <w:sz w:val="20"/>
                <w:szCs w:val="20"/>
              </w:rPr>
              <w:t>, le véhicule ne sera plus assuré</w:t>
            </w:r>
            <w:r w:rsidRPr="00AE63B8">
              <w:rPr>
                <w:rFonts w:ascii="Times New Roman" w:hAnsi="Times New Roman" w:cs="Times New Roman"/>
                <w:i/>
                <w:iCs/>
                <w:sz w:val="20"/>
                <w:szCs w:val="20"/>
              </w:rPr>
              <w:t xml:space="preserve">. </w:t>
            </w:r>
          </w:p>
          <w:p w:rsidR="001E5860" w:rsidRPr="00AE63B8" w:rsidRDefault="001E5860" w:rsidP="00307B9C">
            <w:pPr>
              <w:numPr>
                <w:ilvl w:val="0"/>
                <w:numId w:val="5"/>
              </w:numPr>
              <w:ind w:left="176" w:hanging="176"/>
              <w:contextualSpacing/>
              <w:jc w:val="both"/>
              <w:rPr>
                <w:rFonts w:ascii="Times New Roman" w:hAnsi="Times New Roman" w:cs="Times New Roman"/>
                <w:sz w:val="20"/>
                <w:szCs w:val="20"/>
              </w:rPr>
            </w:pPr>
            <w:r w:rsidRPr="00AE63B8">
              <w:rPr>
                <w:rFonts w:ascii="Times New Roman" w:hAnsi="Times New Roman" w:cs="Times New Roman"/>
                <w:i/>
                <w:iCs/>
                <w:sz w:val="20"/>
                <w:szCs w:val="20"/>
              </w:rPr>
              <w:t xml:space="preserve">pour info, l’an passé </w:t>
            </w:r>
            <w:r w:rsidRPr="00AE63B8">
              <w:rPr>
                <w:rFonts w:ascii="Times New Roman" w:hAnsi="Times New Roman" w:cs="Times New Roman"/>
                <w:bCs/>
                <w:i/>
                <w:iCs/>
                <w:sz w:val="20"/>
                <w:szCs w:val="20"/>
              </w:rPr>
              <w:t>nous avons perdu 14% de notre production brute de contrats auto pour motif de justificatifs absents</w:t>
            </w:r>
            <w:r w:rsidRPr="00AE63B8">
              <w:rPr>
                <w:rFonts w:ascii="Times New Roman" w:hAnsi="Times New Roman" w:cs="Times New Roman"/>
                <w:i/>
                <w:iCs/>
                <w:sz w:val="20"/>
                <w:szCs w:val="20"/>
              </w:rPr>
              <w:t>.</w:t>
            </w:r>
          </w:p>
          <w:p w:rsidR="001E5860" w:rsidRPr="00AE63B8" w:rsidRDefault="001E5860" w:rsidP="00307B9C">
            <w:pPr>
              <w:numPr>
                <w:ilvl w:val="0"/>
                <w:numId w:val="5"/>
              </w:numPr>
              <w:ind w:left="176" w:hanging="176"/>
              <w:contextualSpacing/>
              <w:jc w:val="both"/>
              <w:rPr>
                <w:rFonts w:ascii="Times New Roman" w:hAnsi="Times New Roman" w:cs="Times New Roman"/>
                <w:i/>
                <w:sz w:val="20"/>
                <w:szCs w:val="20"/>
              </w:rPr>
            </w:pPr>
            <w:r w:rsidRPr="00AE63B8">
              <w:rPr>
                <w:rFonts w:ascii="Times New Roman" w:hAnsi="Times New Roman" w:cs="Times New Roman"/>
                <w:sz w:val="20"/>
                <w:szCs w:val="20"/>
              </w:rPr>
              <w:t xml:space="preserve">D’où l’utilité à disposer d’un suivi de ces contrats « provisoires » qui vous permet de relancer les clients </w:t>
            </w:r>
            <w:r w:rsidRPr="00AE63B8">
              <w:rPr>
                <w:rFonts w:ascii="Times New Roman" w:hAnsi="Times New Roman" w:cs="Times New Roman"/>
                <w:sz w:val="20"/>
                <w:szCs w:val="20"/>
              </w:rPr>
              <w:sym w:font="Wingdings" w:char="F0E0"/>
            </w:r>
            <w:r w:rsidRPr="00AE63B8">
              <w:rPr>
                <w:rFonts w:ascii="Times New Roman" w:hAnsi="Times New Roman" w:cs="Times New Roman"/>
                <w:sz w:val="20"/>
                <w:szCs w:val="20"/>
              </w:rPr>
              <w:t xml:space="preserve"> Lien vers ce suivi « </w:t>
            </w:r>
            <w:r w:rsidRPr="00AE63B8">
              <w:rPr>
                <w:rFonts w:ascii="Times New Roman" w:hAnsi="Times New Roman" w:cs="Times New Roman"/>
                <w:bCs/>
                <w:i/>
                <w:iCs/>
                <w:sz w:val="20"/>
                <w:szCs w:val="20"/>
              </w:rPr>
              <w:t>Auto contrats provisoires</w:t>
            </w:r>
            <w:r w:rsidRPr="00AE63B8">
              <w:rPr>
                <w:rFonts w:ascii="Times New Roman" w:hAnsi="Times New Roman" w:cs="Times New Roman"/>
                <w:sz w:val="20"/>
                <w:szCs w:val="20"/>
              </w:rPr>
              <w:t xml:space="preserve"> » </w:t>
            </w:r>
            <w:r w:rsidRPr="00AE63B8">
              <w:rPr>
                <w:rFonts w:ascii="Times New Roman" w:hAnsi="Times New Roman" w:cs="Times New Roman"/>
                <w:bCs/>
                <w:sz w:val="20"/>
                <w:szCs w:val="20"/>
              </w:rPr>
              <w:sym w:font="Wingdings" w:char="F0E0"/>
            </w:r>
            <w:r w:rsidRPr="00AE63B8">
              <w:rPr>
                <w:rFonts w:ascii="Times New Roman" w:hAnsi="Times New Roman" w:cs="Times New Roman"/>
                <w:bCs/>
                <w:sz w:val="20"/>
                <w:szCs w:val="20"/>
              </w:rPr>
              <w:t xml:space="preserve"> </w:t>
            </w:r>
            <w:hyperlink r:id="rId11" w:history="1">
              <w:r w:rsidRPr="00AE63B8">
                <w:rPr>
                  <w:rStyle w:val="Lienhypertexte"/>
                  <w:rFonts w:ascii="Times New Roman" w:hAnsi="Times New Roman" w:cs="Times New Roman"/>
                  <w:bCs/>
                  <w:sz w:val="20"/>
                  <w:szCs w:val="20"/>
                </w:rPr>
                <w:t>CLIC</w:t>
              </w:r>
            </w:hyperlink>
            <w:r w:rsidRPr="00AE63B8">
              <w:rPr>
                <w:rFonts w:ascii="Times New Roman" w:hAnsi="Times New Roman" w:cs="Times New Roman"/>
                <w:bCs/>
                <w:sz w:val="20"/>
                <w:szCs w:val="20"/>
              </w:rPr>
              <w:t xml:space="preserve"> </w:t>
            </w:r>
            <w:r w:rsidRPr="00AE63B8">
              <w:rPr>
                <w:rFonts w:ascii="Times New Roman" w:hAnsi="Times New Roman" w:cs="Times New Roman"/>
                <w:bCs/>
                <w:i/>
                <w:sz w:val="20"/>
                <w:szCs w:val="20"/>
              </w:rPr>
              <w:t>(disponible depuis la Rubrique des Commerciaux)</w:t>
            </w:r>
          </w:p>
          <w:p w:rsidR="001E5860" w:rsidRPr="00AE63B8" w:rsidRDefault="001E5860" w:rsidP="00307B9C">
            <w:pPr>
              <w:contextualSpacing/>
              <w:jc w:val="both"/>
              <w:rPr>
                <w:rFonts w:ascii="Times New Roman" w:hAnsi="Times New Roman" w:cs="Times New Roman"/>
                <w:sz w:val="20"/>
                <w:szCs w:val="20"/>
              </w:rPr>
            </w:pPr>
            <w:r w:rsidRPr="00AE63B8">
              <w:rPr>
                <w:rFonts w:ascii="Times New Roman" w:hAnsi="Times New Roman" w:cs="Times New Roman"/>
                <w:i/>
                <w:iCs/>
                <w:sz w:val="20"/>
                <w:szCs w:val="20"/>
              </w:rPr>
              <w:t>NB : il convient de prioriser les  contrats à moins de 10 jours de la sortie</w:t>
            </w:r>
          </w:p>
        </w:tc>
      </w:tr>
      <w:tr w:rsidR="006D5A9F" w:rsidRPr="006E6BE3" w:rsidTr="00DD5B3C">
        <w:trPr>
          <w:trHeight w:val="283"/>
        </w:trPr>
        <w:tc>
          <w:tcPr>
            <w:tcW w:w="1560" w:type="dxa"/>
            <w:tcBorders>
              <w:bottom w:val="single" w:sz="4" w:space="0" w:color="auto"/>
            </w:tcBorders>
            <w:shd w:val="clear" w:color="auto" w:fill="auto"/>
          </w:tcPr>
          <w:p w:rsidR="006D5A9F" w:rsidRPr="00E154FF" w:rsidRDefault="006D5A9F" w:rsidP="00E879B4">
            <w:pPr>
              <w:rPr>
                <w:rFonts w:ascii="Times New Roman" w:hAnsi="Times New Roman" w:cs="Times New Roman"/>
                <w:b/>
                <w:bCs/>
                <w:color w:val="000000"/>
                <w:sz w:val="20"/>
                <w:szCs w:val="20"/>
              </w:rPr>
            </w:pPr>
            <w:r>
              <w:rPr>
                <w:rFonts w:ascii="Times New Roman" w:hAnsi="Times New Roman" w:cs="Times New Roman"/>
                <w:b/>
                <w:bCs/>
                <w:sz w:val="20"/>
                <w:szCs w:val="20"/>
              </w:rPr>
              <w:t>Solutions Clients</w:t>
            </w:r>
          </w:p>
        </w:tc>
        <w:tc>
          <w:tcPr>
            <w:tcW w:w="1843" w:type="dxa"/>
            <w:tcBorders>
              <w:bottom w:val="single" w:sz="4" w:space="0" w:color="auto"/>
            </w:tcBorders>
            <w:shd w:val="clear" w:color="auto" w:fill="auto"/>
          </w:tcPr>
          <w:p w:rsidR="006D5A9F" w:rsidRPr="00BC65AA" w:rsidRDefault="006D5A9F" w:rsidP="00E879B4">
            <w:pPr>
              <w:pStyle w:val="wordsection1"/>
              <w:rPr>
                <w:b/>
                <w:bCs/>
                <w:sz w:val="20"/>
                <w:szCs w:val="20"/>
              </w:rPr>
            </w:pPr>
            <w:r w:rsidRPr="008C7FE4">
              <w:rPr>
                <w:b/>
                <w:bCs/>
                <w:sz w:val="20"/>
                <w:szCs w:val="20"/>
              </w:rPr>
              <w:t>Organisation des Commandes de fonds en prévision des fêtes de fin d’année</w:t>
            </w:r>
          </w:p>
        </w:tc>
        <w:tc>
          <w:tcPr>
            <w:tcW w:w="12332" w:type="dxa"/>
            <w:tcBorders>
              <w:bottom w:val="single" w:sz="4" w:space="0" w:color="auto"/>
            </w:tcBorders>
            <w:shd w:val="clear" w:color="auto" w:fill="auto"/>
          </w:tcPr>
          <w:p w:rsidR="006D5A9F" w:rsidRPr="008C7FE4" w:rsidRDefault="006D5A9F" w:rsidP="00E879B4">
            <w:pPr>
              <w:numPr>
                <w:ilvl w:val="0"/>
                <w:numId w:val="5"/>
              </w:numPr>
              <w:ind w:left="176" w:hanging="176"/>
              <w:contextualSpacing/>
              <w:jc w:val="both"/>
              <w:rPr>
                <w:rFonts w:ascii="Times New Roman" w:hAnsi="Times New Roman" w:cs="Times New Roman"/>
                <w:iCs/>
                <w:sz w:val="20"/>
                <w:szCs w:val="20"/>
              </w:rPr>
            </w:pPr>
            <w:r w:rsidRPr="008C7FE4">
              <w:rPr>
                <w:rFonts w:ascii="Times New Roman" w:hAnsi="Times New Roman" w:cs="Times New Roman"/>
                <w:iCs/>
                <w:sz w:val="20"/>
                <w:szCs w:val="20"/>
              </w:rPr>
              <w:t xml:space="preserve">Voici les consignes pour vos commandes de fonds de cette fin d’année : </w:t>
            </w:r>
          </w:p>
          <w:p w:rsidR="006D5A9F" w:rsidRDefault="006D5A9F" w:rsidP="006D5A9F">
            <w:pPr>
              <w:numPr>
                <w:ilvl w:val="0"/>
                <w:numId w:val="5"/>
              </w:numPr>
              <w:ind w:left="547"/>
              <w:contextualSpacing/>
              <w:jc w:val="both"/>
              <w:rPr>
                <w:rFonts w:ascii="Times New Roman" w:hAnsi="Times New Roman" w:cs="Times New Roman"/>
                <w:b/>
                <w:iCs/>
                <w:sz w:val="20"/>
                <w:szCs w:val="20"/>
              </w:rPr>
            </w:pPr>
            <w:r w:rsidRPr="008C7FE4">
              <w:rPr>
                <w:rFonts w:ascii="Times New Roman" w:hAnsi="Times New Roman" w:cs="Times New Roman"/>
                <w:b/>
                <w:iCs/>
                <w:sz w:val="20"/>
                <w:szCs w:val="20"/>
              </w:rPr>
              <w:t xml:space="preserve">Pour les agences des départements 67 et 68 : </w:t>
            </w:r>
          </w:p>
          <w:p w:rsidR="006D5A9F" w:rsidRPr="008C7FE4" w:rsidRDefault="006D5A9F" w:rsidP="00E879B4">
            <w:pPr>
              <w:contextualSpacing/>
              <w:jc w:val="both"/>
              <w:rPr>
                <w:rFonts w:ascii="Times New Roman" w:hAnsi="Times New Roman" w:cs="Times New Roman"/>
                <w:b/>
                <w:iCs/>
                <w:sz w:val="6"/>
                <w:szCs w:val="20"/>
              </w:rPr>
            </w:pPr>
          </w:p>
          <w:p w:rsidR="006D5A9F" w:rsidRDefault="006D5A9F" w:rsidP="00E879B4">
            <w:pPr>
              <w:contextualSpacing/>
              <w:rPr>
                <w:rFonts w:ascii="Times New Roman" w:hAnsi="Times New Roman" w:cs="Times New Roman"/>
                <w:b/>
                <w:iCs/>
                <w:sz w:val="20"/>
                <w:szCs w:val="20"/>
              </w:rPr>
            </w:pPr>
            <w:r>
              <w:rPr>
                <w:rFonts w:ascii="Times New Roman" w:hAnsi="Times New Roman" w:cs="Times New Roman"/>
                <w:b/>
                <w:iCs/>
                <w:noProof/>
                <w:sz w:val="20"/>
                <w:szCs w:val="20"/>
                <w:lang w:eastAsia="fr-FR"/>
              </w:rPr>
              <w:drawing>
                <wp:anchor distT="0" distB="0" distL="114300" distR="114300" simplePos="0" relativeHeight="251659264" behindDoc="1" locked="0" layoutInCell="1" allowOverlap="1" wp14:anchorId="2378594B" wp14:editId="5B065CA6">
                  <wp:simplePos x="0" y="0"/>
                  <wp:positionH relativeFrom="column">
                    <wp:posOffset>3175</wp:posOffset>
                  </wp:positionH>
                  <wp:positionV relativeFrom="paragraph">
                    <wp:posOffset>635</wp:posOffset>
                  </wp:positionV>
                  <wp:extent cx="3935730" cy="1717040"/>
                  <wp:effectExtent l="0" t="0" r="7620" b="0"/>
                  <wp:wrapTight wrapText="bothSides">
                    <wp:wrapPolygon edited="0">
                      <wp:start x="0" y="0"/>
                      <wp:lineTo x="0" y="21328"/>
                      <wp:lineTo x="21537" y="21328"/>
                      <wp:lineTo x="21537"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35730" cy="1717040"/>
                          </a:xfrm>
                          <a:prstGeom prst="rect">
                            <a:avLst/>
                          </a:prstGeom>
                          <a:noFill/>
                        </pic:spPr>
                      </pic:pic>
                    </a:graphicData>
                  </a:graphic>
                  <wp14:sizeRelH relativeFrom="page">
                    <wp14:pctWidth>0</wp14:pctWidth>
                  </wp14:sizeRelH>
                  <wp14:sizeRelV relativeFrom="page">
                    <wp14:pctHeight>0</wp14:pctHeight>
                  </wp14:sizeRelV>
                </wp:anchor>
              </w:drawing>
            </w: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Default="006D5A9F" w:rsidP="00E879B4">
            <w:pPr>
              <w:contextualSpacing/>
              <w:jc w:val="center"/>
              <w:rPr>
                <w:rFonts w:ascii="Times New Roman" w:hAnsi="Times New Roman" w:cs="Times New Roman"/>
                <w:b/>
                <w:iCs/>
                <w:sz w:val="20"/>
                <w:szCs w:val="20"/>
              </w:rPr>
            </w:pPr>
          </w:p>
          <w:p w:rsidR="006D5A9F" w:rsidRPr="00464199" w:rsidRDefault="006D5A9F" w:rsidP="006D5A9F">
            <w:pPr>
              <w:numPr>
                <w:ilvl w:val="0"/>
                <w:numId w:val="5"/>
              </w:numPr>
              <w:ind w:left="547"/>
              <w:contextualSpacing/>
              <w:jc w:val="both"/>
              <w:rPr>
                <w:rFonts w:ascii="Times New Roman" w:hAnsi="Times New Roman" w:cs="Times New Roman"/>
                <w:iCs/>
                <w:sz w:val="20"/>
                <w:szCs w:val="20"/>
              </w:rPr>
            </w:pPr>
            <w:r w:rsidRPr="008C7FE4">
              <w:rPr>
                <w:rFonts w:ascii="Times New Roman" w:hAnsi="Times New Roman" w:cs="Times New Roman"/>
                <w:b/>
                <w:iCs/>
                <w:sz w:val="20"/>
                <w:szCs w:val="20"/>
              </w:rPr>
              <w:t>Pour les agences des départements 08 10 51 52 54 55 57 et 88 :</w:t>
            </w:r>
            <w:r>
              <w:rPr>
                <w:rFonts w:ascii="Times New Roman" w:hAnsi="Times New Roman" w:cs="Times New Roman"/>
                <w:iCs/>
                <w:sz w:val="20"/>
                <w:szCs w:val="20"/>
              </w:rPr>
              <w:t xml:space="preserve"> </w:t>
            </w:r>
            <w:r w:rsidRPr="008C7FE4">
              <w:rPr>
                <w:rFonts w:ascii="Times New Roman" w:hAnsi="Times New Roman" w:cs="Times New Roman"/>
                <w:iCs/>
                <w:sz w:val="20"/>
                <w:szCs w:val="20"/>
              </w:rPr>
              <w:t xml:space="preserve">les reports de commandes sont prises en charge par le Service FIDUCIE.  </w:t>
            </w:r>
          </w:p>
        </w:tc>
      </w:tr>
      <w:tr w:rsidR="006D5A9F" w:rsidRPr="006E6BE3" w:rsidTr="00536D90">
        <w:trPr>
          <w:trHeight w:val="283"/>
        </w:trPr>
        <w:tc>
          <w:tcPr>
            <w:tcW w:w="1560" w:type="dxa"/>
            <w:tcBorders>
              <w:bottom w:val="single" w:sz="4" w:space="0" w:color="auto"/>
            </w:tcBorders>
            <w:shd w:val="clear" w:color="auto" w:fill="auto"/>
          </w:tcPr>
          <w:p w:rsidR="006D5A9F" w:rsidRDefault="006D5A9F" w:rsidP="00E879B4">
            <w:pPr>
              <w:rPr>
                <w:rFonts w:ascii="Times New Roman" w:hAnsi="Times New Roman" w:cs="Times New Roman"/>
                <w:b/>
                <w:bCs/>
                <w:color w:val="000000"/>
                <w:sz w:val="20"/>
                <w:szCs w:val="20"/>
              </w:rPr>
            </w:pPr>
            <w:r w:rsidRPr="00325F18">
              <w:rPr>
                <w:rFonts w:ascii="Times New Roman" w:hAnsi="Times New Roman" w:cs="Times New Roman"/>
                <w:b/>
                <w:bCs/>
                <w:color w:val="000000"/>
                <w:sz w:val="20"/>
                <w:szCs w:val="20"/>
              </w:rPr>
              <w:t>Flux et Solutions Paiements</w:t>
            </w:r>
          </w:p>
        </w:tc>
        <w:tc>
          <w:tcPr>
            <w:tcW w:w="1843" w:type="dxa"/>
            <w:tcBorders>
              <w:bottom w:val="single" w:sz="4" w:space="0" w:color="auto"/>
            </w:tcBorders>
            <w:shd w:val="clear" w:color="auto" w:fill="auto"/>
          </w:tcPr>
          <w:p w:rsidR="006D5A9F" w:rsidRPr="00BC65AA" w:rsidRDefault="006D5A9F" w:rsidP="00E879B4">
            <w:pPr>
              <w:pStyle w:val="wordsection1"/>
              <w:rPr>
                <w:b/>
                <w:bCs/>
                <w:color w:val="000000"/>
                <w:sz w:val="20"/>
                <w:szCs w:val="20"/>
              </w:rPr>
            </w:pPr>
            <w:r w:rsidRPr="00325F18">
              <w:rPr>
                <w:b/>
                <w:bCs/>
                <w:sz w:val="20"/>
                <w:szCs w:val="20"/>
              </w:rPr>
              <w:t>Affichage des conditions relatives aux opérations de change</w:t>
            </w:r>
          </w:p>
        </w:tc>
        <w:tc>
          <w:tcPr>
            <w:tcW w:w="12332" w:type="dxa"/>
            <w:tcBorders>
              <w:bottom w:val="single" w:sz="4" w:space="0" w:color="auto"/>
            </w:tcBorders>
            <w:shd w:val="clear" w:color="auto" w:fill="auto"/>
          </w:tcPr>
          <w:p w:rsidR="006D5A9F" w:rsidRPr="00325F18" w:rsidRDefault="006D5A9F" w:rsidP="00E879B4">
            <w:pPr>
              <w:numPr>
                <w:ilvl w:val="0"/>
                <w:numId w:val="5"/>
              </w:numPr>
              <w:ind w:left="176" w:hanging="176"/>
              <w:contextualSpacing/>
              <w:jc w:val="both"/>
              <w:rPr>
                <w:rFonts w:ascii="Times New Roman" w:hAnsi="Times New Roman" w:cs="Times New Roman"/>
                <w:b/>
                <w:iCs/>
                <w:sz w:val="20"/>
                <w:szCs w:val="20"/>
              </w:rPr>
            </w:pPr>
            <w:r w:rsidRPr="006F63A5">
              <w:rPr>
                <w:rFonts w:ascii="Times New Roman" w:hAnsi="Times New Roman" w:cs="Times New Roman"/>
                <w:iCs/>
                <w:sz w:val="20"/>
                <w:szCs w:val="20"/>
              </w:rPr>
              <w:t xml:space="preserve">Pour les agences pratiquant le change manuel à titre habituel, c’est-à-dire réalisant plus de 100 opérations par an, nous vous rappelons que </w:t>
            </w:r>
            <w:r w:rsidRPr="00325F18">
              <w:rPr>
                <w:rFonts w:ascii="Times New Roman" w:hAnsi="Times New Roman" w:cs="Times New Roman"/>
                <w:b/>
                <w:iCs/>
                <w:sz w:val="20"/>
                <w:szCs w:val="20"/>
              </w:rPr>
              <w:t xml:space="preserve">l’affiche des conditions relatives aux opérations de change doit être visible à l’intérieur de l’agence). </w:t>
            </w:r>
          </w:p>
          <w:p w:rsidR="006D5A9F" w:rsidRPr="006F63A5" w:rsidRDefault="006D5A9F" w:rsidP="00E879B4">
            <w:pPr>
              <w:numPr>
                <w:ilvl w:val="0"/>
                <w:numId w:val="5"/>
              </w:numPr>
              <w:ind w:left="176" w:hanging="176"/>
              <w:contextualSpacing/>
              <w:jc w:val="both"/>
              <w:rPr>
                <w:rFonts w:ascii="Times New Roman" w:hAnsi="Times New Roman" w:cs="Times New Roman"/>
                <w:iCs/>
                <w:sz w:val="20"/>
                <w:szCs w:val="20"/>
              </w:rPr>
            </w:pPr>
            <w:r w:rsidRPr="00325F18">
              <w:rPr>
                <w:rFonts w:ascii="Times New Roman" w:hAnsi="Times New Roman" w:cs="Times New Roman"/>
                <w:b/>
                <w:iCs/>
                <w:sz w:val="20"/>
                <w:szCs w:val="20"/>
              </w:rPr>
              <w:t>Retrouvez les guides pour éditer les cours dans la Rubrique des Commerciaux</w:t>
            </w:r>
            <w:r w:rsidRPr="006F63A5">
              <w:rPr>
                <w:rFonts w:ascii="Times New Roman" w:hAnsi="Times New Roman" w:cs="Times New Roman"/>
                <w:iCs/>
                <w:sz w:val="20"/>
                <w:szCs w:val="20"/>
              </w:rPr>
              <w:t xml:space="preserve"> (espace Communication Client / Affichage réglementaires / Tableau synthétique) :</w:t>
            </w:r>
          </w:p>
          <w:p w:rsidR="006D5A9F" w:rsidRPr="006F63A5" w:rsidRDefault="006D5A9F" w:rsidP="006D5A9F">
            <w:pPr>
              <w:numPr>
                <w:ilvl w:val="0"/>
                <w:numId w:val="5"/>
              </w:numPr>
              <w:ind w:left="547"/>
              <w:contextualSpacing/>
              <w:jc w:val="both"/>
              <w:rPr>
                <w:rFonts w:ascii="Times New Roman" w:hAnsi="Times New Roman" w:cs="Times New Roman"/>
                <w:iCs/>
                <w:sz w:val="20"/>
                <w:szCs w:val="20"/>
              </w:rPr>
            </w:pPr>
            <w:r w:rsidRPr="006F63A5">
              <w:rPr>
                <w:rFonts w:ascii="Times New Roman" w:hAnsi="Times New Roman" w:cs="Times New Roman"/>
                <w:iCs/>
                <w:sz w:val="20"/>
                <w:szCs w:val="20"/>
              </w:rPr>
              <w:t>Territoire LCA : comment éditer les cours de change sur CPOR devises (</w:t>
            </w:r>
            <w:hyperlink r:id="rId13" w:history="1">
              <w:r w:rsidRPr="00325F18">
                <w:rPr>
                  <w:rStyle w:val="Lienhypertexte"/>
                  <w:rFonts w:ascii="Times New Roman" w:hAnsi="Times New Roman" w:cs="Times New Roman"/>
                  <w:iCs/>
                  <w:sz w:val="20"/>
                  <w:szCs w:val="20"/>
                </w:rPr>
                <w:t>cliquez ici</w:t>
              </w:r>
            </w:hyperlink>
            <w:r w:rsidRPr="006F63A5">
              <w:rPr>
                <w:rFonts w:ascii="Times New Roman" w:hAnsi="Times New Roman" w:cs="Times New Roman"/>
                <w:iCs/>
                <w:sz w:val="20"/>
                <w:szCs w:val="20"/>
              </w:rPr>
              <w:t xml:space="preserve">) </w:t>
            </w:r>
          </w:p>
          <w:p w:rsidR="006D5A9F" w:rsidRPr="006F63A5" w:rsidRDefault="006D5A9F" w:rsidP="006D5A9F">
            <w:pPr>
              <w:numPr>
                <w:ilvl w:val="0"/>
                <w:numId w:val="5"/>
              </w:numPr>
              <w:ind w:left="547"/>
              <w:contextualSpacing/>
              <w:jc w:val="both"/>
              <w:rPr>
                <w:rFonts w:ascii="Times New Roman" w:hAnsi="Times New Roman" w:cs="Times New Roman"/>
                <w:iCs/>
                <w:sz w:val="20"/>
                <w:szCs w:val="20"/>
              </w:rPr>
            </w:pPr>
            <w:r w:rsidRPr="006F63A5">
              <w:rPr>
                <w:rFonts w:ascii="Times New Roman" w:hAnsi="Times New Roman" w:cs="Times New Roman"/>
                <w:iCs/>
                <w:sz w:val="20"/>
                <w:szCs w:val="20"/>
              </w:rPr>
              <w:t>Territoire Alsace : comment éditer les cours de change sur WEB GCF (</w:t>
            </w:r>
            <w:hyperlink r:id="rId14" w:history="1">
              <w:r w:rsidRPr="00325F18">
                <w:rPr>
                  <w:rStyle w:val="Lienhypertexte"/>
                  <w:rFonts w:ascii="Times New Roman" w:hAnsi="Times New Roman" w:cs="Times New Roman"/>
                  <w:iCs/>
                  <w:sz w:val="20"/>
                  <w:szCs w:val="20"/>
                </w:rPr>
                <w:t>cliquez ici</w:t>
              </w:r>
            </w:hyperlink>
            <w:r w:rsidRPr="006F63A5">
              <w:rPr>
                <w:rFonts w:ascii="Times New Roman" w:hAnsi="Times New Roman" w:cs="Times New Roman"/>
                <w:iCs/>
                <w:sz w:val="20"/>
                <w:szCs w:val="20"/>
              </w:rPr>
              <w:t>)</w:t>
            </w:r>
          </w:p>
          <w:p w:rsidR="006D5A9F" w:rsidRPr="00325F18" w:rsidRDefault="006D5A9F" w:rsidP="00E879B4">
            <w:pPr>
              <w:numPr>
                <w:ilvl w:val="0"/>
                <w:numId w:val="5"/>
              </w:numPr>
              <w:ind w:left="176" w:hanging="176"/>
              <w:contextualSpacing/>
              <w:jc w:val="both"/>
              <w:rPr>
                <w:rFonts w:ascii="Times New Roman" w:hAnsi="Times New Roman" w:cs="Times New Roman"/>
                <w:b/>
                <w:iCs/>
                <w:sz w:val="20"/>
                <w:szCs w:val="20"/>
              </w:rPr>
            </w:pPr>
            <w:r w:rsidRPr="00325F18">
              <w:rPr>
                <w:rFonts w:ascii="Times New Roman" w:hAnsi="Times New Roman" w:cs="Times New Roman"/>
                <w:b/>
                <w:iCs/>
                <w:sz w:val="20"/>
                <w:szCs w:val="20"/>
              </w:rPr>
              <w:t xml:space="preserve">Vous y trouverez également le tableau synthétique de l’ensemble des affiches et des documents à tenir </w:t>
            </w:r>
            <w:r>
              <w:rPr>
                <w:rFonts w:ascii="Times New Roman" w:hAnsi="Times New Roman" w:cs="Times New Roman"/>
                <w:b/>
                <w:iCs/>
                <w:sz w:val="20"/>
                <w:szCs w:val="20"/>
              </w:rPr>
              <w:t>à la disposition de nos clients (</w:t>
            </w:r>
            <w:hyperlink r:id="rId15" w:history="1">
              <w:r w:rsidRPr="00325F18">
                <w:rPr>
                  <w:rStyle w:val="Lienhypertexte"/>
                  <w:rFonts w:ascii="Times New Roman" w:hAnsi="Times New Roman" w:cs="Times New Roman"/>
                  <w:iCs/>
                  <w:sz w:val="20"/>
                  <w:szCs w:val="20"/>
                </w:rPr>
                <w:t>cliquez ici</w:t>
              </w:r>
            </w:hyperlink>
            <w:r w:rsidRPr="00325F18">
              <w:rPr>
                <w:rFonts w:ascii="Times New Roman" w:hAnsi="Times New Roman" w:cs="Times New Roman"/>
                <w:iCs/>
                <w:sz w:val="20"/>
                <w:szCs w:val="20"/>
              </w:rPr>
              <w:t>)</w:t>
            </w:r>
            <w:r>
              <w:rPr>
                <w:rFonts w:ascii="Times New Roman" w:hAnsi="Times New Roman" w:cs="Times New Roman"/>
                <w:iCs/>
                <w:sz w:val="20"/>
                <w:szCs w:val="20"/>
              </w:rPr>
              <w:t>.</w:t>
            </w:r>
          </w:p>
        </w:tc>
      </w:tr>
      <w:tr w:rsidR="006D5A9F" w:rsidRPr="006E6BE3" w:rsidTr="00910F8A">
        <w:trPr>
          <w:trHeight w:val="283"/>
        </w:trPr>
        <w:tc>
          <w:tcPr>
            <w:tcW w:w="15735" w:type="dxa"/>
            <w:gridSpan w:val="3"/>
            <w:tcBorders>
              <w:bottom w:val="single" w:sz="4" w:space="0" w:color="auto"/>
            </w:tcBorders>
            <w:shd w:val="clear" w:color="auto" w:fill="76923C" w:themeFill="accent3" w:themeFillShade="BF"/>
            <w:vAlign w:val="center"/>
          </w:tcPr>
          <w:p w:rsidR="006D5A9F" w:rsidRPr="00910F8A" w:rsidRDefault="006D5A9F" w:rsidP="000B1382">
            <w:pPr>
              <w:jc w:val="center"/>
              <w:rPr>
                <w:rFonts w:ascii="Times New Roman" w:hAnsi="Times New Roman" w:cs="Times New Roman"/>
                <w:b/>
                <w:color w:val="FFFFFF" w:themeColor="background1"/>
                <w:sz w:val="20"/>
                <w:szCs w:val="20"/>
              </w:rPr>
            </w:pPr>
            <w:r w:rsidRPr="00910F8A">
              <w:rPr>
                <w:rFonts w:ascii="Times New Roman" w:hAnsi="Times New Roman" w:cs="Times New Roman"/>
                <w:b/>
                <w:bCs/>
                <w:color w:val="FFFFFF" w:themeColor="background1"/>
                <w:sz w:val="20"/>
                <w:szCs w:val="20"/>
              </w:rPr>
              <w:t>POUR INFORMATION</w:t>
            </w:r>
          </w:p>
        </w:tc>
      </w:tr>
      <w:tr w:rsidR="006D5A9F" w:rsidRPr="006E6BE3" w:rsidTr="00910F8A">
        <w:trPr>
          <w:trHeight w:val="283"/>
        </w:trPr>
        <w:tc>
          <w:tcPr>
            <w:tcW w:w="15735" w:type="dxa"/>
            <w:gridSpan w:val="3"/>
            <w:tcBorders>
              <w:bottom w:val="single" w:sz="4" w:space="0" w:color="auto"/>
            </w:tcBorders>
            <w:shd w:val="clear" w:color="auto" w:fill="BFBFBF" w:themeFill="background1" w:themeFillShade="BF"/>
            <w:vAlign w:val="center"/>
          </w:tcPr>
          <w:p w:rsidR="006D5A9F" w:rsidRPr="006E6BE3" w:rsidRDefault="006D5A9F" w:rsidP="000B1382">
            <w:pPr>
              <w:jc w:val="center"/>
              <w:rPr>
                <w:rFonts w:ascii="Times New Roman" w:hAnsi="Times New Roman" w:cs="Times New Roman"/>
                <w:b/>
                <w:sz w:val="20"/>
                <w:szCs w:val="20"/>
              </w:rPr>
            </w:pPr>
            <w:r>
              <w:rPr>
                <w:rFonts w:ascii="Times New Roman" w:hAnsi="Times New Roman" w:cs="Times New Roman"/>
                <w:b/>
                <w:sz w:val="20"/>
                <w:szCs w:val="20"/>
              </w:rPr>
              <w:t>Tous domaines / Tous produits</w:t>
            </w:r>
          </w:p>
        </w:tc>
      </w:tr>
      <w:tr w:rsidR="006D5A9F" w:rsidRPr="006E6BE3" w:rsidTr="00910F8A">
        <w:trPr>
          <w:trHeight w:val="283"/>
        </w:trPr>
        <w:tc>
          <w:tcPr>
            <w:tcW w:w="1560" w:type="dxa"/>
            <w:tcBorders>
              <w:bottom w:val="single" w:sz="4" w:space="0" w:color="auto"/>
            </w:tcBorders>
            <w:shd w:val="clear" w:color="auto" w:fill="auto"/>
            <w:vAlign w:val="center"/>
          </w:tcPr>
          <w:p w:rsidR="006D5A9F" w:rsidRPr="006E6BE3" w:rsidRDefault="006D5A9F" w:rsidP="004625A3">
            <w:pPr>
              <w:jc w:val="cente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shd w:val="clear" w:color="auto" w:fill="auto"/>
            <w:vAlign w:val="center"/>
          </w:tcPr>
          <w:p w:rsidR="006D5A9F" w:rsidRPr="006E6BE3" w:rsidRDefault="006D5A9F" w:rsidP="004625A3">
            <w:pPr>
              <w:jc w:val="center"/>
              <w:rPr>
                <w:rFonts w:ascii="Times New Roman" w:hAnsi="Times New Roman" w:cs="Times New Roman"/>
                <w:b/>
                <w:bCs/>
                <w:sz w:val="20"/>
                <w:szCs w:val="20"/>
              </w:rPr>
            </w:pPr>
            <w:r w:rsidRPr="006E6E3F">
              <w:rPr>
                <w:rFonts w:ascii="Times New Roman" w:hAnsi="Times New Roman" w:cs="Times New Roman"/>
                <w:b/>
                <w:bCs/>
                <w:sz w:val="20"/>
                <w:szCs w:val="20"/>
              </w:rPr>
              <w:t>Mise à disposition des Rapports ORCA sur le Territoire CEGEE</w:t>
            </w:r>
          </w:p>
        </w:tc>
        <w:tc>
          <w:tcPr>
            <w:tcW w:w="12332" w:type="dxa"/>
            <w:tcBorders>
              <w:bottom w:val="single" w:sz="4" w:space="0" w:color="auto"/>
            </w:tcBorders>
            <w:shd w:val="clear" w:color="auto" w:fill="auto"/>
            <w:vAlign w:val="center"/>
          </w:tcPr>
          <w:p w:rsidR="006D5A9F" w:rsidRDefault="006D5A9F" w:rsidP="00910F8A">
            <w:pPr>
              <w:jc w:val="both"/>
              <w:rPr>
                <w:rFonts w:ascii="Times New Roman" w:hAnsi="Times New Roman" w:cs="Times New Roman"/>
                <w:b/>
                <w:bCs/>
                <w:sz w:val="20"/>
                <w:szCs w:val="20"/>
              </w:rPr>
            </w:pPr>
            <w:r>
              <w:rPr>
                <w:rFonts w:ascii="Times New Roman" w:hAnsi="Times New Roman" w:cs="Times New Roman"/>
                <w:b/>
                <w:bCs/>
                <w:sz w:val="20"/>
                <w:szCs w:val="20"/>
              </w:rPr>
              <w:t xml:space="preserve">Un nouvel instrument, </w:t>
            </w:r>
            <w:r w:rsidRPr="00026987">
              <w:rPr>
                <w:rFonts w:ascii="Times New Roman" w:hAnsi="Times New Roman" w:cs="Times New Roman"/>
                <w:b/>
                <w:bCs/>
                <w:sz w:val="20"/>
                <w:szCs w:val="20"/>
                <w:u w:val="single"/>
              </w:rPr>
              <w:t>complémentaire à la GERC</w:t>
            </w:r>
            <w:r>
              <w:rPr>
                <w:rFonts w:ascii="Times New Roman" w:hAnsi="Times New Roman" w:cs="Times New Roman"/>
                <w:b/>
                <w:bCs/>
                <w:sz w:val="20"/>
                <w:szCs w:val="20"/>
              </w:rPr>
              <w:t>, est désormais mis à votre disposition pour vous accompagner dans la génération d’une « activité choisie » : l’outil ORCA, votre plateforme de stockage de fichiers clients.</w:t>
            </w:r>
          </w:p>
          <w:p w:rsidR="006D5A9F" w:rsidRDefault="006D5A9F" w:rsidP="00910F8A">
            <w:pPr>
              <w:jc w:val="both"/>
              <w:rPr>
                <w:rFonts w:ascii="Times New Roman" w:hAnsi="Times New Roman" w:cs="Times New Roman"/>
                <w:b/>
                <w:bCs/>
                <w:sz w:val="20"/>
                <w:szCs w:val="20"/>
              </w:rPr>
            </w:pPr>
          </w:p>
          <w:p w:rsidR="006D5A9F" w:rsidRDefault="006D5A9F" w:rsidP="00910F8A">
            <w:pPr>
              <w:jc w:val="both"/>
              <w:rPr>
                <w:rFonts w:ascii="Times New Roman" w:hAnsi="Times New Roman" w:cs="Times New Roman"/>
                <w:b/>
                <w:bCs/>
                <w:sz w:val="20"/>
                <w:szCs w:val="20"/>
              </w:rPr>
            </w:pPr>
            <w:r w:rsidRPr="00026987">
              <w:rPr>
                <w:rFonts w:ascii="Times New Roman" w:hAnsi="Times New Roman" w:cs="Times New Roman"/>
                <w:bCs/>
                <w:sz w:val="20"/>
                <w:szCs w:val="20"/>
              </w:rPr>
              <w:t xml:space="preserve">Pour découvrir ORCA et vous familiariser avec son usage, </w:t>
            </w:r>
            <w:r>
              <w:rPr>
                <w:rFonts w:ascii="Times New Roman" w:hAnsi="Times New Roman" w:cs="Times New Roman"/>
                <w:bCs/>
                <w:sz w:val="20"/>
                <w:szCs w:val="20"/>
              </w:rPr>
              <w:t>parcoure</w:t>
            </w:r>
            <w:r w:rsidRPr="00026987">
              <w:rPr>
                <w:rFonts w:ascii="Times New Roman" w:hAnsi="Times New Roman" w:cs="Times New Roman"/>
                <w:bCs/>
                <w:sz w:val="20"/>
                <w:szCs w:val="20"/>
              </w:rPr>
              <w:t>z son « </w:t>
            </w:r>
            <w:r w:rsidRPr="00026987">
              <w:rPr>
                <w:rFonts w:ascii="Times New Roman" w:hAnsi="Times New Roman" w:cs="Times New Roman"/>
                <w:bCs/>
                <w:i/>
                <w:sz w:val="20"/>
                <w:szCs w:val="20"/>
              </w:rPr>
              <w:t>Manuel d’utilisation</w:t>
            </w:r>
            <w:r w:rsidRPr="00026987">
              <w:rPr>
                <w:rFonts w:ascii="Times New Roman" w:hAnsi="Times New Roman" w:cs="Times New Roman"/>
                <w:bCs/>
                <w:sz w:val="20"/>
                <w:szCs w:val="20"/>
              </w:rPr>
              <w:t> »</w:t>
            </w:r>
            <w:r>
              <w:rPr>
                <w:rFonts w:ascii="Times New Roman" w:hAnsi="Times New Roman" w:cs="Times New Roman"/>
                <w:b/>
                <w:bCs/>
                <w:sz w:val="20"/>
                <w:szCs w:val="20"/>
              </w:rPr>
              <w:t xml:space="preserve"> </w:t>
            </w:r>
            <w:r w:rsidRPr="00910F8A">
              <w:rPr>
                <w:rFonts w:ascii="Times New Roman" w:hAnsi="Times New Roman" w:cs="Times New Roman"/>
                <w:b/>
                <w:bCs/>
                <w:sz w:val="20"/>
                <w:szCs w:val="20"/>
              </w:rPr>
              <w:sym w:font="Wingdings" w:char="F0E0"/>
            </w:r>
            <w:r>
              <w:rPr>
                <w:rFonts w:ascii="Times New Roman" w:hAnsi="Times New Roman" w:cs="Times New Roman"/>
                <w:b/>
                <w:bCs/>
                <w:sz w:val="20"/>
                <w:szCs w:val="20"/>
              </w:rPr>
              <w:t xml:space="preserve"> </w:t>
            </w:r>
            <w:hyperlink r:id="rId16" w:history="1">
              <w:r w:rsidRPr="00D9283A">
                <w:rPr>
                  <w:rStyle w:val="Lienhypertexte"/>
                  <w:rFonts w:ascii="Times New Roman" w:hAnsi="Times New Roman" w:cs="Times New Roman"/>
                  <w:b/>
                  <w:bCs/>
                  <w:sz w:val="20"/>
                  <w:szCs w:val="20"/>
                </w:rPr>
                <w:t>CLIC</w:t>
              </w:r>
            </w:hyperlink>
          </w:p>
          <w:p w:rsidR="006D5A9F" w:rsidRPr="006E6BE3" w:rsidRDefault="006D5A9F" w:rsidP="00910F8A">
            <w:pPr>
              <w:jc w:val="both"/>
              <w:rPr>
                <w:rFonts w:ascii="Times New Roman" w:hAnsi="Times New Roman" w:cs="Times New Roman"/>
                <w:b/>
                <w:bCs/>
                <w:sz w:val="20"/>
                <w:szCs w:val="20"/>
              </w:rPr>
            </w:pPr>
          </w:p>
        </w:tc>
      </w:tr>
      <w:tr w:rsidR="006D5A9F" w:rsidRPr="006E6BE3" w:rsidTr="000B1382">
        <w:trPr>
          <w:trHeight w:val="283"/>
        </w:trPr>
        <w:tc>
          <w:tcPr>
            <w:tcW w:w="15735" w:type="dxa"/>
            <w:gridSpan w:val="3"/>
            <w:tcBorders>
              <w:bottom w:val="single" w:sz="4" w:space="0" w:color="auto"/>
            </w:tcBorders>
            <w:shd w:val="pct20" w:color="auto" w:fill="auto"/>
          </w:tcPr>
          <w:p w:rsidR="006D5A9F" w:rsidRPr="006E6BE3" w:rsidRDefault="006D5A9F" w:rsidP="00681565">
            <w:pPr>
              <w:pStyle w:val="wordsection1"/>
              <w:spacing w:before="0" w:beforeAutospacing="0" w:after="0" w:afterAutospacing="0"/>
              <w:jc w:val="center"/>
              <w:rPr>
                <w:b/>
                <w:sz w:val="20"/>
                <w:szCs w:val="20"/>
                <w:lang w:eastAsia="en-US"/>
              </w:rPr>
            </w:pPr>
            <w:r w:rsidRPr="006E6BE3">
              <w:rPr>
                <w:b/>
                <w:sz w:val="20"/>
                <w:szCs w:val="20"/>
                <w:lang w:eastAsia="en-US"/>
              </w:rPr>
              <w:t>Epargne</w:t>
            </w:r>
          </w:p>
        </w:tc>
      </w:tr>
      <w:tr w:rsidR="006D5A9F"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6D5A9F" w:rsidRDefault="006D5A9F" w:rsidP="000B1382">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6D5A9F" w:rsidRDefault="006D5A9F" w:rsidP="0054315B">
            <w:pPr>
              <w:pStyle w:val="wordsection1"/>
              <w:rPr>
                <w:b/>
                <w:bCs/>
                <w:color w:val="000000"/>
                <w:sz w:val="20"/>
                <w:szCs w:val="20"/>
              </w:rPr>
            </w:pPr>
            <w:r w:rsidRPr="006E6E3F">
              <w:rPr>
                <w:b/>
                <w:bCs/>
                <w:color w:val="000000"/>
                <w:sz w:val="20"/>
                <w:szCs w:val="20"/>
              </w:rPr>
              <w:t>Emprunt 3,88% décembre 2006 arrive à échéance</w:t>
            </w:r>
          </w:p>
        </w:tc>
        <w:tc>
          <w:tcPr>
            <w:tcW w:w="12332" w:type="dxa"/>
            <w:tcBorders>
              <w:top w:val="single" w:sz="4" w:space="0" w:color="auto"/>
              <w:left w:val="single" w:sz="4" w:space="0" w:color="auto"/>
              <w:bottom w:val="single" w:sz="4" w:space="0" w:color="auto"/>
              <w:right w:val="single" w:sz="4" w:space="0" w:color="auto"/>
            </w:tcBorders>
          </w:tcPr>
          <w:p w:rsidR="006D5A9F" w:rsidRDefault="006D5A9F" w:rsidP="0054315B">
            <w:r w:rsidRPr="0054315B">
              <w:t>L’</w:t>
            </w:r>
            <w:r w:rsidRPr="0054315B">
              <w:rPr>
                <w:b/>
                <w:bCs/>
              </w:rPr>
              <w:t>Emprunt</w:t>
            </w:r>
            <w:r w:rsidRPr="0054315B">
              <w:t xml:space="preserve"> « </w:t>
            </w:r>
            <w:r w:rsidRPr="0054315B">
              <w:rPr>
                <w:b/>
                <w:bCs/>
              </w:rPr>
              <w:t>3.88% Décembre 2006</w:t>
            </w:r>
            <w:r w:rsidRPr="0054315B">
              <w:t> » (FR0010403980) arrive à échéance le 22 décembre prochain.</w:t>
            </w:r>
          </w:p>
          <w:p w:rsidR="006D5A9F" w:rsidRPr="0054315B" w:rsidRDefault="006D5A9F" w:rsidP="0054315B"/>
          <w:p w:rsidR="006D5A9F" w:rsidRDefault="006D5A9F" w:rsidP="0054315B">
            <w:r w:rsidRPr="0054315B">
              <w:t xml:space="preserve">Proposé à son origine uniquement sur support CTO, les </w:t>
            </w:r>
            <w:r w:rsidRPr="0054315B">
              <w:rPr>
                <w:b/>
                <w:bCs/>
              </w:rPr>
              <w:t xml:space="preserve">7,5 M€ d’encours </w:t>
            </w:r>
            <w:r w:rsidRPr="0054315B">
              <w:t xml:space="preserve">seront versés sur les comptes 04 associés à ces CTO, d’où la très forte volatilité associée à cette tombée d’échéance et la </w:t>
            </w:r>
            <w:r w:rsidRPr="0054315B">
              <w:rPr>
                <w:u w:val="single"/>
              </w:rPr>
              <w:t>nécessité d’aller à la rencontre des détenteurs</w:t>
            </w:r>
            <w:r w:rsidRPr="0054315B">
              <w:t>.</w:t>
            </w:r>
          </w:p>
          <w:p w:rsidR="006D5A9F" w:rsidRPr="0054315B" w:rsidRDefault="006D5A9F" w:rsidP="0054315B"/>
          <w:p w:rsidR="006D5A9F" w:rsidRDefault="006D5A9F" w:rsidP="0054315B">
            <w:r w:rsidRPr="0054315B">
              <w:t>Pour cela, vous disposez de 2 sources complémentaires vous permettant d’identifier ces détenteurs :</w:t>
            </w:r>
          </w:p>
          <w:p w:rsidR="006D5A9F" w:rsidRPr="0054315B" w:rsidRDefault="006D5A9F" w:rsidP="0054315B">
            <w:pPr>
              <w:numPr>
                <w:ilvl w:val="0"/>
                <w:numId w:val="37"/>
              </w:numPr>
            </w:pPr>
            <w:r w:rsidRPr="0054315B">
              <w:t xml:space="preserve">L’évènement GERC « </w:t>
            </w:r>
            <w:proofErr w:type="spellStart"/>
            <w:r w:rsidRPr="0054315B">
              <w:t>Ech</w:t>
            </w:r>
            <w:proofErr w:type="spellEnd"/>
            <w:r w:rsidRPr="0054315B">
              <w:t xml:space="preserve"> Emprunt CTO 22 </w:t>
            </w:r>
            <w:proofErr w:type="spellStart"/>
            <w:r w:rsidRPr="0054315B">
              <w:t>decembre</w:t>
            </w:r>
            <w:proofErr w:type="spellEnd"/>
            <w:r w:rsidRPr="0054315B">
              <w:t xml:space="preserve"> »  dans votre PDO jusqu’au 31 janvier 2019.</w:t>
            </w:r>
          </w:p>
          <w:p w:rsidR="006D5A9F" w:rsidRDefault="006D5A9F" w:rsidP="0054315B">
            <w:pPr>
              <w:numPr>
                <w:ilvl w:val="0"/>
                <w:numId w:val="37"/>
              </w:numPr>
            </w:pPr>
            <w:r w:rsidRPr="0054315B">
              <w:t xml:space="preserve">La liste des </w:t>
            </w:r>
            <w:r>
              <w:t xml:space="preserve">854 </w:t>
            </w:r>
            <w:r w:rsidRPr="0054315B">
              <w:t xml:space="preserve">clients détenteurs sous forme de rapport </w:t>
            </w:r>
            <w:r w:rsidRPr="0078639F">
              <w:rPr>
                <w:b/>
              </w:rPr>
              <w:t>ORCA</w:t>
            </w:r>
            <w:r w:rsidRPr="0054315B">
              <w:t xml:space="preserve"> </w:t>
            </w:r>
            <w:r>
              <w:t>(</w:t>
            </w:r>
            <w:r w:rsidRPr="0078639F">
              <w:rPr>
                <w:i/>
                <w:sz w:val="20"/>
              </w:rPr>
              <w:t xml:space="preserve">voir plus haut dans ce </w:t>
            </w:r>
            <w:proofErr w:type="spellStart"/>
            <w:r w:rsidRPr="0078639F">
              <w:rPr>
                <w:i/>
                <w:sz w:val="20"/>
              </w:rPr>
              <w:t>Brief</w:t>
            </w:r>
            <w:proofErr w:type="spellEnd"/>
            <w:r>
              <w:t xml:space="preserve">) </w:t>
            </w:r>
            <w:r w:rsidRPr="0054315B">
              <w:sym w:font="Wingdings" w:char="F0E0"/>
            </w:r>
            <w:r w:rsidRPr="0054315B">
              <w:t xml:space="preserve"> </w:t>
            </w:r>
            <w:hyperlink r:id="rId17" w:history="1">
              <w:r w:rsidRPr="00D9283A">
                <w:rPr>
                  <w:rStyle w:val="Lienhypertexte"/>
                </w:rPr>
                <w:t>cl</w:t>
              </w:r>
              <w:r w:rsidRPr="00D9283A">
                <w:rPr>
                  <w:rStyle w:val="Lienhypertexte"/>
                </w:rPr>
                <w:t>i</w:t>
              </w:r>
              <w:r w:rsidRPr="00D9283A">
                <w:rPr>
                  <w:rStyle w:val="Lienhypertexte"/>
                </w:rPr>
                <w:t>c</w:t>
              </w:r>
            </w:hyperlink>
          </w:p>
          <w:p w:rsidR="006D5A9F" w:rsidRDefault="006D5A9F" w:rsidP="0054315B">
            <w:pPr>
              <w:ind w:left="720"/>
            </w:pPr>
          </w:p>
          <w:p w:rsidR="006D5A9F" w:rsidRPr="0054315B" w:rsidRDefault="006D5A9F" w:rsidP="0054315B">
            <w:r w:rsidRPr="0054315B">
              <w:rPr>
                <w:u w:val="single"/>
              </w:rPr>
              <w:t xml:space="preserve">Conditions de </w:t>
            </w:r>
            <w:proofErr w:type="spellStart"/>
            <w:r w:rsidRPr="0054315B">
              <w:rPr>
                <w:u w:val="single"/>
              </w:rPr>
              <w:t>recyclabilité</w:t>
            </w:r>
            <w:proofErr w:type="spellEnd"/>
            <w:r w:rsidRPr="0054315B">
              <w:rPr>
                <w:u w:val="single"/>
              </w:rPr>
              <w:t xml:space="preserve"> de ces fonds</w:t>
            </w:r>
            <w:r w:rsidRPr="0054315B">
              <w:t xml:space="preserve"> : retrouvez tous les détails dans la note DMA-INF/18.063 ligne dans l’Intranet </w:t>
            </w:r>
            <w:r w:rsidRPr="0054315B">
              <w:sym w:font="Wingdings" w:char="F0E0"/>
            </w:r>
            <w:r w:rsidRPr="0054315B">
              <w:t xml:space="preserve"> </w:t>
            </w:r>
            <w:hyperlink r:id="rId18" w:history="1">
              <w:r w:rsidRPr="00D9283A">
                <w:rPr>
                  <w:rStyle w:val="Lienhypertexte"/>
                  <w:b/>
                  <w:bCs/>
                </w:rPr>
                <w:t>CLIC</w:t>
              </w:r>
            </w:hyperlink>
          </w:p>
          <w:p w:rsidR="006D5A9F" w:rsidRPr="0054315B" w:rsidRDefault="006D5A9F" w:rsidP="0054315B">
            <w:pPr>
              <w:numPr>
                <w:ilvl w:val="0"/>
                <w:numId w:val="39"/>
              </w:numPr>
            </w:pPr>
            <w:r w:rsidRPr="0054315B">
              <w:rPr>
                <w:i/>
                <w:iCs/>
              </w:rPr>
              <w:t>Extrait de cette note : si recyclage des fonds issus de cet emprunt échu vers un contrat Assurance-vie ouvert ou à ouvrir, celui-ci pourra s’effectuer avec des frais d’entrée pouvant être réduits à 0%*</w:t>
            </w:r>
          </w:p>
          <w:p w:rsidR="006D5A9F" w:rsidRDefault="006D5A9F" w:rsidP="0054315B">
            <w:r w:rsidRPr="0054315B">
              <w:rPr>
                <w:i/>
                <w:iCs/>
                <w:sz w:val="18"/>
              </w:rPr>
              <w:t xml:space="preserve">* sous réserve d’un minimum de 30% d’UC pour les clients âgés de moins de 75 ans, sans condition d’UC pour les plus de 75 ans </w:t>
            </w:r>
          </w:p>
        </w:tc>
      </w:tr>
      <w:tr w:rsidR="006D5A9F" w:rsidRPr="006E6BE3" w:rsidTr="006314A9">
        <w:trPr>
          <w:trHeight w:val="283"/>
        </w:trPr>
        <w:tc>
          <w:tcPr>
            <w:tcW w:w="157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6D5A9F" w:rsidRDefault="00175775" w:rsidP="006314A9">
            <w:pPr>
              <w:ind w:left="176"/>
              <w:contextualSpacing/>
              <w:jc w:val="center"/>
            </w:pPr>
            <w:r>
              <w:rPr>
                <w:rFonts w:ascii="Times New Roman" w:hAnsi="Times New Roman" w:cs="Times New Roman"/>
                <w:b/>
                <w:color w:val="000000"/>
                <w:sz w:val="20"/>
                <w:szCs w:val="20"/>
                <w:lang w:eastAsia="fr-FR"/>
              </w:rPr>
              <w:t>Tous Produits – distribution Multicanal</w:t>
            </w:r>
          </w:p>
        </w:tc>
      </w:tr>
      <w:tr w:rsidR="00175775" w:rsidRPr="006E6BE3" w:rsidTr="00822BF1">
        <w:trPr>
          <w:trHeight w:val="283"/>
        </w:trPr>
        <w:tc>
          <w:tcPr>
            <w:tcW w:w="1560" w:type="dxa"/>
            <w:tcBorders>
              <w:top w:val="single" w:sz="4" w:space="0" w:color="auto"/>
              <w:left w:val="single" w:sz="4" w:space="0" w:color="auto"/>
              <w:bottom w:val="single" w:sz="4" w:space="0" w:color="auto"/>
              <w:right w:val="single" w:sz="4" w:space="0" w:color="auto"/>
            </w:tcBorders>
            <w:vAlign w:val="center"/>
          </w:tcPr>
          <w:p w:rsidR="00175775" w:rsidRDefault="00175775" w:rsidP="00E879B4">
            <w:pPr>
              <w:rPr>
                <w:rFonts w:ascii="Times New Roman" w:hAnsi="Times New Roman" w:cs="Times New Roman"/>
                <w:b/>
                <w:bCs/>
                <w:sz w:val="20"/>
                <w:szCs w:val="20"/>
              </w:rPr>
            </w:pPr>
            <w:r>
              <w:rPr>
                <w:rFonts w:ascii="Times New Roman" w:hAnsi="Times New Roman" w:cs="Times New Roman"/>
                <w:b/>
                <w:bCs/>
                <w:sz w:val="20"/>
                <w:szCs w:val="20"/>
              </w:rPr>
              <w:t>Solutions Clients</w:t>
            </w:r>
          </w:p>
        </w:tc>
        <w:tc>
          <w:tcPr>
            <w:tcW w:w="1843" w:type="dxa"/>
            <w:tcBorders>
              <w:top w:val="single" w:sz="4" w:space="0" w:color="auto"/>
              <w:left w:val="single" w:sz="4" w:space="0" w:color="auto"/>
              <w:bottom w:val="single" w:sz="4" w:space="0" w:color="auto"/>
              <w:right w:val="single" w:sz="4" w:space="0" w:color="auto"/>
            </w:tcBorders>
            <w:vAlign w:val="center"/>
          </w:tcPr>
          <w:p w:rsidR="00175775" w:rsidRPr="00203A9B" w:rsidRDefault="00175775" w:rsidP="00E879B4">
            <w:pPr>
              <w:pStyle w:val="wordsection1"/>
              <w:spacing w:before="0" w:beforeAutospacing="0" w:after="0" w:afterAutospacing="0"/>
              <w:rPr>
                <w:b/>
                <w:bCs/>
                <w:noProof/>
                <w:sz w:val="20"/>
                <w:szCs w:val="20"/>
              </w:rPr>
            </w:pPr>
            <w:r w:rsidRPr="00567574">
              <w:rPr>
                <w:b/>
                <w:bCs/>
                <w:noProof/>
                <w:sz w:val="20"/>
                <w:szCs w:val="20"/>
              </w:rPr>
              <w:t>Produits Vente à Distance</w:t>
            </w:r>
            <w:r>
              <w:rPr>
                <w:b/>
                <w:bCs/>
                <w:noProof/>
                <w:sz w:val="20"/>
                <w:szCs w:val="20"/>
              </w:rPr>
              <w:t xml:space="preserve"> - </w:t>
            </w:r>
            <w:r w:rsidRPr="00567574">
              <w:rPr>
                <w:b/>
                <w:bCs/>
                <w:noProof/>
                <w:sz w:val="20"/>
                <w:szCs w:val="20"/>
              </w:rPr>
              <w:t>Le département support vente à distance</w:t>
            </w:r>
          </w:p>
        </w:tc>
        <w:tc>
          <w:tcPr>
            <w:tcW w:w="12332" w:type="dxa"/>
            <w:tcBorders>
              <w:top w:val="single" w:sz="4" w:space="0" w:color="auto"/>
              <w:left w:val="single" w:sz="4" w:space="0" w:color="auto"/>
              <w:bottom w:val="single" w:sz="4" w:space="0" w:color="auto"/>
              <w:right w:val="single" w:sz="4" w:space="0" w:color="auto"/>
            </w:tcBorders>
            <w:vAlign w:val="center"/>
          </w:tcPr>
          <w:p w:rsidR="00175775" w:rsidRPr="00056A36" w:rsidRDefault="00175775" w:rsidP="00E879B4">
            <w:pPr>
              <w:numPr>
                <w:ilvl w:val="0"/>
                <w:numId w:val="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Retrouvez </w:t>
            </w:r>
            <w:hyperlink r:id="rId19" w:history="1">
              <w:r w:rsidRPr="000732DC">
                <w:rPr>
                  <w:rStyle w:val="Lienhypertexte"/>
                  <w:rFonts w:ascii="Times New Roman" w:hAnsi="Times New Roman" w:cs="Times New Roman"/>
                  <w:sz w:val="20"/>
                  <w:szCs w:val="20"/>
                </w:rPr>
                <w:t>en cliquant ici</w:t>
              </w:r>
            </w:hyperlink>
            <w:r>
              <w:rPr>
                <w:rFonts w:ascii="Times New Roman" w:hAnsi="Times New Roman" w:cs="Times New Roman"/>
                <w:sz w:val="20"/>
                <w:szCs w:val="20"/>
              </w:rPr>
              <w:t xml:space="preserve"> la présentation complète du Département Support Vente à Distance (périmètre d’interventions, missions, schéma global relances clients, …).</w:t>
            </w:r>
          </w:p>
        </w:tc>
      </w:tr>
      <w:tr w:rsidR="00175775" w:rsidRPr="006E6BE3" w:rsidTr="000B1382">
        <w:trPr>
          <w:trHeight w:val="283"/>
        </w:trPr>
        <w:tc>
          <w:tcPr>
            <w:tcW w:w="15735" w:type="dxa"/>
            <w:gridSpan w:val="3"/>
            <w:tcBorders>
              <w:bottom w:val="single" w:sz="4" w:space="0" w:color="auto"/>
            </w:tcBorders>
            <w:shd w:val="clear" w:color="auto" w:fill="BFBFBF" w:themeFill="background1" w:themeFillShade="BF"/>
          </w:tcPr>
          <w:p w:rsidR="00175775" w:rsidRPr="006E6BE3" w:rsidRDefault="00175775" w:rsidP="008A64F7">
            <w:pPr>
              <w:pStyle w:val="wordsection1"/>
              <w:spacing w:before="0" w:beforeAutospacing="0" w:after="0" w:afterAutospacing="0"/>
              <w:jc w:val="center"/>
              <w:rPr>
                <w:b/>
                <w:sz w:val="20"/>
                <w:szCs w:val="20"/>
              </w:rPr>
            </w:pPr>
            <w:r w:rsidRPr="006E6BE3">
              <w:br w:type="page"/>
            </w:r>
            <w:r>
              <w:rPr>
                <w:b/>
                <w:sz w:val="20"/>
                <w:szCs w:val="20"/>
              </w:rPr>
              <w:t>CREDIT IMMOBILIER</w:t>
            </w:r>
          </w:p>
        </w:tc>
      </w:tr>
      <w:tr w:rsidR="00175775" w:rsidRPr="006E6BE3" w:rsidTr="001B0017">
        <w:trPr>
          <w:trHeight w:val="285"/>
        </w:trPr>
        <w:tc>
          <w:tcPr>
            <w:tcW w:w="1560" w:type="dxa"/>
            <w:tcBorders>
              <w:bottom w:val="single" w:sz="4" w:space="0" w:color="auto"/>
            </w:tcBorders>
          </w:tcPr>
          <w:p w:rsidR="00175775" w:rsidRPr="006E6BE3" w:rsidRDefault="00175775">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175775" w:rsidRDefault="00175775" w:rsidP="00621F3F">
            <w:pPr>
              <w:pStyle w:val="wordsection1"/>
              <w:rPr>
                <w:b/>
                <w:bCs/>
                <w:sz w:val="20"/>
                <w:szCs w:val="20"/>
              </w:rPr>
            </w:pPr>
            <w:r>
              <w:rPr>
                <w:b/>
                <w:bCs/>
                <w:sz w:val="20"/>
                <w:szCs w:val="20"/>
              </w:rPr>
              <w:t>Prêt à taux zéro 2019</w:t>
            </w:r>
          </w:p>
        </w:tc>
        <w:tc>
          <w:tcPr>
            <w:tcW w:w="12332" w:type="dxa"/>
            <w:tcBorders>
              <w:bottom w:val="single" w:sz="4" w:space="0" w:color="auto"/>
            </w:tcBorders>
            <w:shd w:val="clear" w:color="auto" w:fill="auto"/>
          </w:tcPr>
          <w:p w:rsidR="00175775" w:rsidRPr="001D4581" w:rsidRDefault="00175775" w:rsidP="00307B9C">
            <w:pPr>
              <w:pStyle w:val="Paragraphedeliste"/>
              <w:ind w:left="34"/>
              <w:jc w:val="both"/>
              <w:rPr>
                <w:rFonts w:ascii="Times New Roman" w:hAnsi="Times New Roman" w:cs="Times New Roman"/>
                <w:bCs/>
                <w:sz w:val="20"/>
                <w:szCs w:val="20"/>
                <w:lang w:eastAsia="fr-FR"/>
              </w:rPr>
            </w:pPr>
            <w:r w:rsidRPr="001D4581">
              <w:rPr>
                <w:rFonts w:ascii="Times New Roman" w:hAnsi="Times New Roman" w:cs="Times New Roman"/>
                <w:bCs/>
                <w:sz w:val="20"/>
                <w:szCs w:val="20"/>
                <w:lang w:eastAsia="fr-FR"/>
              </w:rPr>
              <w:t>Pas de changements majeurs attendus sur le PTZ 2019 par rapport à sa déclinaison 2018 dans la mesure où la loi de finances pour 2018 avait déjà structuré son devenir sur 4 ans</w:t>
            </w:r>
            <w:r w:rsidRPr="001D4581">
              <w:rPr>
                <w:rFonts w:ascii="Times New Roman" w:hAnsi="Times New Roman" w:cs="Times New Roman"/>
                <w:bCs/>
                <w:i/>
                <w:iCs/>
                <w:sz w:val="20"/>
                <w:szCs w:val="20"/>
                <w:lang w:eastAsia="fr-FR"/>
              </w:rPr>
              <w:t xml:space="preserve"> (jusqu’au 31/12/2021)</w:t>
            </w:r>
            <w:r w:rsidRPr="001D4581">
              <w:rPr>
                <w:rFonts w:ascii="Times New Roman" w:hAnsi="Times New Roman" w:cs="Times New Roman"/>
                <w:bCs/>
                <w:sz w:val="20"/>
                <w:szCs w:val="20"/>
                <w:lang w:eastAsia="fr-FR"/>
              </w:rPr>
              <w:t xml:space="preserve"> :</w:t>
            </w:r>
          </w:p>
          <w:p w:rsidR="00175775" w:rsidRDefault="00175775" w:rsidP="00307B9C">
            <w:pPr>
              <w:pStyle w:val="Paragraphedeliste"/>
              <w:numPr>
                <w:ilvl w:val="0"/>
                <w:numId w:val="35"/>
              </w:numPr>
              <w:ind w:left="34" w:firstLine="0"/>
              <w:jc w:val="both"/>
              <w:rPr>
                <w:rFonts w:ascii="Times New Roman" w:hAnsi="Times New Roman" w:cs="Times New Roman"/>
                <w:bCs/>
                <w:sz w:val="20"/>
                <w:szCs w:val="20"/>
                <w:lang w:eastAsia="fr-FR"/>
              </w:rPr>
            </w:pPr>
            <w:r w:rsidRPr="001D4581">
              <w:rPr>
                <w:rFonts w:ascii="Times New Roman" w:hAnsi="Times New Roman" w:cs="Times New Roman"/>
                <w:b/>
                <w:bCs/>
                <w:sz w:val="20"/>
                <w:szCs w:val="20"/>
                <w:u w:val="single"/>
                <w:lang w:eastAsia="fr-FR"/>
              </w:rPr>
              <w:t>PTZ 2018-2019</w:t>
            </w:r>
            <w:r w:rsidRPr="001D4581">
              <w:rPr>
                <w:rFonts w:ascii="Times New Roman" w:hAnsi="Times New Roman" w:cs="Times New Roman"/>
                <w:b/>
                <w:bCs/>
                <w:sz w:val="20"/>
                <w:szCs w:val="20"/>
                <w:lang w:eastAsia="fr-FR"/>
              </w:rPr>
              <w:t xml:space="preserve"> </w:t>
            </w:r>
            <w:r w:rsidRPr="001D4581">
              <w:rPr>
                <w:rFonts w:ascii="Times New Roman" w:hAnsi="Times New Roman" w:cs="Times New Roman"/>
                <w:bCs/>
                <w:sz w:val="20"/>
                <w:szCs w:val="20"/>
                <w:lang w:eastAsia="fr-FR"/>
              </w:rPr>
              <w:t>:</w:t>
            </w:r>
          </w:p>
          <w:p w:rsidR="00175775" w:rsidRDefault="00175775" w:rsidP="00307B9C">
            <w:pPr>
              <w:pStyle w:val="Paragraphedeliste"/>
              <w:ind w:left="708"/>
              <w:jc w:val="both"/>
              <w:rPr>
                <w:rFonts w:ascii="Times New Roman" w:hAnsi="Times New Roman" w:cs="Times New Roman"/>
                <w:bCs/>
                <w:sz w:val="20"/>
                <w:szCs w:val="20"/>
                <w:lang w:eastAsia="fr-FR"/>
              </w:rPr>
            </w:pPr>
            <w:r w:rsidRPr="001D4581">
              <w:rPr>
                <w:rFonts w:ascii="Times New Roman" w:hAnsi="Times New Roman" w:cs="Times New Roman"/>
                <w:bCs/>
                <w:sz w:val="20"/>
                <w:szCs w:val="20"/>
                <w:lang w:eastAsia="fr-FR"/>
              </w:rPr>
              <w:t xml:space="preserve"> </w:t>
            </w:r>
            <w:r w:rsidRPr="001D4581">
              <w:rPr>
                <w:rFonts w:ascii="Times New Roman" w:hAnsi="Times New Roman" w:cs="Times New Roman"/>
                <w:bCs/>
                <w:noProof/>
                <w:sz w:val="20"/>
                <w:szCs w:val="20"/>
                <w:lang w:eastAsia="fr-FR"/>
              </w:rPr>
              <w:drawing>
                <wp:inline distT="0" distB="0" distL="0" distR="0" wp14:anchorId="1E1D344F" wp14:editId="616C72AB">
                  <wp:extent cx="4382219" cy="1622049"/>
                  <wp:effectExtent l="0" t="0" r="0" b="0"/>
                  <wp:docPr id="1" name="Image 2"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Image 2" descr="image00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81712" cy="1621861"/>
                          </a:xfrm>
                          <a:prstGeom prst="rect">
                            <a:avLst/>
                          </a:prstGeom>
                          <a:noFill/>
                          <a:ln>
                            <a:noFill/>
                          </a:ln>
                          <a:extLst/>
                        </pic:spPr>
                      </pic:pic>
                    </a:graphicData>
                  </a:graphic>
                </wp:inline>
              </w:drawing>
            </w:r>
            <w:r w:rsidRPr="00E91DC2">
              <w:rPr>
                <w:noProof/>
                <w:lang w:eastAsia="fr-FR"/>
              </w:rPr>
              <w:t xml:space="preserve"> </w:t>
            </w:r>
            <w:r w:rsidRPr="00E91DC2">
              <w:rPr>
                <w:rFonts w:ascii="Times New Roman" w:hAnsi="Times New Roman" w:cs="Times New Roman"/>
                <w:bCs/>
                <w:noProof/>
                <w:sz w:val="20"/>
                <w:szCs w:val="20"/>
                <w:lang w:eastAsia="fr-FR"/>
              </w:rPr>
              <w:drawing>
                <wp:inline distT="0" distB="0" distL="0" distR="0" wp14:anchorId="1877FE43" wp14:editId="4E6218A5">
                  <wp:extent cx="1427312" cy="1423359"/>
                  <wp:effectExtent l="0" t="0" r="1905" b="5715"/>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3143" t="5026" r="4005" b="4871"/>
                          <a:stretch/>
                        </pic:blipFill>
                        <pic:spPr bwMode="auto">
                          <a:xfrm>
                            <a:off x="0" y="0"/>
                            <a:ext cx="1431864" cy="1427898"/>
                          </a:xfrm>
                          <a:prstGeom prst="ellipse">
                            <a:avLst/>
                          </a:prstGeom>
                          <a:noFill/>
                          <a:ln>
                            <a:noFill/>
                          </a:ln>
                          <a:extLst/>
                        </pic:spPr>
                      </pic:pic>
                    </a:graphicData>
                  </a:graphic>
                </wp:inline>
              </w:drawing>
            </w:r>
          </w:p>
          <w:p w:rsidR="00175775" w:rsidRDefault="00175775" w:rsidP="00307B9C">
            <w:pPr>
              <w:pStyle w:val="Paragraphedeliste"/>
              <w:numPr>
                <w:ilvl w:val="0"/>
                <w:numId w:val="35"/>
              </w:numPr>
              <w:ind w:left="34" w:firstLine="0"/>
              <w:jc w:val="both"/>
              <w:rPr>
                <w:rFonts w:ascii="Times New Roman" w:hAnsi="Times New Roman" w:cs="Times New Roman"/>
                <w:bCs/>
                <w:sz w:val="20"/>
                <w:szCs w:val="20"/>
                <w:lang w:eastAsia="fr-FR"/>
              </w:rPr>
            </w:pPr>
            <w:r>
              <w:rPr>
                <w:rFonts w:ascii="Times New Roman" w:hAnsi="Times New Roman" w:cs="Times New Roman"/>
                <w:bCs/>
                <w:sz w:val="20"/>
                <w:szCs w:val="20"/>
                <w:lang w:eastAsia="fr-FR"/>
              </w:rPr>
              <w:t>PTZ 2020-2021 :</w:t>
            </w:r>
          </w:p>
          <w:p w:rsidR="00175775" w:rsidRPr="001D4581" w:rsidRDefault="00175775" w:rsidP="001D4581">
            <w:pPr>
              <w:pStyle w:val="Paragraphedeliste"/>
              <w:ind w:left="708"/>
              <w:rPr>
                <w:rFonts w:ascii="Times New Roman" w:hAnsi="Times New Roman" w:cs="Times New Roman"/>
                <w:bCs/>
                <w:sz w:val="20"/>
                <w:szCs w:val="20"/>
                <w:lang w:eastAsia="fr-FR"/>
              </w:rPr>
            </w:pPr>
            <w:r w:rsidRPr="00E91DC2">
              <w:rPr>
                <w:rFonts w:ascii="Times New Roman" w:hAnsi="Times New Roman" w:cs="Times New Roman"/>
                <w:bCs/>
                <w:noProof/>
                <w:sz w:val="20"/>
                <w:szCs w:val="20"/>
                <w:lang w:eastAsia="fr-FR"/>
              </w:rPr>
              <w:drawing>
                <wp:inline distT="0" distB="0" distL="0" distR="0" wp14:anchorId="245856A6" wp14:editId="6C00D693">
                  <wp:extent cx="1401791" cy="1397909"/>
                  <wp:effectExtent l="0" t="0" r="8255"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43" t="5026" r="4005" b="4871"/>
                          <a:stretch/>
                        </pic:blipFill>
                        <pic:spPr bwMode="auto">
                          <a:xfrm>
                            <a:off x="0" y="0"/>
                            <a:ext cx="1406262" cy="1402367"/>
                          </a:xfrm>
                          <a:prstGeom prst="ellipse">
                            <a:avLst/>
                          </a:prstGeom>
                          <a:noFill/>
                          <a:ln>
                            <a:noFill/>
                          </a:ln>
                          <a:extLst/>
                        </pic:spPr>
                      </pic:pic>
                    </a:graphicData>
                  </a:graphic>
                </wp:inline>
              </w:drawing>
            </w:r>
            <w:r w:rsidRPr="001D4581">
              <w:rPr>
                <w:rFonts w:ascii="Times New Roman" w:hAnsi="Times New Roman" w:cs="Times New Roman"/>
                <w:bCs/>
                <w:noProof/>
                <w:sz w:val="20"/>
                <w:szCs w:val="20"/>
                <w:lang w:eastAsia="fr-FR"/>
              </w:rPr>
              <w:drawing>
                <wp:inline distT="0" distB="0" distL="0" distR="0" wp14:anchorId="7734AF0C" wp14:editId="3B2C640F">
                  <wp:extent cx="4433978" cy="1833806"/>
                  <wp:effectExtent l="0" t="0" r="5080" b="0"/>
                  <wp:docPr id="2051" name="Image 3" descr="image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Image 3" descr="image00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32730" cy="1833290"/>
                          </a:xfrm>
                          <a:prstGeom prst="rect">
                            <a:avLst/>
                          </a:prstGeom>
                          <a:noFill/>
                          <a:ln>
                            <a:noFill/>
                          </a:ln>
                          <a:extLst/>
                        </pic:spPr>
                      </pic:pic>
                    </a:graphicData>
                  </a:graphic>
                </wp:inline>
              </w:drawing>
            </w:r>
          </w:p>
          <w:p w:rsidR="00175775" w:rsidRDefault="00175775" w:rsidP="001D4581">
            <w:pPr>
              <w:pStyle w:val="Paragraphedeliste"/>
              <w:ind w:left="0"/>
              <w:rPr>
                <w:rFonts w:ascii="Times New Roman" w:hAnsi="Times New Roman" w:cs="Times New Roman"/>
                <w:bCs/>
                <w:sz w:val="20"/>
                <w:szCs w:val="20"/>
                <w:lang w:eastAsia="fr-FR"/>
              </w:rPr>
            </w:pPr>
          </w:p>
          <w:p w:rsidR="00175775" w:rsidRDefault="00175775" w:rsidP="00307B9C">
            <w:pPr>
              <w:pStyle w:val="Paragraphedeliste"/>
              <w:ind w:left="317"/>
              <w:jc w:val="both"/>
              <w:rPr>
                <w:rFonts w:ascii="Times New Roman" w:hAnsi="Times New Roman" w:cs="Times New Roman"/>
                <w:bCs/>
                <w:sz w:val="20"/>
                <w:szCs w:val="20"/>
                <w:lang w:eastAsia="fr-FR"/>
              </w:rPr>
            </w:pPr>
            <w:r w:rsidRPr="001D4581">
              <w:rPr>
                <w:rFonts w:ascii="Times New Roman" w:hAnsi="Times New Roman" w:cs="Times New Roman"/>
                <w:bCs/>
                <w:sz w:val="20"/>
                <w:szCs w:val="20"/>
                <w:u w:val="single"/>
                <w:lang w:eastAsia="fr-FR"/>
              </w:rPr>
              <w:t>Seul point à prendre en compte pour cette version 2019 du PTZ</w:t>
            </w:r>
            <w:r w:rsidRPr="001D4581">
              <w:rPr>
                <w:rFonts w:ascii="Times New Roman" w:hAnsi="Times New Roman" w:cs="Times New Roman"/>
                <w:bCs/>
                <w:sz w:val="20"/>
                <w:szCs w:val="20"/>
                <w:lang w:eastAsia="fr-FR"/>
              </w:rPr>
              <w:t xml:space="preserve"> : le glissement annuel des revenus à prendre en compte pour déterminer l’éligibilité </w:t>
            </w:r>
            <w:r w:rsidRPr="001D4581">
              <w:rPr>
                <w:rFonts w:ascii="Times New Roman" w:hAnsi="Times New Roman" w:cs="Times New Roman"/>
                <w:bCs/>
                <w:sz w:val="20"/>
                <w:szCs w:val="20"/>
                <w:lang w:eastAsia="fr-FR"/>
              </w:rPr>
              <w:sym w:font="Wingdings" w:char="F0E0"/>
            </w:r>
            <w:r w:rsidRPr="001D4581">
              <w:rPr>
                <w:rFonts w:ascii="Times New Roman" w:hAnsi="Times New Roman" w:cs="Times New Roman"/>
                <w:bCs/>
                <w:sz w:val="20"/>
                <w:szCs w:val="20"/>
                <w:lang w:eastAsia="fr-FR"/>
              </w:rPr>
              <w:t xml:space="preserve"> pour les offres à émettre à partir du 1</w:t>
            </w:r>
            <w:r w:rsidRPr="001D4581">
              <w:rPr>
                <w:rFonts w:ascii="Times New Roman" w:hAnsi="Times New Roman" w:cs="Times New Roman"/>
                <w:bCs/>
                <w:sz w:val="20"/>
                <w:szCs w:val="20"/>
                <w:vertAlign w:val="superscript"/>
                <w:lang w:eastAsia="fr-FR"/>
              </w:rPr>
              <w:t>er</w:t>
            </w:r>
            <w:r w:rsidRPr="001D4581">
              <w:rPr>
                <w:rFonts w:ascii="Times New Roman" w:hAnsi="Times New Roman" w:cs="Times New Roman"/>
                <w:bCs/>
                <w:sz w:val="20"/>
                <w:szCs w:val="20"/>
                <w:lang w:eastAsia="fr-FR"/>
              </w:rPr>
              <w:t xml:space="preserve"> janvier 2019, c’est le </w:t>
            </w:r>
            <w:r w:rsidRPr="001D4581">
              <w:rPr>
                <w:rFonts w:ascii="Times New Roman" w:hAnsi="Times New Roman" w:cs="Times New Roman"/>
                <w:b/>
                <w:bCs/>
                <w:sz w:val="20"/>
                <w:szCs w:val="20"/>
                <w:lang w:eastAsia="fr-FR"/>
              </w:rPr>
              <w:t xml:space="preserve">Revenu Fiscal de Référence 2017 qui sera à retenir </w:t>
            </w:r>
            <w:r w:rsidRPr="001D4581">
              <w:rPr>
                <w:rFonts w:ascii="Times New Roman" w:hAnsi="Times New Roman" w:cs="Times New Roman"/>
                <w:bCs/>
                <w:i/>
                <w:iCs/>
                <w:sz w:val="20"/>
                <w:szCs w:val="20"/>
                <w:lang w:eastAsia="fr-FR"/>
              </w:rPr>
              <w:t>(contre RFR2016 pour les offres émises en 2018)</w:t>
            </w:r>
          </w:p>
        </w:tc>
      </w:tr>
      <w:tr w:rsidR="00175775" w:rsidRPr="006E6BE3" w:rsidTr="001B0017">
        <w:trPr>
          <w:trHeight w:val="285"/>
        </w:trPr>
        <w:tc>
          <w:tcPr>
            <w:tcW w:w="1560" w:type="dxa"/>
            <w:tcBorders>
              <w:bottom w:val="single" w:sz="4" w:space="0" w:color="auto"/>
            </w:tcBorders>
          </w:tcPr>
          <w:p w:rsidR="00175775" w:rsidRDefault="00175775">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175775" w:rsidRDefault="00175775" w:rsidP="00E91DC2">
            <w:pPr>
              <w:pStyle w:val="wordsection1"/>
              <w:rPr>
                <w:b/>
                <w:bCs/>
                <w:sz w:val="20"/>
                <w:szCs w:val="20"/>
              </w:rPr>
            </w:pPr>
            <w:r>
              <w:rPr>
                <w:b/>
                <w:bCs/>
                <w:sz w:val="20"/>
                <w:szCs w:val="20"/>
              </w:rPr>
              <w:t>Eco-Prêt à taux zéro</w:t>
            </w:r>
            <w:r w:rsidRPr="00E91DC2">
              <w:rPr>
                <w:bCs/>
                <w:noProof/>
                <w:sz w:val="20"/>
                <w:szCs w:val="20"/>
              </w:rPr>
              <w:drawing>
                <wp:inline distT="0" distB="0" distL="0" distR="0" wp14:anchorId="3107614D" wp14:editId="032C9640">
                  <wp:extent cx="923026" cy="923026"/>
                  <wp:effectExtent l="0" t="0" r="0" b="0"/>
                  <wp:docPr id="3074" name="Picture 2"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Image associée"/>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9894" t="9873" r="9764" b="9966"/>
                          <a:stretch/>
                        </pic:blipFill>
                        <pic:spPr bwMode="auto">
                          <a:xfrm>
                            <a:off x="0" y="0"/>
                            <a:ext cx="922213" cy="922213"/>
                          </a:xfrm>
                          <a:prstGeom prst="rect">
                            <a:avLst/>
                          </a:prstGeom>
                          <a:noFill/>
                          <a:extLst/>
                        </pic:spPr>
                      </pic:pic>
                    </a:graphicData>
                  </a:graphic>
                </wp:inline>
              </w:drawing>
            </w:r>
          </w:p>
        </w:tc>
        <w:tc>
          <w:tcPr>
            <w:tcW w:w="12332" w:type="dxa"/>
            <w:tcBorders>
              <w:bottom w:val="single" w:sz="4" w:space="0" w:color="auto"/>
            </w:tcBorders>
            <w:shd w:val="clear" w:color="auto" w:fill="auto"/>
          </w:tcPr>
          <w:p w:rsidR="00175775" w:rsidRDefault="00175775" w:rsidP="00E91DC2">
            <w:pPr>
              <w:jc w:val="center"/>
              <w:rPr>
                <w:rFonts w:ascii="Times New Roman" w:hAnsi="Times New Roman" w:cs="Times New Roman"/>
                <w:bCs/>
                <w:sz w:val="20"/>
                <w:szCs w:val="20"/>
                <w:lang w:eastAsia="fr-FR"/>
              </w:rPr>
            </w:pPr>
          </w:p>
          <w:p w:rsidR="00175775" w:rsidRDefault="00175775" w:rsidP="00AA6F7C">
            <w:pPr>
              <w:jc w:val="both"/>
              <w:rPr>
                <w:rFonts w:ascii="Times New Roman" w:hAnsi="Times New Roman" w:cs="Times New Roman"/>
                <w:bCs/>
                <w:sz w:val="20"/>
                <w:szCs w:val="20"/>
                <w:lang w:eastAsia="fr-FR"/>
              </w:rPr>
            </w:pPr>
            <w:r w:rsidRPr="00AA6F7C">
              <w:rPr>
                <w:rFonts w:ascii="Times New Roman" w:hAnsi="Times New Roman" w:cs="Times New Roman"/>
                <w:bCs/>
                <w:sz w:val="20"/>
                <w:szCs w:val="20"/>
                <w:lang w:eastAsia="fr-FR"/>
              </w:rPr>
              <w:t>La loi de finances pour 2019 prévoit une modification substantielle de l’Eco-Prêt à Taux Zéro (notamment la possibilité de ne financer qu’une seule action, contre un « bouquet » de 2 travaux au moins</w:t>
            </w:r>
            <w:r>
              <w:rPr>
                <w:rFonts w:ascii="Times New Roman" w:hAnsi="Times New Roman" w:cs="Times New Roman"/>
                <w:bCs/>
                <w:sz w:val="20"/>
                <w:szCs w:val="20"/>
                <w:lang w:eastAsia="fr-FR"/>
              </w:rPr>
              <w:t xml:space="preserve"> actuellement).</w:t>
            </w:r>
          </w:p>
          <w:p w:rsidR="00175775" w:rsidRDefault="00175775" w:rsidP="00AA6F7C">
            <w:pPr>
              <w:jc w:val="both"/>
              <w:rPr>
                <w:rFonts w:ascii="Times New Roman" w:hAnsi="Times New Roman" w:cs="Times New Roman"/>
                <w:bCs/>
                <w:sz w:val="20"/>
                <w:szCs w:val="20"/>
                <w:lang w:eastAsia="fr-FR"/>
              </w:rPr>
            </w:pPr>
          </w:p>
          <w:p w:rsidR="00175775" w:rsidRDefault="00175775" w:rsidP="00AA6F7C">
            <w:pPr>
              <w:jc w:val="both"/>
              <w:rPr>
                <w:rFonts w:ascii="Times New Roman" w:hAnsi="Times New Roman" w:cs="Times New Roman"/>
                <w:bCs/>
                <w:sz w:val="20"/>
                <w:szCs w:val="20"/>
                <w:lang w:eastAsia="fr-FR"/>
              </w:rPr>
            </w:pPr>
            <w:r>
              <w:rPr>
                <w:rFonts w:ascii="Times New Roman" w:hAnsi="Times New Roman" w:cs="Times New Roman"/>
                <w:bCs/>
                <w:sz w:val="20"/>
                <w:szCs w:val="20"/>
                <w:lang w:eastAsia="fr-FR"/>
              </w:rPr>
              <w:t>L’entrée en vigueur de l’ECOPTZ 2019 est prévue pour le 1</w:t>
            </w:r>
            <w:r w:rsidRPr="00AA6F7C">
              <w:rPr>
                <w:rFonts w:ascii="Times New Roman" w:hAnsi="Times New Roman" w:cs="Times New Roman"/>
                <w:bCs/>
                <w:sz w:val="20"/>
                <w:szCs w:val="20"/>
                <w:vertAlign w:val="superscript"/>
                <w:lang w:eastAsia="fr-FR"/>
              </w:rPr>
              <w:t>er</w:t>
            </w:r>
            <w:r>
              <w:rPr>
                <w:rFonts w:ascii="Times New Roman" w:hAnsi="Times New Roman" w:cs="Times New Roman"/>
                <w:bCs/>
                <w:sz w:val="20"/>
                <w:szCs w:val="20"/>
                <w:lang w:eastAsia="fr-FR"/>
              </w:rPr>
              <w:t xml:space="preserve"> mars 2019 au plus tôt. </w:t>
            </w:r>
          </w:p>
          <w:p w:rsidR="00175775" w:rsidRDefault="00175775" w:rsidP="00AA6F7C">
            <w:pPr>
              <w:jc w:val="both"/>
              <w:rPr>
                <w:rFonts w:ascii="Times New Roman" w:hAnsi="Times New Roman" w:cs="Times New Roman"/>
                <w:bCs/>
                <w:sz w:val="20"/>
                <w:szCs w:val="20"/>
                <w:lang w:eastAsia="fr-FR"/>
              </w:rPr>
            </w:pPr>
          </w:p>
          <w:p w:rsidR="00175775" w:rsidRPr="00E91DC2" w:rsidRDefault="00175775" w:rsidP="00E91DC2">
            <w:pPr>
              <w:jc w:val="both"/>
              <w:rPr>
                <w:rFonts w:ascii="Times New Roman" w:hAnsi="Times New Roman" w:cs="Times New Roman"/>
                <w:bCs/>
                <w:i/>
                <w:sz w:val="20"/>
                <w:szCs w:val="20"/>
                <w:lang w:eastAsia="fr-FR"/>
              </w:rPr>
            </w:pPr>
            <w:r w:rsidRPr="00E91DC2">
              <w:rPr>
                <w:rFonts w:ascii="Times New Roman" w:hAnsi="Times New Roman" w:cs="Times New Roman"/>
                <w:bCs/>
                <w:i/>
                <w:sz w:val="20"/>
                <w:szCs w:val="20"/>
                <w:lang w:eastAsia="fr-FR"/>
              </w:rPr>
              <w:t>Nous reviendrons vers vous dès connaissance des conditions définitives de ce nouvel ECOPTZ 2019.</w:t>
            </w:r>
          </w:p>
          <w:p w:rsidR="00175775" w:rsidRPr="00AA6F7C" w:rsidRDefault="00175775" w:rsidP="00AA6F7C">
            <w:pPr>
              <w:jc w:val="both"/>
              <w:rPr>
                <w:rFonts w:ascii="Times New Roman" w:hAnsi="Times New Roman" w:cs="Times New Roman"/>
                <w:bCs/>
                <w:sz w:val="20"/>
                <w:szCs w:val="20"/>
                <w:lang w:eastAsia="fr-FR"/>
              </w:rPr>
            </w:pPr>
          </w:p>
        </w:tc>
      </w:tr>
      <w:tr w:rsidR="0090447B" w:rsidRPr="006E6BE3" w:rsidTr="001B0017">
        <w:trPr>
          <w:trHeight w:val="285"/>
        </w:trPr>
        <w:tc>
          <w:tcPr>
            <w:tcW w:w="1560" w:type="dxa"/>
            <w:tcBorders>
              <w:bottom w:val="single" w:sz="4" w:space="0" w:color="auto"/>
            </w:tcBorders>
          </w:tcPr>
          <w:p w:rsidR="0090447B" w:rsidRPr="006E6BE3" w:rsidRDefault="0090447B" w:rsidP="00E879B4">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90447B" w:rsidRDefault="0090447B" w:rsidP="00E879B4">
            <w:pPr>
              <w:pStyle w:val="wordsection1"/>
              <w:rPr>
                <w:b/>
                <w:bCs/>
                <w:sz w:val="20"/>
                <w:szCs w:val="20"/>
              </w:rPr>
            </w:pPr>
            <w:r>
              <w:rPr>
                <w:b/>
                <w:bCs/>
                <w:sz w:val="20"/>
                <w:szCs w:val="20"/>
              </w:rPr>
              <w:t>Prélèvement à la source &amp; solvabilité</w:t>
            </w:r>
          </w:p>
        </w:tc>
        <w:tc>
          <w:tcPr>
            <w:tcW w:w="12332" w:type="dxa"/>
            <w:tcBorders>
              <w:bottom w:val="single" w:sz="4" w:space="0" w:color="auto"/>
            </w:tcBorders>
            <w:shd w:val="clear" w:color="auto" w:fill="auto"/>
          </w:tcPr>
          <w:p w:rsidR="0090447B" w:rsidRPr="00307B9C" w:rsidRDefault="0090447B" w:rsidP="00E879B4">
            <w:pPr>
              <w:jc w:val="both"/>
              <w:rPr>
                <w:rFonts w:ascii="Times New Roman" w:hAnsi="Times New Roman" w:cs="Times New Roman"/>
                <w:bCs/>
                <w:sz w:val="20"/>
                <w:szCs w:val="20"/>
                <w:lang w:eastAsia="fr-FR"/>
              </w:rPr>
            </w:pPr>
            <w:r w:rsidRPr="00307B9C">
              <w:rPr>
                <w:rFonts w:ascii="Times New Roman" w:hAnsi="Times New Roman" w:cs="Times New Roman"/>
                <w:bCs/>
                <w:sz w:val="20"/>
                <w:szCs w:val="20"/>
                <w:lang w:eastAsia="fr-FR"/>
              </w:rPr>
              <w:t>L’entrée en vigueur, au 1</w:t>
            </w:r>
            <w:r w:rsidRPr="00307B9C">
              <w:rPr>
                <w:rFonts w:ascii="Times New Roman" w:hAnsi="Times New Roman" w:cs="Times New Roman"/>
                <w:bCs/>
                <w:sz w:val="20"/>
                <w:szCs w:val="20"/>
                <w:vertAlign w:val="superscript"/>
                <w:lang w:eastAsia="fr-FR"/>
              </w:rPr>
              <w:t>er</w:t>
            </w:r>
            <w:r w:rsidRPr="00307B9C">
              <w:rPr>
                <w:rFonts w:ascii="Times New Roman" w:hAnsi="Times New Roman" w:cs="Times New Roman"/>
                <w:bCs/>
                <w:sz w:val="20"/>
                <w:szCs w:val="20"/>
                <w:lang w:eastAsia="fr-FR"/>
              </w:rPr>
              <w:t xml:space="preserve"> janvier 2019, du Prélèvement à la Source entraînera une modification des bulletins de paie, des relevés de pensions et autres indemnités de chômage. En effet, s’agissant des fiches de paie, celles-ci comprendront notamment :</w:t>
            </w:r>
          </w:p>
          <w:p w:rsidR="0090447B" w:rsidRPr="00307B9C" w:rsidRDefault="0090447B" w:rsidP="00E879B4">
            <w:pPr>
              <w:numPr>
                <w:ilvl w:val="3"/>
                <w:numId w:val="36"/>
              </w:numPr>
              <w:jc w:val="both"/>
              <w:rPr>
                <w:rFonts w:ascii="Times New Roman" w:hAnsi="Times New Roman" w:cs="Times New Roman"/>
                <w:bCs/>
                <w:sz w:val="20"/>
                <w:szCs w:val="20"/>
                <w:lang w:eastAsia="fr-FR"/>
              </w:rPr>
            </w:pPr>
            <w:r w:rsidRPr="00307B9C">
              <w:rPr>
                <w:rFonts w:ascii="Times New Roman" w:hAnsi="Times New Roman" w:cs="Times New Roman"/>
                <w:bCs/>
                <w:sz w:val="20"/>
                <w:szCs w:val="20"/>
                <w:lang w:eastAsia="fr-FR"/>
              </w:rPr>
              <w:t xml:space="preserve">Le salaire NET </w:t>
            </w:r>
            <w:r w:rsidRPr="00307B9C">
              <w:rPr>
                <w:rFonts w:ascii="Times New Roman" w:hAnsi="Times New Roman" w:cs="Times New Roman"/>
                <w:b/>
                <w:bCs/>
                <w:sz w:val="20"/>
                <w:szCs w:val="20"/>
                <w:lang w:eastAsia="fr-FR"/>
              </w:rPr>
              <w:t>AVANT</w:t>
            </w:r>
            <w:r w:rsidRPr="00307B9C">
              <w:rPr>
                <w:rFonts w:ascii="Times New Roman" w:hAnsi="Times New Roman" w:cs="Times New Roman"/>
                <w:bCs/>
                <w:sz w:val="20"/>
                <w:szCs w:val="20"/>
                <w:lang w:eastAsia="fr-FR"/>
              </w:rPr>
              <w:t xml:space="preserve"> IMPOTS</w:t>
            </w:r>
          </w:p>
          <w:p w:rsidR="0090447B" w:rsidRPr="00307B9C" w:rsidRDefault="0090447B" w:rsidP="00E879B4">
            <w:pPr>
              <w:numPr>
                <w:ilvl w:val="3"/>
                <w:numId w:val="36"/>
              </w:numPr>
              <w:jc w:val="both"/>
              <w:rPr>
                <w:rFonts w:ascii="Times New Roman" w:hAnsi="Times New Roman" w:cs="Times New Roman"/>
                <w:bCs/>
                <w:sz w:val="20"/>
                <w:szCs w:val="20"/>
                <w:lang w:eastAsia="fr-FR"/>
              </w:rPr>
            </w:pPr>
            <w:r w:rsidRPr="00307B9C">
              <w:rPr>
                <w:rFonts w:ascii="Times New Roman" w:hAnsi="Times New Roman" w:cs="Times New Roman"/>
                <w:bCs/>
                <w:sz w:val="20"/>
                <w:szCs w:val="20"/>
                <w:lang w:eastAsia="fr-FR"/>
              </w:rPr>
              <w:t>L’assiette, le taux et le montant de la retenue à la source</w:t>
            </w:r>
          </w:p>
          <w:p w:rsidR="0090447B" w:rsidRPr="00307B9C" w:rsidRDefault="0090447B" w:rsidP="00E879B4">
            <w:pPr>
              <w:numPr>
                <w:ilvl w:val="3"/>
                <w:numId w:val="36"/>
              </w:numPr>
              <w:jc w:val="both"/>
              <w:rPr>
                <w:rFonts w:ascii="Times New Roman" w:hAnsi="Times New Roman" w:cs="Times New Roman"/>
                <w:bCs/>
                <w:sz w:val="20"/>
                <w:szCs w:val="20"/>
                <w:lang w:eastAsia="fr-FR"/>
              </w:rPr>
            </w:pPr>
            <w:r w:rsidRPr="00307B9C">
              <w:rPr>
                <w:rFonts w:ascii="Times New Roman" w:hAnsi="Times New Roman" w:cs="Times New Roman"/>
                <w:bCs/>
                <w:sz w:val="20"/>
                <w:szCs w:val="20"/>
                <w:lang w:eastAsia="fr-FR"/>
              </w:rPr>
              <w:t xml:space="preserve">Le salaire </w:t>
            </w:r>
            <w:r w:rsidRPr="00307B9C">
              <w:rPr>
                <w:rFonts w:ascii="Times New Roman" w:hAnsi="Times New Roman" w:cs="Times New Roman"/>
                <w:b/>
                <w:bCs/>
                <w:sz w:val="20"/>
                <w:szCs w:val="20"/>
                <w:lang w:eastAsia="fr-FR"/>
              </w:rPr>
              <w:t>NET APRES IMPOTS</w:t>
            </w:r>
          </w:p>
          <w:p w:rsidR="0090447B" w:rsidRDefault="0090447B" w:rsidP="00E879B4">
            <w:pPr>
              <w:ind w:firstLine="34"/>
              <w:jc w:val="both"/>
              <w:rPr>
                <w:rFonts w:ascii="Times New Roman" w:hAnsi="Times New Roman" w:cs="Times New Roman"/>
                <w:bCs/>
                <w:sz w:val="20"/>
                <w:szCs w:val="20"/>
                <w:lang w:eastAsia="fr-FR"/>
              </w:rPr>
            </w:pPr>
            <w:r w:rsidRPr="00307B9C">
              <w:rPr>
                <w:rFonts w:ascii="Times New Roman" w:hAnsi="Times New Roman" w:cs="Times New Roman"/>
                <w:b/>
                <w:bCs/>
                <w:sz w:val="20"/>
                <w:szCs w:val="20"/>
                <w:lang w:eastAsia="fr-FR"/>
              </w:rPr>
              <w:t xml:space="preserve">Ces évolutions seront sans impact sur les modalités opérationnelles d’évaluation de la solvabilité client lors de la mise en place d’un prêt </w:t>
            </w:r>
            <w:proofErr w:type="spellStart"/>
            <w:r w:rsidRPr="00307B9C">
              <w:rPr>
                <w:rFonts w:ascii="Times New Roman" w:hAnsi="Times New Roman" w:cs="Times New Roman"/>
                <w:b/>
                <w:bCs/>
                <w:sz w:val="20"/>
                <w:szCs w:val="20"/>
                <w:lang w:eastAsia="fr-FR"/>
              </w:rPr>
              <w:t>immo</w:t>
            </w:r>
            <w:proofErr w:type="spellEnd"/>
            <w:r w:rsidRPr="00307B9C">
              <w:rPr>
                <w:rFonts w:ascii="Times New Roman" w:hAnsi="Times New Roman" w:cs="Times New Roman"/>
                <w:b/>
                <w:bCs/>
                <w:sz w:val="20"/>
                <w:szCs w:val="20"/>
                <w:lang w:eastAsia="fr-FR"/>
              </w:rPr>
              <w:t xml:space="preserve"> (et/ou </w:t>
            </w:r>
            <w:proofErr w:type="gramStart"/>
            <w:r w:rsidRPr="00307B9C">
              <w:rPr>
                <w:rFonts w:ascii="Times New Roman" w:hAnsi="Times New Roman" w:cs="Times New Roman"/>
                <w:b/>
                <w:bCs/>
                <w:sz w:val="20"/>
                <w:szCs w:val="20"/>
                <w:lang w:eastAsia="fr-FR"/>
              </w:rPr>
              <w:t>d’un prêt</w:t>
            </w:r>
            <w:proofErr w:type="gramEnd"/>
            <w:r w:rsidRPr="00307B9C">
              <w:rPr>
                <w:rFonts w:ascii="Times New Roman" w:hAnsi="Times New Roman" w:cs="Times New Roman"/>
                <w:b/>
                <w:bCs/>
                <w:sz w:val="20"/>
                <w:szCs w:val="20"/>
                <w:lang w:eastAsia="fr-FR"/>
              </w:rPr>
              <w:t xml:space="preserve"> conso).</w:t>
            </w:r>
          </w:p>
          <w:p w:rsidR="0090447B" w:rsidRDefault="0090447B" w:rsidP="00E879B4">
            <w:pPr>
              <w:ind w:firstLine="34"/>
              <w:jc w:val="both"/>
              <w:rPr>
                <w:rFonts w:ascii="Times New Roman" w:hAnsi="Times New Roman" w:cs="Times New Roman"/>
                <w:b/>
                <w:bCs/>
                <w:szCs w:val="20"/>
                <w:lang w:eastAsia="fr-FR"/>
              </w:rPr>
            </w:pPr>
            <w:r>
              <w:rPr>
                <w:rFonts w:ascii="Times New Roman" w:hAnsi="Times New Roman" w:cs="Times New Roman"/>
                <w:b/>
                <w:bCs/>
                <w:sz w:val="20"/>
                <w:szCs w:val="20"/>
                <w:lang w:eastAsia="fr-FR"/>
              </w:rPr>
              <w:sym w:font="Wingdings" w:char="F0C4"/>
            </w:r>
            <w:r>
              <w:rPr>
                <w:rFonts w:ascii="Times New Roman" w:hAnsi="Times New Roman" w:cs="Times New Roman"/>
                <w:b/>
                <w:bCs/>
                <w:sz w:val="20"/>
                <w:szCs w:val="20"/>
                <w:lang w:eastAsia="fr-FR"/>
              </w:rPr>
              <w:t xml:space="preserve"> </w:t>
            </w:r>
            <w:r w:rsidRPr="00307B9C">
              <w:rPr>
                <w:rFonts w:ascii="Times New Roman" w:hAnsi="Times New Roman" w:cs="Times New Roman"/>
                <w:bCs/>
                <w:szCs w:val="20"/>
                <w:lang w:eastAsia="fr-FR"/>
              </w:rPr>
              <w:t>Dit autrement, le revenu à considérer pour l’évaluation de la solvabilité client est le</w:t>
            </w:r>
            <w:r w:rsidRPr="00307B9C">
              <w:rPr>
                <w:rFonts w:ascii="Times New Roman" w:hAnsi="Times New Roman" w:cs="Times New Roman"/>
                <w:b/>
                <w:bCs/>
                <w:szCs w:val="20"/>
                <w:lang w:eastAsia="fr-FR"/>
              </w:rPr>
              <w:t xml:space="preserve"> SALAIRE NET AVANT IMPOTS</w:t>
            </w:r>
          </w:p>
          <w:p w:rsidR="0090447B" w:rsidRPr="001A4640" w:rsidRDefault="0090447B" w:rsidP="00E879B4">
            <w:pPr>
              <w:ind w:firstLine="34"/>
              <w:jc w:val="both"/>
              <w:rPr>
                <w:rFonts w:ascii="Times New Roman" w:hAnsi="Times New Roman" w:cs="Times New Roman"/>
                <w:bCs/>
                <w:sz w:val="20"/>
                <w:szCs w:val="20"/>
                <w:lang w:eastAsia="fr-FR"/>
              </w:rPr>
            </w:pPr>
          </w:p>
        </w:tc>
      </w:tr>
      <w:tr w:rsidR="0090447B" w:rsidRPr="006E6BE3" w:rsidTr="0090447B">
        <w:trPr>
          <w:trHeight w:val="285"/>
        </w:trPr>
        <w:tc>
          <w:tcPr>
            <w:tcW w:w="15735" w:type="dxa"/>
            <w:gridSpan w:val="3"/>
            <w:tcBorders>
              <w:bottom w:val="single" w:sz="4" w:space="0" w:color="auto"/>
            </w:tcBorders>
            <w:shd w:val="clear" w:color="auto" w:fill="BFBFBF" w:themeFill="background1" w:themeFillShade="BF"/>
          </w:tcPr>
          <w:p w:rsidR="0090447B" w:rsidRPr="00307B9C" w:rsidRDefault="0090447B" w:rsidP="0090447B">
            <w:pPr>
              <w:jc w:val="center"/>
              <w:rPr>
                <w:rFonts w:ascii="Times New Roman" w:hAnsi="Times New Roman" w:cs="Times New Roman"/>
                <w:bCs/>
                <w:sz w:val="20"/>
                <w:szCs w:val="20"/>
                <w:lang w:eastAsia="fr-FR"/>
              </w:rPr>
            </w:pPr>
            <w:r>
              <w:rPr>
                <w:rFonts w:ascii="Times New Roman" w:hAnsi="Times New Roman" w:cs="Times New Roman"/>
                <w:bCs/>
                <w:sz w:val="20"/>
                <w:szCs w:val="20"/>
                <w:lang w:eastAsia="fr-FR"/>
              </w:rPr>
              <w:t>PREVOYANCE-IARD</w:t>
            </w:r>
          </w:p>
        </w:tc>
      </w:tr>
      <w:tr w:rsidR="0090447B" w:rsidRPr="006E6BE3" w:rsidTr="001B0017">
        <w:trPr>
          <w:trHeight w:val="285"/>
        </w:trPr>
        <w:tc>
          <w:tcPr>
            <w:tcW w:w="1560" w:type="dxa"/>
            <w:tcBorders>
              <w:bottom w:val="single" w:sz="4" w:space="0" w:color="auto"/>
            </w:tcBorders>
          </w:tcPr>
          <w:p w:rsidR="0090447B" w:rsidRPr="006E6BE3" w:rsidRDefault="0090447B" w:rsidP="00F92758">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90447B" w:rsidRDefault="0090447B" w:rsidP="00F92758">
            <w:pPr>
              <w:pStyle w:val="wordsection1"/>
              <w:rPr>
                <w:b/>
                <w:bCs/>
                <w:sz w:val="20"/>
                <w:szCs w:val="20"/>
              </w:rPr>
            </w:pPr>
            <w:r>
              <w:rPr>
                <w:b/>
                <w:bCs/>
                <w:sz w:val="20"/>
                <w:szCs w:val="20"/>
              </w:rPr>
              <w:t>Evolutions tarifaires 2019</w:t>
            </w:r>
          </w:p>
        </w:tc>
        <w:tc>
          <w:tcPr>
            <w:tcW w:w="12332" w:type="dxa"/>
            <w:tcBorders>
              <w:bottom w:val="single" w:sz="4" w:space="0" w:color="auto"/>
            </w:tcBorders>
            <w:shd w:val="clear" w:color="auto" w:fill="auto"/>
          </w:tcPr>
          <w:p w:rsidR="0090447B" w:rsidRPr="0090447B" w:rsidRDefault="0090447B" w:rsidP="0090447B">
            <w:pPr>
              <w:jc w:val="both"/>
              <w:rPr>
                <w:rFonts w:ascii="Times New Roman" w:hAnsi="Times New Roman" w:cs="Times New Roman"/>
                <w:bCs/>
                <w:sz w:val="20"/>
                <w:szCs w:val="20"/>
                <w:lang w:eastAsia="fr-FR"/>
              </w:rPr>
            </w:pPr>
            <w:r>
              <w:rPr>
                <w:rFonts w:ascii="Times New Roman" w:hAnsi="Times New Roman" w:cs="Times New Roman"/>
                <w:bCs/>
                <w:sz w:val="20"/>
                <w:szCs w:val="20"/>
                <w:lang w:eastAsia="fr-FR"/>
              </w:rPr>
              <w:t>P</w:t>
            </w:r>
            <w:r w:rsidRPr="0090447B">
              <w:rPr>
                <w:rFonts w:ascii="Times New Roman" w:hAnsi="Times New Roman" w:cs="Times New Roman"/>
                <w:bCs/>
                <w:sz w:val="20"/>
                <w:szCs w:val="20"/>
                <w:lang w:eastAsia="fr-FR"/>
              </w:rPr>
              <w:t xml:space="preserve">our découvrir les évolutions tarifaires 2019 sur notre gamme IARD </w:t>
            </w:r>
            <w:r>
              <w:rPr>
                <w:rFonts w:ascii="Times New Roman" w:hAnsi="Times New Roman" w:cs="Times New Roman"/>
                <w:bCs/>
                <w:sz w:val="20"/>
                <w:szCs w:val="20"/>
                <w:lang w:eastAsia="fr-FR"/>
              </w:rPr>
              <w:t>–</w:t>
            </w:r>
            <w:r w:rsidRPr="0090447B">
              <w:rPr>
                <w:rFonts w:ascii="Times New Roman" w:hAnsi="Times New Roman" w:cs="Times New Roman"/>
                <w:bCs/>
                <w:sz w:val="20"/>
                <w:szCs w:val="20"/>
                <w:lang w:eastAsia="fr-FR"/>
              </w:rPr>
              <w:t xml:space="preserve"> PREVOYANCE</w:t>
            </w:r>
            <w:r>
              <w:rPr>
                <w:rFonts w:ascii="Times New Roman" w:hAnsi="Times New Roman" w:cs="Times New Roman"/>
                <w:bCs/>
                <w:sz w:val="20"/>
                <w:szCs w:val="20"/>
                <w:lang w:eastAsia="fr-FR"/>
              </w:rPr>
              <w:t xml:space="preserve"> </w:t>
            </w:r>
            <w:r w:rsidRPr="0090447B">
              <w:rPr>
                <w:rFonts w:ascii="Times New Roman" w:hAnsi="Times New Roman" w:cs="Times New Roman"/>
                <w:bCs/>
                <w:sz w:val="20"/>
                <w:szCs w:val="20"/>
                <w:lang w:eastAsia="fr-FR"/>
              </w:rPr>
              <w:sym w:font="Wingdings" w:char="F0E0"/>
            </w:r>
            <w:r>
              <w:rPr>
                <w:rFonts w:ascii="Times New Roman" w:hAnsi="Times New Roman" w:cs="Times New Roman"/>
                <w:bCs/>
                <w:sz w:val="20"/>
                <w:szCs w:val="20"/>
                <w:lang w:eastAsia="fr-FR"/>
              </w:rPr>
              <w:t xml:space="preserve"> </w:t>
            </w:r>
            <w:hyperlink r:id="rId25" w:history="1">
              <w:r w:rsidRPr="0090447B">
                <w:rPr>
                  <w:rStyle w:val="Lienhypertexte"/>
                  <w:rFonts w:ascii="Times New Roman" w:hAnsi="Times New Roman" w:cs="Times New Roman"/>
                  <w:bCs/>
                  <w:sz w:val="20"/>
                  <w:szCs w:val="20"/>
                  <w:lang w:eastAsia="fr-FR"/>
                </w:rPr>
                <w:t>Clic</w:t>
              </w:r>
            </w:hyperlink>
            <w:bookmarkStart w:id="0" w:name="_GoBack"/>
            <w:bookmarkEnd w:id="0"/>
          </w:p>
          <w:p w:rsidR="0090447B" w:rsidRPr="001A4640" w:rsidRDefault="0090447B" w:rsidP="00307B9C">
            <w:pPr>
              <w:ind w:firstLine="34"/>
              <w:jc w:val="both"/>
              <w:rPr>
                <w:rFonts w:ascii="Times New Roman" w:hAnsi="Times New Roman" w:cs="Times New Roman"/>
                <w:bCs/>
                <w:sz w:val="20"/>
                <w:szCs w:val="20"/>
                <w:lang w:eastAsia="fr-FR"/>
              </w:rPr>
            </w:pPr>
          </w:p>
        </w:tc>
      </w:tr>
    </w:tbl>
    <w:p w:rsidR="00EF1178" w:rsidRPr="006E6BE3" w:rsidRDefault="00EF1178" w:rsidP="00E971C7">
      <w:pPr>
        <w:rPr>
          <w:rFonts w:ascii="Times New Roman" w:hAnsi="Times New Roman" w:cs="Times New Roman"/>
          <w:strike/>
          <w:sz w:val="20"/>
          <w:szCs w:val="20"/>
        </w:rPr>
      </w:pPr>
    </w:p>
    <w:sectPr w:rsidR="00EF1178" w:rsidRPr="006E6BE3" w:rsidSect="00421843">
      <w:footerReference w:type="default" r:id="rId26"/>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09C" w:rsidRDefault="0018009C" w:rsidP="0035465A">
      <w:pPr>
        <w:spacing w:after="0" w:line="240" w:lineRule="auto"/>
      </w:pPr>
      <w:r>
        <w:separator/>
      </w:r>
    </w:p>
  </w:endnote>
  <w:endnote w:type="continuationSeparator" w:id="0">
    <w:p w:rsidR="0018009C" w:rsidRDefault="0018009C"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Britannic Bold">
    <w:panose1 w:val="020B0903060703020204"/>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09C" w:rsidRDefault="0018009C" w:rsidP="0035465A">
      <w:pPr>
        <w:spacing w:after="0" w:line="240" w:lineRule="auto"/>
      </w:pPr>
      <w:r>
        <w:separator/>
      </w:r>
    </w:p>
  </w:footnote>
  <w:footnote w:type="continuationSeparator" w:id="0">
    <w:p w:rsidR="0018009C" w:rsidRDefault="0018009C"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F0B1D"/>
    <w:multiLevelType w:val="hybridMultilevel"/>
    <w:tmpl w:val="F85C8C30"/>
    <w:lvl w:ilvl="0" w:tplc="72A00024">
      <w:start w:val="1"/>
      <w:numFmt w:val="bullet"/>
      <w:lvlText w:val="o"/>
      <w:lvlJc w:val="left"/>
      <w:pPr>
        <w:tabs>
          <w:tab w:val="num" w:pos="720"/>
        </w:tabs>
        <w:ind w:left="720" w:hanging="360"/>
      </w:pPr>
      <w:rPr>
        <w:rFonts w:ascii="Courier New" w:hAnsi="Courier New" w:hint="default"/>
      </w:rPr>
    </w:lvl>
    <w:lvl w:ilvl="1" w:tplc="C142ABDC" w:tentative="1">
      <w:start w:val="1"/>
      <w:numFmt w:val="bullet"/>
      <w:lvlText w:val="o"/>
      <w:lvlJc w:val="left"/>
      <w:pPr>
        <w:tabs>
          <w:tab w:val="num" w:pos="1440"/>
        </w:tabs>
        <w:ind w:left="1440" w:hanging="360"/>
      </w:pPr>
      <w:rPr>
        <w:rFonts w:ascii="Courier New" w:hAnsi="Courier New" w:hint="default"/>
      </w:rPr>
    </w:lvl>
    <w:lvl w:ilvl="2" w:tplc="988EFBCC" w:tentative="1">
      <w:start w:val="1"/>
      <w:numFmt w:val="bullet"/>
      <w:lvlText w:val="o"/>
      <w:lvlJc w:val="left"/>
      <w:pPr>
        <w:tabs>
          <w:tab w:val="num" w:pos="2160"/>
        </w:tabs>
        <w:ind w:left="2160" w:hanging="360"/>
      </w:pPr>
      <w:rPr>
        <w:rFonts w:ascii="Courier New" w:hAnsi="Courier New" w:hint="default"/>
      </w:rPr>
    </w:lvl>
    <w:lvl w:ilvl="3" w:tplc="72F226F0" w:tentative="1">
      <w:start w:val="1"/>
      <w:numFmt w:val="bullet"/>
      <w:lvlText w:val="o"/>
      <w:lvlJc w:val="left"/>
      <w:pPr>
        <w:tabs>
          <w:tab w:val="num" w:pos="2880"/>
        </w:tabs>
        <w:ind w:left="2880" w:hanging="360"/>
      </w:pPr>
      <w:rPr>
        <w:rFonts w:ascii="Courier New" w:hAnsi="Courier New" w:hint="default"/>
      </w:rPr>
    </w:lvl>
    <w:lvl w:ilvl="4" w:tplc="4B5EBFD6" w:tentative="1">
      <w:start w:val="1"/>
      <w:numFmt w:val="bullet"/>
      <w:lvlText w:val="o"/>
      <w:lvlJc w:val="left"/>
      <w:pPr>
        <w:tabs>
          <w:tab w:val="num" w:pos="3600"/>
        </w:tabs>
        <w:ind w:left="3600" w:hanging="360"/>
      </w:pPr>
      <w:rPr>
        <w:rFonts w:ascii="Courier New" w:hAnsi="Courier New" w:hint="default"/>
      </w:rPr>
    </w:lvl>
    <w:lvl w:ilvl="5" w:tplc="12A20EE6" w:tentative="1">
      <w:start w:val="1"/>
      <w:numFmt w:val="bullet"/>
      <w:lvlText w:val="o"/>
      <w:lvlJc w:val="left"/>
      <w:pPr>
        <w:tabs>
          <w:tab w:val="num" w:pos="4320"/>
        </w:tabs>
        <w:ind w:left="4320" w:hanging="360"/>
      </w:pPr>
      <w:rPr>
        <w:rFonts w:ascii="Courier New" w:hAnsi="Courier New" w:hint="default"/>
      </w:rPr>
    </w:lvl>
    <w:lvl w:ilvl="6" w:tplc="FA38D008" w:tentative="1">
      <w:start w:val="1"/>
      <w:numFmt w:val="bullet"/>
      <w:lvlText w:val="o"/>
      <w:lvlJc w:val="left"/>
      <w:pPr>
        <w:tabs>
          <w:tab w:val="num" w:pos="5040"/>
        </w:tabs>
        <w:ind w:left="5040" w:hanging="360"/>
      </w:pPr>
      <w:rPr>
        <w:rFonts w:ascii="Courier New" w:hAnsi="Courier New" w:hint="default"/>
      </w:rPr>
    </w:lvl>
    <w:lvl w:ilvl="7" w:tplc="3DC4FBFC" w:tentative="1">
      <w:start w:val="1"/>
      <w:numFmt w:val="bullet"/>
      <w:lvlText w:val="o"/>
      <w:lvlJc w:val="left"/>
      <w:pPr>
        <w:tabs>
          <w:tab w:val="num" w:pos="5760"/>
        </w:tabs>
        <w:ind w:left="5760" w:hanging="360"/>
      </w:pPr>
      <w:rPr>
        <w:rFonts w:ascii="Courier New" w:hAnsi="Courier New" w:hint="default"/>
      </w:rPr>
    </w:lvl>
    <w:lvl w:ilvl="8" w:tplc="87D0AEF2" w:tentative="1">
      <w:start w:val="1"/>
      <w:numFmt w:val="bullet"/>
      <w:lvlText w:val="o"/>
      <w:lvlJc w:val="left"/>
      <w:pPr>
        <w:tabs>
          <w:tab w:val="num" w:pos="6480"/>
        </w:tabs>
        <w:ind w:left="6480" w:hanging="360"/>
      </w:pPr>
      <w:rPr>
        <w:rFonts w:ascii="Courier New" w:hAnsi="Courier New" w:hint="default"/>
      </w:rPr>
    </w:lvl>
  </w:abstractNum>
  <w:abstractNum w:abstractNumId="1">
    <w:nsid w:val="064B1323"/>
    <w:multiLevelType w:val="hybridMultilevel"/>
    <w:tmpl w:val="A4FE117E"/>
    <w:lvl w:ilvl="0" w:tplc="8E26CFCC">
      <w:start w:val="1"/>
      <w:numFmt w:val="bullet"/>
      <w:lvlText w:val=""/>
      <w:lvlJc w:val="left"/>
      <w:pPr>
        <w:tabs>
          <w:tab w:val="num" w:pos="720"/>
        </w:tabs>
        <w:ind w:left="720" w:hanging="360"/>
      </w:pPr>
      <w:rPr>
        <w:rFonts w:ascii="Wingdings" w:hAnsi="Wingdings" w:hint="default"/>
      </w:rPr>
    </w:lvl>
    <w:lvl w:ilvl="1" w:tplc="5DD424E4" w:tentative="1">
      <w:start w:val="1"/>
      <w:numFmt w:val="bullet"/>
      <w:lvlText w:val=""/>
      <w:lvlJc w:val="left"/>
      <w:pPr>
        <w:tabs>
          <w:tab w:val="num" w:pos="1440"/>
        </w:tabs>
        <w:ind w:left="1440" w:hanging="360"/>
      </w:pPr>
      <w:rPr>
        <w:rFonts w:ascii="Wingdings" w:hAnsi="Wingdings" w:hint="default"/>
      </w:rPr>
    </w:lvl>
    <w:lvl w:ilvl="2" w:tplc="A0CE92AA" w:tentative="1">
      <w:start w:val="1"/>
      <w:numFmt w:val="bullet"/>
      <w:lvlText w:val=""/>
      <w:lvlJc w:val="left"/>
      <w:pPr>
        <w:tabs>
          <w:tab w:val="num" w:pos="2160"/>
        </w:tabs>
        <w:ind w:left="2160" w:hanging="360"/>
      </w:pPr>
      <w:rPr>
        <w:rFonts w:ascii="Wingdings" w:hAnsi="Wingdings" w:hint="default"/>
      </w:rPr>
    </w:lvl>
    <w:lvl w:ilvl="3" w:tplc="284E9D6C" w:tentative="1">
      <w:start w:val="1"/>
      <w:numFmt w:val="bullet"/>
      <w:lvlText w:val=""/>
      <w:lvlJc w:val="left"/>
      <w:pPr>
        <w:tabs>
          <w:tab w:val="num" w:pos="2880"/>
        </w:tabs>
        <w:ind w:left="2880" w:hanging="360"/>
      </w:pPr>
      <w:rPr>
        <w:rFonts w:ascii="Wingdings" w:hAnsi="Wingdings" w:hint="default"/>
      </w:rPr>
    </w:lvl>
    <w:lvl w:ilvl="4" w:tplc="BDBC8D1C" w:tentative="1">
      <w:start w:val="1"/>
      <w:numFmt w:val="bullet"/>
      <w:lvlText w:val=""/>
      <w:lvlJc w:val="left"/>
      <w:pPr>
        <w:tabs>
          <w:tab w:val="num" w:pos="3600"/>
        </w:tabs>
        <w:ind w:left="3600" w:hanging="360"/>
      </w:pPr>
      <w:rPr>
        <w:rFonts w:ascii="Wingdings" w:hAnsi="Wingdings" w:hint="default"/>
      </w:rPr>
    </w:lvl>
    <w:lvl w:ilvl="5" w:tplc="F03E4152" w:tentative="1">
      <w:start w:val="1"/>
      <w:numFmt w:val="bullet"/>
      <w:lvlText w:val=""/>
      <w:lvlJc w:val="left"/>
      <w:pPr>
        <w:tabs>
          <w:tab w:val="num" w:pos="4320"/>
        </w:tabs>
        <w:ind w:left="4320" w:hanging="360"/>
      </w:pPr>
      <w:rPr>
        <w:rFonts w:ascii="Wingdings" w:hAnsi="Wingdings" w:hint="default"/>
      </w:rPr>
    </w:lvl>
    <w:lvl w:ilvl="6" w:tplc="3972186A" w:tentative="1">
      <w:start w:val="1"/>
      <w:numFmt w:val="bullet"/>
      <w:lvlText w:val=""/>
      <w:lvlJc w:val="left"/>
      <w:pPr>
        <w:tabs>
          <w:tab w:val="num" w:pos="5040"/>
        </w:tabs>
        <w:ind w:left="5040" w:hanging="360"/>
      </w:pPr>
      <w:rPr>
        <w:rFonts w:ascii="Wingdings" w:hAnsi="Wingdings" w:hint="default"/>
      </w:rPr>
    </w:lvl>
    <w:lvl w:ilvl="7" w:tplc="FBBE4D32" w:tentative="1">
      <w:start w:val="1"/>
      <w:numFmt w:val="bullet"/>
      <w:lvlText w:val=""/>
      <w:lvlJc w:val="left"/>
      <w:pPr>
        <w:tabs>
          <w:tab w:val="num" w:pos="5760"/>
        </w:tabs>
        <w:ind w:left="5760" w:hanging="360"/>
      </w:pPr>
      <w:rPr>
        <w:rFonts w:ascii="Wingdings" w:hAnsi="Wingdings" w:hint="default"/>
      </w:rPr>
    </w:lvl>
    <w:lvl w:ilvl="8" w:tplc="DEAC0E10" w:tentative="1">
      <w:start w:val="1"/>
      <w:numFmt w:val="bullet"/>
      <w:lvlText w:val=""/>
      <w:lvlJc w:val="left"/>
      <w:pPr>
        <w:tabs>
          <w:tab w:val="num" w:pos="6480"/>
        </w:tabs>
        <w:ind w:left="6480" w:hanging="360"/>
      </w:pPr>
      <w:rPr>
        <w:rFonts w:ascii="Wingdings" w:hAnsi="Wingdings" w:hint="default"/>
      </w:rPr>
    </w:lvl>
  </w:abstractNum>
  <w:abstractNum w:abstractNumId="2">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
    <w:nsid w:val="10F36D8B"/>
    <w:multiLevelType w:val="hybridMultilevel"/>
    <w:tmpl w:val="85302656"/>
    <w:lvl w:ilvl="0" w:tplc="28C443E4">
      <w:start w:val="1"/>
      <w:numFmt w:val="bullet"/>
      <w:lvlText w:val=""/>
      <w:lvlJc w:val="left"/>
      <w:pPr>
        <w:tabs>
          <w:tab w:val="num" w:pos="720"/>
        </w:tabs>
        <w:ind w:left="720" w:hanging="360"/>
      </w:pPr>
      <w:rPr>
        <w:rFonts w:ascii="Wingdings" w:hAnsi="Wingdings" w:hint="default"/>
      </w:rPr>
    </w:lvl>
    <w:lvl w:ilvl="1" w:tplc="D576B99E" w:tentative="1">
      <w:start w:val="1"/>
      <w:numFmt w:val="bullet"/>
      <w:lvlText w:val=""/>
      <w:lvlJc w:val="left"/>
      <w:pPr>
        <w:tabs>
          <w:tab w:val="num" w:pos="1440"/>
        </w:tabs>
        <w:ind w:left="1440" w:hanging="360"/>
      </w:pPr>
      <w:rPr>
        <w:rFonts w:ascii="Wingdings" w:hAnsi="Wingdings" w:hint="default"/>
      </w:rPr>
    </w:lvl>
    <w:lvl w:ilvl="2" w:tplc="95149B8A" w:tentative="1">
      <w:start w:val="1"/>
      <w:numFmt w:val="bullet"/>
      <w:lvlText w:val=""/>
      <w:lvlJc w:val="left"/>
      <w:pPr>
        <w:tabs>
          <w:tab w:val="num" w:pos="2160"/>
        </w:tabs>
        <w:ind w:left="2160" w:hanging="360"/>
      </w:pPr>
      <w:rPr>
        <w:rFonts w:ascii="Wingdings" w:hAnsi="Wingdings" w:hint="default"/>
      </w:rPr>
    </w:lvl>
    <w:lvl w:ilvl="3" w:tplc="7CEA8C18" w:tentative="1">
      <w:start w:val="1"/>
      <w:numFmt w:val="bullet"/>
      <w:lvlText w:val=""/>
      <w:lvlJc w:val="left"/>
      <w:pPr>
        <w:tabs>
          <w:tab w:val="num" w:pos="2880"/>
        </w:tabs>
        <w:ind w:left="2880" w:hanging="360"/>
      </w:pPr>
      <w:rPr>
        <w:rFonts w:ascii="Wingdings" w:hAnsi="Wingdings" w:hint="default"/>
      </w:rPr>
    </w:lvl>
    <w:lvl w:ilvl="4" w:tplc="EB92D5C0" w:tentative="1">
      <w:start w:val="1"/>
      <w:numFmt w:val="bullet"/>
      <w:lvlText w:val=""/>
      <w:lvlJc w:val="left"/>
      <w:pPr>
        <w:tabs>
          <w:tab w:val="num" w:pos="3600"/>
        </w:tabs>
        <w:ind w:left="3600" w:hanging="360"/>
      </w:pPr>
      <w:rPr>
        <w:rFonts w:ascii="Wingdings" w:hAnsi="Wingdings" w:hint="default"/>
      </w:rPr>
    </w:lvl>
    <w:lvl w:ilvl="5" w:tplc="D2D269D2" w:tentative="1">
      <w:start w:val="1"/>
      <w:numFmt w:val="bullet"/>
      <w:lvlText w:val=""/>
      <w:lvlJc w:val="left"/>
      <w:pPr>
        <w:tabs>
          <w:tab w:val="num" w:pos="4320"/>
        </w:tabs>
        <w:ind w:left="4320" w:hanging="360"/>
      </w:pPr>
      <w:rPr>
        <w:rFonts w:ascii="Wingdings" w:hAnsi="Wingdings" w:hint="default"/>
      </w:rPr>
    </w:lvl>
    <w:lvl w:ilvl="6" w:tplc="35C083C0" w:tentative="1">
      <w:start w:val="1"/>
      <w:numFmt w:val="bullet"/>
      <w:lvlText w:val=""/>
      <w:lvlJc w:val="left"/>
      <w:pPr>
        <w:tabs>
          <w:tab w:val="num" w:pos="5040"/>
        </w:tabs>
        <w:ind w:left="5040" w:hanging="360"/>
      </w:pPr>
      <w:rPr>
        <w:rFonts w:ascii="Wingdings" w:hAnsi="Wingdings" w:hint="default"/>
      </w:rPr>
    </w:lvl>
    <w:lvl w:ilvl="7" w:tplc="C1CAF0A8" w:tentative="1">
      <w:start w:val="1"/>
      <w:numFmt w:val="bullet"/>
      <w:lvlText w:val=""/>
      <w:lvlJc w:val="left"/>
      <w:pPr>
        <w:tabs>
          <w:tab w:val="num" w:pos="5760"/>
        </w:tabs>
        <w:ind w:left="5760" w:hanging="360"/>
      </w:pPr>
      <w:rPr>
        <w:rFonts w:ascii="Wingdings" w:hAnsi="Wingdings" w:hint="default"/>
      </w:rPr>
    </w:lvl>
    <w:lvl w:ilvl="8" w:tplc="04405362" w:tentative="1">
      <w:start w:val="1"/>
      <w:numFmt w:val="bullet"/>
      <w:lvlText w:val=""/>
      <w:lvlJc w:val="left"/>
      <w:pPr>
        <w:tabs>
          <w:tab w:val="num" w:pos="6480"/>
        </w:tabs>
        <w:ind w:left="6480" w:hanging="360"/>
      </w:pPr>
      <w:rPr>
        <w:rFonts w:ascii="Wingdings" w:hAnsi="Wingdings" w:hint="default"/>
      </w:rPr>
    </w:lvl>
  </w:abstractNum>
  <w:abstractNum w:abstractNumId="4">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nsid w:val="14FB0DB1"/>
    <w:multiLevelType w:val="hybridMultilevel"/>
    <w:tmpl w:val="EAC4DE26"/>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1D253A9E"/>
    <w:multiLevelType w:val="hybridMultilevel"/>
    <w:tmpl w:val="43521CDE"/>
    <w:lvl w:ilvl="0" w:tplc="D8FE007E">
      <w:numFmt w:val="bullet"/>
      <w:lvlText w:val="-"/>
      <w:lvlJc w:val="left"/>
      <w:pPr>
        <w:ind w:left="1068" w:hanging="360"/>
      </w:pPr>
      <w:rPr>
        <w:rFonts w:ascii="Times New Roman" w:eastAsiaTheme="minorHAnsi" w:hAnsi="Times New Roman"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nsid w:val="1F9C58D8"/>
    <w:multiLevelType w:val="hybridMultilevel"/>
    <w:tmpl w:val="62A277C0"/>
    <w:lvl w:ilvl="0" w:tplc="040C000B">
      <w:start w:val="1"/>
      <w:numFmt w:val="bullet"/>
      <w:lvlText w:val=""/>
      <w:lvlJc w:val="left"/>
      <w:pPr>
        <w:ind w:left="896" w:hanging="360"/>
      </w:pPr>
      <w:rPr>
        <w:rFonts w:ascii="Wingdings" w:hAnsi="Wingdings" w:hint="default"/>
      </w:rPr>
    </w:lvl>
    <w:lvl w:ilvl="1" w:tplc="040C0003" w:tentative="1">
      <w:start w:val="1"/>
      <w:numFmt w:val="bullet"/>
      <w:lvlText w:val="o"/>
      <w:lvlJc w:val="left"/>
      <w:pPr>
        <w:ind w:left="1616" w:hanging="360"/>
      </w:pPr>
      <w:rPr>
        <w:rFonts w:ascii="Courier New" w:hAnsi="Courier New" w:cs="Courier New" w:hint="default"/>
      </w:rPr>
    </w:lvl>
    <w:lvl w:ilvl="2" w:tplc="040C0005" w:tentative="1">
      <w:start w:val="1"/>
      <w:numFmt w:val="bullet"/>
      <w:lvlText w:val=""/>
      <w:lvlJc w:val="left"/>
      <w:pPr>
        <w:ind w:left="2336" w:hanging="360"/>
      </w:pPr>
      <w:rPr>
        <w:rFonts w:ascii="Wingdings" w:hAnsi="Wingdings" w:hint="default"/>
      </w:rPr>
    </w:lvl>
    <w:lvl w:ilvl="3" w:tplc="040C0001" w:tentative="1">
      <w:start w:val="1"/>
      <w:numFmt w:val="bullet"/>
      <w:lvlText w:val=""/>
      <w:lvlJc w:val="left"/>
      <w:pPr>
        <w:ind w:left="3056" w:hanging="360"/>
      </w:pPr>
      <w:rPr>
        <w:rFonts w:ascii="Symbol" w:hAnsi="Symbol" w:hint="default"/>
      </w:rPr>
    </w:lvl>
    <w:lvl w:ilvl="4" w:tplc="040C0003" w:tentative="1">
      <w:start w:val="1"/>
      <w:numFmt w:val="bullet"/>
      <w:lvlText w:val="o"/>
      <w:lvlJc w:val="left"/>
      <w:pPr>
        <w:ind w:left="3776" w:hanging="360"/>
      </w:pPr>
      <w:rPr>
        <w:rFonts w:ascii="Courier New" w:hAnsi="Courier New" w:cs="Courier New" w:hint="default"/>
      </w:rPr>
    </w:lvl>
    <w:lvl w:ilvl="5" w:tplc="040C0005" w:tentative="1">
      <w:start w:val="1"/>
      <w:numFmt w:val="bullet"/>
      <w:lvlText w:val=""/>
      <w:lvlJc w:val="left"/>
      <w:pPr>
        <w:ind w:left="4496" w:hanging="360"/>
      </w:pPr>
      <w:rPr>
        <w:rFonts w:ascii="Wingdings" w:hAnsi="Wingdings" w:hint="default"/>
      </w:rPr>
    </w:lvl>
    <w:lvl w:ilvl="6" w:tplc="040C0001" w:tentative="1">
      <w:start w:val="1"/>
      <w:numFmt w:val="bullet"/>
      <w:lvlText w:val=""/>
      <w:lvlJc w:val="left"/>
      <w:pPr>
        <w:ind w:left="5216" w:hanging="360"/>
      </w:pPr>
      <w:rPr>
        <w:rFonts w:ascii="Symbol" w:hAnsi="Symbol" w:hint="default"/>
      </w:rPr>
    </w:lvl>
    <w:lvl w:ilvl="7" w:tplc="040C0003" w:tentative="1">
      <w:start w:val="1"/>
      <w:numFmt w:val="bullet"/>
      <w:lvlText w:val="o"/>
      <w:lvlJc w:val="left"/>
      <w:pPr>
        <w:ind w:left="5936" w:hanging="360"/>
      </w:pPr>
      <w:rPr>
        <w:rFonts w:ascii="Courier New" w:hAnsi="Courier New" w:cs="Courier New" w:hint="default"/>
      </w:rPr>
    </w:lvl>
    <w:lvl w:ilvl="8" w:tplc="040C0005" w:tentative="1">
      <w:start w:val="1"/>
      <w:numFmt w:val="bullet"/>
      <w:lvlText w:val=""/>
      <w:lvlJc w:val="left"/>
      <w:pPr>
        <w:ind w:left="6656" w:hanging="360"/>
      </w:pPr>
      <w:rPr>
        <w:rFonts w:ascii="Wingdings" w:hAnsi="Wingdings" w:hint="default"/>
      </w:rPr>
    </w:lvl>
  </w:abstractNum>
  <w:abstractNum w:abstractNumId="9">
    <w:nsid w:val="1FC74E8D"/>
    <w:multiLevelType w:val="hybridMultilevel"/>
    <w:tmpl w:val="5E1A808E"/>
    <w:lvl w:ilvl="0" w:tplc="26F4DA56">
      <w:start w:val="1"/>
      <w:numFmt w:val="bullet"/>
      <w:lvlText w:val="&gt;"/>
      <w:lvlJc w:val="left"/>
      <w:pPr>
        <w:tabs>
          <w:tab w:val="num" w:pos="720"/>
        </w:tabs>
        <w:ind w:left="720" w:hanging="360"/>
      </w:pPr>
      <w:rPr>
        <w:rFonts w:ascii="Britannic Bold" w:hAnsi="Britannic Bold" w:hint="default"/>
      </w:rPr>
    </w:lvl>
    <w:lvl w:ilvl="1" w:tplc="D87EFAFC" w:tentative="1">
      <w:start w:val="1"/>
      <w:numFmt w:val="bullet"/>
      <w:lvlText w:val="&gt;"/>
      <w:lvlJc w:val="left"/>
      <w:pPr>
        <w:tabs>
          <w:tab w:val="num" w:pos="1440"/>
        </w:tabs>
        <w:ind w:left="1440" w:hanging="360"/>
      </w:pPr>
      <w:rPr>
        <w:rFonts w:ascii="Britannic Bold" w:hAnsi="Britannic Bold" w:hint="default"/>
      </w:rPr>
    </w:lvl>
    <w:lvl w:ilvl="2" w:tplc="5D1EB34E" w:tentative="1">
      <w:start w:val="1"/>
      <w:numFmt w:val="bullet"/>
      <w:lvlText w:val="&gt;"/>
      <w:lvlJc w:val="left"/>
      <w:pPr>
        <w:tabs>
          <w:tab w:val="num" w:pos="2160"/>
        </w:tabs>
        <w:ind w:left="2160" w:hanging="360"/>
      </w:pPr>
      <w:rPr>
        <w:rFonts w:ascii="Britannic Bold" w:hAnsi="Britannic Bold" w:hint="default"/>
      </w:rPr>
    </w:lvl>
    <w:lvl w:ilvl="3" w:tplc="6A92EC20" w:tentative="1">
      <w:start w:val="1"/>
      <w:numFmt w:val="bullet"/>
      <w:lvlText w:val="&gt;"/>
      <w:lvlJc w:val="left"/>
      <w:pPr>
        <w:tabs>
          <w:tab w:val="num" w:pos="2880"/>
        </w:tabs>
        <w:ind w:left="2880" w:hanging="360"/>
      </w:pPr>
      <w:rPr>
        <w:rFonts w:ascii="Britannic Bold" w:hAnsi="Britannic Bold" w:hint="default"/>
      </w:rPr>
    </w:lvl>
    <w:lvl w:ilvl="4" w:tplc="4BF67076" w:tentative="1">
      <w:start w:val="1"/>
      <w:numFmt w:val="bullet"/>
      <w:lvlText w:val="&gt;"/>
      <w:lvlJc w:val="left"/>
      <w:pPr>
        <w:tabs>
          <w:tab w:val="num" w:pos="3600"/>
        </w:tabs>
        <w:ind w:left="3600" w:hanging="360"/>
      </w:pPr>
      <w:rPr>
        <w:rFonts w:ascii="Britannic Bold" w:hAnsi="Britannic Bold" w:hint="default"/>
      </w:rPr>
    </w:lvl>
    <w:lvl w:ilvl="5" w:tplc="C27484D2" w:tentative="1">
      <w:start w:val="1"/>
      <w:numFmt w:val="bullet"/>
      <w:lvlText w:val="&gt;"/>
      <w:lvlJc w:val="left"/>
      <w:pPr>
        <w:tabs>
          <w:tab w:val="num" w:pos="4320"/>
        </w:tabs>
        <w:ind w:left="4320" w:hanging="360"/>
      </w:pPr>
      <w:rPr>
        <w:rFonts w:ascii="Britannic Bold" w:hAnsi="Britannic Bold" w:hint="default"/>
      </w:rPr>
    </w:lvl>
    <w:lvl w:ilvl="6" w:tplc="E8A0DEAE" w:tentative="1">
      <w:start w:val="1"/>
      <w:numFmt w:val="bullet"/>
      <w:lvlText w:val="&gt;"/>
      <w:lvlJc w:val="left"/>
      <w:pPr>
        <w:tabs>
          <w:tab w:val="num" w:pos="5040"/>
        </w:tabs>
        <w:ind w:left="5040" w:hanging="360"/>
      </w:pPr>
      <w:rPr>
        <w:rFonts w:ascii="Britannic Bold" w:hAnsi="Britannic Bold" w:hint="default"/>
      </w:rPr>
    </w:lvl>
    <w:lvl w:ilvl="7" w:tplc="3AE4A96C" w:tentative="1">
      <w:start w:val="1"/>
      <w:numFmt w:val="bullet"/>
      <w:lvlText w:val="&gt;"/>
      <w:lvlJc w:val="left"/>
      <w:pPr>
        <w:tabs>
          <w:tab w:val="num" w:pos="5760"/>
        </w:tabs>
        <w:ind w:left="5760" w:hanging="360"/>
      </w:pPr>
      <w:rPr>
        <w:rFonts w:ascii="Britannic Bold" w:hAnsi="Britannic Bold" w:hint="default"/>
      </w:rPr>
    </w:lvl>
    <w:lvl w:ilvl="8" w:tplc="1F624608" w:tentative="1">
      <w:start w:val="1"/>
      <w:numFmt w:val="bullet"/>
      <w:lvlText w:val="&gt;"/>
      <w:lvlJc w:val="left"/>
      <w:pPr>
        <w:tabs>
          <w:tab w:val="num" w:pos="6480"/>
        </w:tabs>
        <w:ind w:left="6480" w:hanging="360"/>
      </w:pPr>
      <w:rPr>
        <w:rFonts w:ascii="Britannic Bold" w:hAnsi="Britannic Bold" w:hint="default"/>
      </w:rPr>
    </w:lvl>
  </w:abstractNum>
  <w:abstractNum w:abstractNumId="10">
    <w:nsid w:val="1FD85F9D"/>
    <w:multiLevelType w:val="hybridMultilevel"/>
    <w:tmpl w:val="8AE4BB4E"/>
    <w:lvl w:ilvl="0" w:tplc="49709E58">
      <w:start w:val="1"/>
      <w:numFmt w:val="bullet"/>
      <w:lvlText w:val=""/>
      <w:lvlJc w:val="left"/>
      <w:pPr>
        <w:tabs>
          <w:tab w:val="num" w:pos="720"/>
        </w:tabs>
        <w:ind w:left="720" w:hanging="360"/>
      </w:pPr>
      <w:rPr>
        <w:rFonts w:ascii="Wingdings" w:hAnsi="Wingdings" w:hint="default"/>
      </w:rPr>
    </w:lvl>
    <w:lvl w:ilvl="1" w:tplc="00C61372" w:tentative="1">
      <w:start w:val="1"/>
      <w:numFmt w:val="bullet"/>
      <w:lvlText w:val=""/>
      <w:lvlJc w:val="left"/>
      <w:pPr>
        <w:tabs>
          <w:tab w:val="num" w:pos="1440"/>
        </w:tabs>
        <w:ind w:left="1440" w:hanging="360"/>
      </w:pPr>
      <w:rPr>
        <w:rFonts w:ascii="Wingdings" w:hAnsi="Wingdings" w:hint="default"/>
      </w:rPr>
    </w:lvl>
    <w:lvl w:ilvl="2" w:tplc="7A626D76" w:tentative="1">
      <w:start w:val="1"/>
      <w:numFmt w:val="bullet"/>
      <w:lvlText w:val=""/>
      <w:lvlJc w:val="left"/>
      <w:pPr>
        <w:tabs>
          <w:tab w:val="num" w:pos="2160"/>
        </w:tabs>
        <w:ind w:left="2160" w:hanging="360"/>
      </w:pPr>
      <w:rPr>
        <w:rFonts w:ascii="Wingdings" w:hAnsi="Wingdings" w:hint="default"/>
      </w:rPr>
    </w:lvl>
    <w:lvl w:ilvl="3" w:tplc="B9B4E7BA" w:tentative="1">
      <w:start w:val="1"/>
      <w:numFmt w:val="bullet"/>
      <w:lvlText w:val=""/>
      <w:lvlJc w:val="left"/>
      <w:pPr>
        <w:tabs>
          <w:tab w:val="num" w:pos="2880"/>
        </w:tabs>
        <w:ind w:left="2880" w:hanging="360"/>
      </w:pPr>
      <w:rPr>
        <w:rFonts w:ascii="Wingdings" w:hAnsi="Wingdings" w:hint="default"/>
      </w:rPr>
    </w:lvl>
    <w:lvl w:ilvl="4" w:tplc="831E9B54" w:tentative="1">
      <w:start w:val="1"/>
      <w:numFmt w:val="bullet"/>
      <w:lvlText w:val=""/>
      <w:lvlJc w:val="left"/>
      <w:pPr>
        <w:tabs>
          <w:tab w:val="num" w:pos="3600"/>
        </w:tabs>
        <w:ind w:left="3600" w:hanging="360"/>
      </w:pPr>
      <w:rPr>
        <w:rFonts w:ascii="Wingdings" w:hAnsi="Wingdings" w:hint="default"/>
      </w:rPr>
    </w:lvl>
    <w:lvl w:ilvl="5" w:tplc="4C501CB8" w:tentative="1">
      <w:start w:val="1"/>
      <w:numFmt w:val="bullet"/>
      <w:lvlText w:val=""/>
      <w:lvlJc w:val="left"/>
      <w:pPr>
        <w:tabs>
          <w:tab w:val="num" w:pos="4320"/>
        </w:tabs>
        <w:ind w:left="4320" w:hanging="360"/>
      </w:pPr>
      <w:rPr>
        <w:rFonts w:ascii="Wingdings" w:hAnsi="Wingdings" w:hint="default"/>
      </w:rPr>
    </w:lvl>
    <w:lvl w:ilvl="6" w:tplc="2414772A" w:tentative="1">
      <w:start w:val="1"/>
      <w:numFmt w:val="bullet"/>
      <w:lvlText w:val=""/>
      <w:lvlJc w:val="left"/>
      <w:pPr>
        <w:tabs>
          <w:tab w:val="num" w:pos="5040"/>
        </w:tabs>
        <w:ind w:left="5040" w:hanging="360"/>
      </w:pPr>
      <w:rPr>
        <w:rFonts w:ascii="Wingdings" w:hAnsi="Wingdings" w:hint="default"/>
      </w:rPr>
    </w:lvl>
    <w:lvl w:ilvl="7" w:tplc="1E64350C" w:tentative="1">
      <w:start w:val="1"/>
      <w:numFmt w:val="bullet"/>
      <w:lvlText w:val=""/>
      <w:lvlJc w:val="left"/>
      <w:pPr>
        <w:tabs>
          <w:tab w:val="num" w:pos="5760"/>
        </w:tabs>
        <w:ind w:left="5760" w:hanging="360"/>
      </w:pPr>
      <w:rPr>
        <w:rFonts w:ascii="Wingdings" w:hAnsi="Wingdings" w:hint="default"/>
      </w:rPr>
    </w:lvl>
    <w:lvl w:ilvl="8" w:tplc="6E06524C" w:tentative="1">
      <w:start w:val="1"/>
      <w:numFmt w:val="bullet"/>
      <w:lvlText w:val=""/>
      <w:lvlJc w:val="left"/>
      <w:pPr>
        <w:tabs>
          <w:tab w:val="num" w:pos="6480"/>
        </w:tabs>
        <w:ind w:left="6480" w:hanging="360"/>
      </w:pPr>
      <w:rPr>
        <w:rFonts w:ascii="Wingdings" w:hAnsi="Wingdings" w:hint="default"/>
      </w:rPr>
    </w:lvl>
  </w:abstractNum>
  <w:abstractNum w:abstractNumId="11">
    <w:nsid w:val="2D6C332D"/>
    <w:multiLevelType w:val="hybridMultilevel"/>
    <w:tmpl w:val="0130E652"/>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2">
    <w:nsid w:val="357876C6"/>
    <w:multiLevelType w:val="hybridMultilevel"/>
    <w:tmpl w:val="CD82A9B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36A231BD"/>
    <w:multiLevelType w:val="hybridMultilevel"/>
    <w:tmpl w:val="FE04772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8833DF7"/>
    <w:multiLevelType w:val="hybridMultilevel"/>
    <w:tmpl w:val="B5E6DD94"/>
    <w:lvl w:ilvl="0" w:tplc="0F56B01C">
      <w:start w:val="1"/>
      <w:numFmt w:val="bullet"/>
      <w:lvlText w:val=""/>
      <w:lvlJc w:val="left"/>
      <w:pPr>
        <w:tabs>
          <w:tab w:val="num" w:pos="720"/>
        </w:tabs>
        <w:ind w:left="720" w:hanging="360"/>
      </w:pPr>
      <w:rPr>
        <w:rFonts w:ascii="Wingdings" w:hAnsi="Wingdings" w:hint="default"/>
      </w:rPr>
    </w:lvl>
    <w:lvl w:ilvl="1" w:tplc="90E8A8EA" w:tentative="1">
      <w:start w:val="1"/>
      <w:numFmt w:val="bullet"/>
      <w:lvlText w:val=""/>
      <w:lvlJc w:val="left"/>
      <w:pPr>
        <w:tabs>
          <w:tab w:val="num" w:pos="1440"/>
        </w:tabs>
        <w:ind w:left="1440" w:hanging="360"/>
      </w:pPr>
      <w:rPr>
        <w:rFonts w:ascii="Wingdings" w:hAnsi="Wingdings" w:hint="default"/>
      </w:rPr>
    </w:lvl>
    <w:lvl w:ilvl="2" w:tplc="91F2659C" w:tentative="1">
      <w:start w:val="1"/>
      <w:numFmt w:val="bullet"/>
      <w:lvlText w:val=""/>
      <w:lvlJc w:val="left"/>
      <w:pPr>
        <w:tabs>
          <w:tab w:val="num" w:pos="2160"/>
        </w:tabs>
        <w:ind w:left="2160" w:hanging="360"/>
      </w:pPr>
      <w:rPr>
        <w:rFonts w:ascii="Wingdings" w:hAnsi="Wingdings" w:hint="default"/>
      </w:rPr>
    </w:lvl>
    <w:lvl w:ilvl="3" w:tplc="A30C7D5C" w:tentative="1">
      <w:start w:val="1"/>
      <w:numFmt w:val="bullet"/>
      <w:lvlText w:val=""/>
      <w:lvlJc w:val="left"/>
      <w:pPr>
        <w:tabs>
          <w:tab w:val="num" w:pos="2880"/>
        </w:tabs>
        <w:ind w:left="2880" w:hanging="360"/>
      </w:pPr>
      <w:rPr>
        <w:rFonts w:ascii="Wingdings" w:hAnsi="Wingdings" w:hint="default"/>
      </w:rPr>
    </w:lvl>
    <w:lvl w:ilvl="4" w:tplc="AE1CF830" w:tentative="1">
      <w:start w:val="1"/>
      <w:numFmt w:val="bullet"/>
      <w:lvlText w:val=""/>
      <w:lvlJc w:val="left"/>
      <w:pPr>
        <w:tabs>
          <w:tab w:val="num" w:pos="3600"/>
        </w:tabs>
        <w:ind w:left="3600" w:hanging="360"/>
      </w:pPr>
      <w:rPr>
        <w:rFonts w:ascii="Wingdings" w:hAnsi="Wingdings" w:hint="default"/>
      </w:rPr>
    </w:lvl>
    <w:lvl w:ilvl="5" w:tplc="F484EEDC" w:tentative="1">
      <w:start w:val="1"/>
      <w:numFmt w:val="bullet"/>
      <w:lvlText w:val=""/>
      <w:lvlJc w:val="left"/>
      <w:pPr>
        <w:tabs>
          <w:tab w:val="num" w:pos="4320"/>
        </w:tabs>
        <w:ind w:left="4320" w:hanging="360"/>
      </w:pPr>
      <w:rPr>
        <w:rFonts w:ascii="Wingdings" w:hAnsi="Wingdings" w:hint="default"/>
      </w:rPr>
    </w:lvl>
    <w:lvl w:ilvl="6" w:tplc="251E4874" w:tentative="1">
      <w:start w:val="1"/>
      <w:numFmt w:val="bullet"/>
      <w:lvlText w:val=""/>
      <w:lvlJc w:val="left"/>
      <w:pPr>
        <w:tabs>
          <w:tab w:val="num" w:pos="5040"/>
        </w:tabs>
        <w:ind w:left="5040" w:hanging="360"/>
      </w:pPr>
      <w:rPr>
        <w:rFonts w:ascii="Wingdings" w:hAnsi="Wingdings" w:hint="default"/>
      </w:rPr>
    </w:lvl>
    <w:lvl w:ilvl="7" w:tplc="0C4E5692" w:tentative="1">
      <w:start w:val="1"/>
      <w:numFmt w:val="bullet"/>
      <w:lvlText w:val=""/>
      <w:lvlJc w:val="left"/>
      <w:pPr>
        <w:tabs>
          <w:tab w:val="num" w:pos="5760"/>
        </w:tabs>
        <w:ind w:left="5760" w:hanging="360"/>
      </w:pPr>
      <w:rPr>
        <w:rFonts w:ascii="Wingdings" w:hAnsi="Wingdings" w:hint="default"/>
      </w:rPr>
    </w:lvl>
    <w:lvl w:ilvl="8" w:tplc="7B1413E4" w:tentative="1">
      <w:start w:val="1"/>
      <w:numFmt w:val="bullet"/>
      <w:lvlText w:val=""/>
      <w:lvlJc w:val="left"/>
      <w:pPr>
        <w:tabs>
          <w:tab w:val="num" w:pos="6480"/>
        </w:tabs>
        <w:ind w:left="6480" w:hanging="360"/>
      </w:pPr>
      <w:rPr>
        <w:rFonts w:ascii="Wingdings" w:hAnsi="Wingdings" w:hint="default"/>
      </w:rPr>
    </w:lvl>
  </w:abstractNum>
  <w:abstractNum w:abstractNumId="15">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6">
    <w:nsid w:val="3BAC0160"/>
    <w:multiLevelType w:val="hybridMultilevel"/>
    <w:tmpl w:val="6FD817E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3F475714"/>
    <w:multiLevelType w:val="hybridMultilevel"/>
    <w:tmpl w:val="ECFE7842"/>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8">
    <w:nsid w:val="401E0CEC"/>
    <w:multiLevelType w:val="hybridMultilevel"/>
    <w:tmpl w:val="F7589240"/>
    <w:lvl w:ilvl="0" w:tplc="26A25B14">
      <w:start w:val="1"/>
      <w:numFmt w:val="bullet"/>
      <w:lvlText w:val=""/>
      <w:lvlJc w:val="left"/>
      <w:pPr>
        <w:tabs>
          <w:tab w:val="num" w:pos="720"/>
        </w:tabs>
        <w:ind w:left="720" w:hanging="360"/>
      </w:pPr>
      <w:rPr>
        <w:rFonts w:ascii="Wingdings" w:hAnsi="Wingdings" w:hint="default"/>
      </w:rPr>
    </w:lvl>
    <w:lvl w:ilvl="1" w:tplc="858A9A4C" w:tentative="1">
      <w:start w:val="1"/>
      <w:numFmt w:val="bullet"/>
      <w:lvlText w:val=""/>
      <w:lvlJc w:val="left"/>
      <w:pPr>
        <w:tabs>
          <w:tab w:val="num" w:pos="1440"/>
        </w:tabs>
        <w:ind w:left="1440" w:hanging="360"/>
      </w:pPr>
      <w:rPr>
        <w:rFonts w:ascii="Wingdings" w:hAnsi="Wingdings" w:hint="default"/>
      </w:rPr>
    </w:lvl>
    <w:lvl w:ilvl="2" w:tplc="CBE0D87A" w:tentative="1">
      <w:start w:val="1"/>
      <w:numFmt w:val="bullet"/>
      <w:lvlText w:val=""/>
      <w:lvlJc w:val="left"/>
      <w:pPr>
        <w:tabs>
          <w:tab w:val="num" w:pos="2160"/>
        </w:tabs>
        <w:ind w:left="2160" w:hanging="360"/>
      </w:pPr>
      <w:rPr>
        <w:rFonts w:ascii="Wingdings" w:hAnsi="Wingdings" w:hint="default"/>
      </w:rPr>
    </w:lvl>
    <w:lvl w:ilvl="3" w:tplc="766ECE4E" w:tentative="1">
      <w:start w:val="1"/>
      <w:numFmt w:val="bullet"/>
      <w:lvlText w:val=""/>
      <w:lvlJc w:val="left"/>
      <w:pPr>
        <w:tabs>
          <w:tab w:val="num" w:pos="2880"/>
        </w:tabs>
        <w:ind w:left="2880" w:hanging="360"/>
      </w:pPr>
      <w:rPr>
        <w:rFonts w:ascii="Wingdings" w:hAnsi="Wingdings" w:hint="default"/>
      </w:rPr>
    </w:lvl>
    <w:lvl w:ilvl="4" w:tplc="0B6EDDA4" w:tentative="1">
      <w:start w:val="1"/>
      <w:numFmt w:val="bullet"/>
      <w:lvlText w:val=""/>
      <w:lvlJc w:val="left"/>
      <w:pPr>
        <w:tabs>
          <w:tab w:val="num" w:pos="3600"/>
        </w:tabs>
        <w:ind w:left="3600" w:hanging="360"/>
      </w:pPr>
      <w:rPr>
        <w:rFonts w:ascii="Wingdings" w:hAnsi="Wingdings" w:hint="default"/>
      </w:rPr>
    </w:lvl>
    <w:lvl w:ilvl="5" w:tplc="81A2AD62" w:tentative="1">
      <w:start w:val="1"/>
      <w:numFmt w:val="bullet"/>
      <w:lvlText w:val=""/>
      <w:lvlJc w:val="left"/>
      <w:pPr>
        <w:tabs>
          <w:tab w:val="num" w:pos="4320"/>
        </w:tabs>
        <w:ind w:left="4320" w:hanging="360"/>
      </w:pPr>
      <w:rPr>
        <w:rFonts w:ascii="Wingdings" w:hAnsi="Wingdings" w:hint="default"/>
      </w:rPr>
    </w:lvl>
    <w:lvl w:ilvl="6" w:tplc="209A10E8" w:tentative="1">
      <w:start w:val="1"/>
      <w:numFmt w:val="bullet"/>
      <w:lvlText w:val=""/>
      <w:lvlJc w:val="left"/>
      <w:pPr>
        <w:tabs>
          <w:tab w:val="num" w:pos="5040"/>
        </w:tabs>
        <w:ind w:left="5040" w:hanging="360"/>
      </w:pPr>
      <w:rPr>
        <w:rFonts w:ascii="Wingdings" w:hAnsi="Wingdings" w:hint="default"/>
      </w:rPr>
    </w:lvl>
    <w:lvl w:ilvl="7" w:tplc="10AE4D8A" w:tentative="1">
      <w:start w:val="1"/>
      <w:numFmt w:val="bullet"/>
      <w:lvlText w:val=""/>
      <w:lvlJc w:val="left"/>
      <w:pPr>
        <w:tabs>
          <w:tab w:val="num" w:pos="5760"/>
        </w:tabs>
        <w:ind w:left="5760" w:hanging="360"/>
      </w:pPr>
      <w:rPr>
        <w:rFonts w:ascii="Wingdings" w:hAnsi="Wingdings" w:hint="default"/>
      </w:rPr>
    </w:lvl>
    <w:lvl w:ilvl="8" w:tplc="F4CA838A" w:tentative="1">
      <w:start w:val="1"/>
      <w:numFmt w:val="bullet"/>
      <w:lvlText w:val=""/>
      <w:lvlJc w:val="left"/>
      <w:pPr>
        <w:tabs>
          <w:tab w:val="num" w:pos="6480"/>
        </w:tabs>
        <w:ind w:left="6480" w:hanging="360"/>
      </w:pPr>
      <w:rPr>
        <w:rFonts w:ascii="Wingdings" w:hAnsi="Wingdings" w:hint="default"/>
      </w:rPr>
    </w:lvl>
  </w:abstractNum>
  <w:abstractNum w:abstractNumId="19">
    <w:nsid w:val="41406C94"/>
    <w:multiLevelType w:val="hybridMultilevel"/>
    <w:tmpl w:val="74A8D37C"/>
    <w:lvl w:ilvl="0" w:tplc="F74CB1F2">
      <w:start w:val="1"/>
      <w:numFmt w:val="bullet"/>
      <w:lvlText w:val=""/>
      <w:lvlJc w:val="left"/>
      <w:pPr>
        <w:tabs>
          <w:tab w:val="num" w:pos="720"/>
        </w:tabs>
        <w:ind w:left="720" w:hanging="360"/>
      </w:pPr>
      <w:rPr>
        <w:rFonts w:ascii="Wingdings" w:hAnsi="Wingdings" w:hint="default"/>
      </w:rPr>
    </w:lvl>
    <w:lvl w:ilvl="1" w:tplc="00BA5208" w:tentative="1">
      <w:start w:val="1"/>
      <w:numFmt w:val="bullet"/>
      <w:lvlText w:val=""/>
      <w:lvlJc w:val="left"/>
      <w:pPr>
        <w:tabs>
          <w:tab w:val="num" w:pos="1440"/>
        </w:tabs>
        <w:ind w:left="1440" w:hanging="360"/>
      </w:pPr>
      <w:rPr>
        <w:rFonts w:ascii="Wingdings" w:hAnsi="Wingdings" w:hint="default"/>
      </w:rPr>
    </w:lvl>
    <w:lvl w:ilvl="2" w:tplc="4C2467B6" w:tentative="1">
      <w:start w:val="1"/>
      <w:numFmt w:val="bullet"/>
      <w:lvlText w:val=""/>
      <w:lvlJc w:val="left"/>
      <w:pPr>
        <w:tabs>
          <w:tab w:val="num" w:pos="2160"/>
        </w:tabs>
        <w:ind w:left="2160" w:hanging="360"/>
      </w:pPr>
      <w:rPr>
        <w:rFonts w:ascii="Wingdings" w:hAnsi="Wingdings" w:hint="default"/>
      </w:rPr>
    </w:lvl>
    <w:lvl w:ilvl="3" w:tplc="249E2F06" w:tentative="1">
      <w:start w:val="1"/>
      <w:numFmt w:val="bullet"/>
      <w:lvlText w:val=""/>
      <w:lvlJc w:val="left"/>
      <w:pPr>
        <w:tabs>
          <w:tab w:val="num" w:pos="2880"/>
        </w:tabs>
        <w:ind w:left="2880" w:hanging="360"/>
      </w:pPr>
      <w:rPr>
        <w:rFonts w:ascii="Wingdings" w:hAnsi="Wingdings" w:hint="default"/>
      </w:rPr>
    </w:lvl>
    <w:lvl w:ilvl="4" w:tplc="43BCE9A6" w:tentative="1">
      <w:start w:val="1"/>
      <w:numFmt w:val="bullet"/>
      <w:lvlText w:val=""/>
      <w:lvlJc w:val="left"/>
      <w:pPr>
        <w:tabs>
          <w:tab w:val="num" w:pos="3600"/>
        </w:tabs>
        <w:ind w:left="3600" w:hanging="360"/>
      </w:pPr>
      <w:rPr>
        <w:rFonts w:ascii="Wingdings" w:hAnsi="Wingdings" w:hint="default"/>
      </w:rPr>
    </w:lvl>
    <w:lvl w:ilvl="5" w:tplc="11740302" w:tentative="1">
      <w:start w:val="1"/>
      <w:numFmt w:val="bullet"/>
      <w:lvlText w:val=""/>
      <w:lvlJc w:val="left"/>
      <w:pPr>
        <w:tabs>
          <w:tab w:val="num" w:pos="4320"/>
        </w:tabs>
        <w:ind w:left="4320" w:hanging="360"/>
      </w:pPr>
      <w:rPr>
        <w:rFonts w:ascii="Wingdings" w:hAnsi="Wingdings" w:hint="default"/>
      </w:rPr>
    </w:lvl>
    <w:lvl w:ilvl="6" w:tplc="A25C35BA" w:tentative="1">
      <w:start w:val="1"/>
      <w:numFmt w:val="bullet"/>
      <w:lvlText w:val=""/>
      <w:lvlJc w:val="left"/>
      <w:pPr>
        <w:tabs>
          <w:tab w:val="num" w:pos="5040"/>
        </w:tabs>
        <w:ind w:left="5040" w:hanging="360"/>
      </w:pPr>
      <w:rPr>
        <w:rFonts w:ascii="Wingdings" w:hAnsi="Wingdings" w:hint="default"/>
      </w:rPr>
    </w:lvl>
    <w:lvl w:ilvl="7" w:tplc="99EED174" w:tentative="1">
      <w:start w:val="1"/>
      <w:numFmt w:val="bullet"/>
      <w:lvlText w:val=""/>
      <w:lvlJc w:val="left"/>
      <w:pPr>
        <w:tabs>
          <w:tab w:val="num" w:pos="5760"/>
        </w:tabs>
        <w:ind w:left="5760" w:hanging="360"/>
      </w:pPr>
      <w:rPr>
        <w:rFonts w:ascii="Wingdings" w:hAnsi="Wingdings" w:hint="default"/>
      </w:rPr>
    </w:lvl>
    <w:lvl w:ilvl="8" w:tplc="E1728F48" w:tentative="1">
      <w:start w:val="1"/>
      <w:numFmt w:val="bullet"/>
      <w:lvlText w:val=""/>
      <w:lvlJc w:val="left"/>
      <w:pPr>
        <w:tabs>
          <w:tab w:val="num" w:pos="6480"/>
        </w:tabs>
        <w:ind w:left="6480" w:hanging="360"/>
      </w:pPr>
      <w:rPr>
        <w:rFonts w:ascii="Wingdings" w:hAnsi="Wingdings" w:hint="default"/>
      </w:rPr>
    </w:lvl>
  </w:abstractNum>
  <w:abstractNum w:abstractNumId="20">
    <w:nsid w:val="4BAC57E4"/>
    <w:multiLevelType w:val="hybridMultilevel"/>
    <w:tmpl w:val="3CD88806"/>
    <w:lvl w:ilvl="0" w:tplc="D460EC5A">
      <w:start w:val="1"/>
      <w:numFmt w:val="bullet"/>
      <w:lvlText w:val=""/>
      <w:lvlJc w:val="left"/>
      <w:pPr>
        <w:tabs>
          <w:tab w:val="num" w:pos="720"/>
        </w:tabs>
        <w:ind w:left="720" w:hanging="360"/>
      </w:pPr>
      <w:rPr>
        <w:rFonts w:ascii="Wingdings" w:hAnsi="Wingdings" w:hint="default"/>
      </w:rPr>
    </w:lvl>
    <w:lvl w:ilvl="1" w:tplc="BF36F8F0" w:tentative="1">
      <w:start w:val="1"/>
      <w:numFmt w:val="bullet"/>
      <w:lvlText w:val=""/>
      <w:lvlJc w:val="left"/>
      <w:pPr>
        <w:tabs>
          <w:tab w:val="num" w:pos="1440"/>
        </w:tabs>
        <w:ind w:left="1440" w:hanging="360"/>
      </w:pPr>
      <w:rPr>
        <w:rFonts w:ascii="Wingdings" w:hAnsi="Wingdings" w:hint="default"/>
      </w:rPr>
    </w:lvl>
    <w:lvl w:ilvl="2" w:tplc="A0D6D748" w:tentative="1">
      <w:start w:val="1"/>
      <w:numFmt w:val="bullet"/>
      <w:lvlText w:val=""/>
      <w:lvlJc w:val="left"/>
      <w:pPr>
        <w:tabs>
          <w:tab w:val="num" w:pos="2160"/>
        </w:tabs>
        <w:ind w:left="2160" w:hanging="360"/>
      </w:pPr>
      <w:rPr>
        <w:rFonts w:ascii="Wingdings" w:hAnsi="Wingdings" w:hint="default"/>
      </w:rPr>
    </w:lvl>
    <w:lvl w:ilvl="3" w:tplc="8FBEE6CC">
      <w:start w:val="1"/>
      <w:numFmt w:val="bullet"/>
      <w:lvlText w:val=""/>
      <w:lvlJc w:val="left"/>
      <w:pPr>
        <w:tabs>
          <w:tab w:val="num" w:pos="2880"/>
        </w:tabs>
        <w:ind w:left="2880" w:hanging="360"/>
      </w:pPr>
      <w:rPr>
        <w:rFonts w:ascii="Wingdings" w:hAnsi="Wingdings" w:hint="default"/>
      </w:rPr>
    </w:lvl>
    <w:lvl w:ilvl="4" w:tplc="D136A20E" w:tentative="1">
      <w:start w:val="1"/>
      <w:numFmt w:val="bullet"/>
      <w:lvlText w:val=""/>
      <w:lvlJc w:val="left"/>
      <w:pPr>
        <w:tabs>
          <w:tab w:val="num" w:pos="3600"/>
        </w:tabs>
        <w:ind w:left="3600" w:hanging="360"/>
      </w:pPr>
      <w:rPr>
        <w:rFonts w:ascii="Wingdings" w:hAnsi="Wingdings" w:hint="default"/>
      </w:rPr>
    </w:lvl>
    <w:lvl w:ilvl="5" w:tplc="69E61902" w:tentative="1">
      <w:start w:val="1"/>
      <w:numFmt w:val="bullet"/>
      <w:lvlText w:val=""/>
      <w:lvlJc w:val="left"/>
      <w:pPr>
        <w:tabs>
          <w:tab w:val="num" w:pos="4320"/>
        </w:tabs>
        <w:ind w:left="4320" w:hanging="360"/>
      </w:pPr>
      <w:rPr>
        <w:rFonts w:ascii="Wingdings" w:hAnsi="Wingdings" w:hint="default"/>
      </w:rPr>
    </w:lvl>
    <w:lvl w:ilvl="6" w:tplc="D04A2A12" w:tentative="1">
      <w:start w:val="1"/>
      <w:numFmt w:val="bullet"/>
      <w:lvlText w:val=""/>
      <w:lvlJc w:val="left"/>
      <w:pPr>
        <w:tabs>
          <w:tab w:val="num" w:pos="5040"/>
        </w:tabs>
        <w:ind w:left="5040" w:hanging="360"/>
      </w:pPr>
      <w:rPr>
        <w:rFonts w:ascii="Wingdings" w:hAnsi="Wingdings" w:hint="default"/>
      </w:rPr>
    </w:lvl>
    <w:lvl w:ilvl="7" w:tplc="7640D2F2" w:tentative="1">
      <w:start w:val="1"/>
      <w:numFmt w:val="bullet"/>
      <w:lvlText w:val=""/>
      <w:lvlJc w:val="left"/>
      <w:pPr>
        <w:tabs>
          <w:tab w:val="num" w:pos="5760"/>
        </w:tabs>
        <w:ind w:left="5760" w:hanging="360"/>
      </w:pPr>
      <w:rPr>
        <w:rFonts w:ascii="Wingdings" w:hAnsi="Wingdings" w:hint="default"/>
      </w:rPr>
    </w:lvl>
    <w:lvl w:ilvl="8" w:tplc="1D583C7A" w:tentative="1">
      <w:start w:val="1"/>
      <w:numFmt w:val="bullet"/>
      <w:lvlText w:val=""/>
      <w:lvlJc w:val="left"/>
      <w:pPr>
        <w:tabs>
          <w:tab w:val="num" w:pos="6480"/>
        </w:tabs>
        <w:ind w:left="6480" w:hanging="360"/>
      </w:pPr>
      <w:rPr>
        <w:rFonts w:ascii="Wingdings" w:hAnsi="Wingdings" w:hint="default"/>
      </w:rPr>
    </w:lvl>
  </w:abstractNum>
  <w:abstractNum w:abstractNumId="21">
    <w:nsid w:val="4C940771"/>
    <w:multiLevelType w:val="hybridMultilevel"/>
    <w:tmpl w:val="3DE6F8F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nsid w:val="4E6838F3"/>
    <w:multiLevelType w:val="hybridMultilevel"/>
    <w:tmpl w:val="F45863D6"/>
    <w:lvl w:ilvl="0" w:tplc="A5F4EFF2">
      <w:start w:val="1"/>
      <w:numFmt w:val="bullet"/>
      <w:lvlText w:val=""/>
      <w:lvlJc w:val="left"/>
      <w:pPr>
        <w:tabs>
          <w:tab w:val="num" w:pos="720"/>
        </w:tabs>
        <w:ind w:left="720" w:hanging="360"/>
      </w:pPr>
      <w:rPr>
        <w:rFonts w:ascii="Wingdings" w:hAnsi="Wingdings" w:hint="default"/>
      </w:rPr>
    </w:lvl>
    <w:lvl w:ilvl="1" w:tplc="CC882B1A" w:tentative="1">
      <w:start w:val="1"/>
      <w:numFmt w:val="bullet"/>
      <w:lvlText w:val=""/>
      <w:lvlJc w:val="left"/>
      <w:pPr>
        <w:tabs>
          <w:tab w:val="num" w:pos="1440"/>
        </w:tabs>
        <w:ind w:left="1440" w:hanging="360"/>
      </w:pPr>
      <w:rPr>
        <w:rFonts w:ascii="Wingdings" w:hAnsi="Wingdings" w:hint="default"/>
      </w:rPr>
    </w:lvl>
    <w:lvl w:ilvl="2" w:tplc="05840028" w:tentative="1">
      <w:start w:val="1"/>
      <w:numFmt w:val="bullet"/>
      <w:lvlText w:val=""/>
      <w:lvlJc w:val="left"/>
      <w:pPr>
        <w:tabs>
          <w:tab w:val="num" w:pos="2160"/>
        </w:tabs>
        <w:ind w:left="2160" w:hanging="360"/>
      </w:pPr>
      <w:rPr>
        <w:rFonts w:ascii="Wingdings" w:hAnsi="Wingdings" w:hint="default"/>
      </w:rPr>
    </w:lvl>
    <w:lvl w:ilvl="3" w:tplc="6CCE74E4" w:tentative="1">
      <w:start w:val="1"/>
      <w:numFmt w:val="bullet"/>
      <w:lvlText w:val=""/>
      <w:lvlJc w:val="left"/>
      <w:pPr>
        <w:tabs>
          <w:tab w:val="num" w:pos="2880"/>
        </w:tabs>
        <w:ind w:left="2880" w:hanging="360"/>
      </w:pPr>
      <w:rPr>
        <w:rFonts w:ascii="Wingdings" w:hAnsi="Wingdings" w:hint="default"/>
      </w:rPr>
    </w:lvl>
    <w:lvl w:ilvl="4" w:tplc="B3EACF52" w:tentative="1">
      <w:start w:val="1"/>
      <w:numFmt w:val="bullet"/>
      <w:lvlText w:val=""/>
      <w:lvlJc w:val="left"/>
      <w:pPr>
        <w:tabs>
          <w:tab w:val="num" w:pos="3600"/>
        </w:tabs>
        <w:ind w:left="3600" w:hanging="360"/>
      </w:pPr>
      <w:rPr>
        <w:rFonts w:ascii="Wingdings" w:hAnsi="Wingdings" w:hint="default"/>
      </w:rPr>
    </w:lvl>
    <w:lvl w:ilvl="5" w:tplc="182EF712" w:tentative="1">
      <w:start w:val="1"/>
      <w:numFmt w:val="bullet"/>
      <w:lvlText w:val=""/>
      <w:lvlJc w:val="left"/>
      <w:pPr>
        <w:tabs>
          <w:tab w:val="num" w:pos="4320"/>
        </w:tabs>
        <w:ind w:left="4320" w:hanging="360"/>
      </w:pPr>
      <w:rPr>
        <w:rFonts w:ascii="Wingdings" w:hAnsi="Wingdings" w:hint="default"/>
      </w:rPr>
    </w:lvl>
    <w:lvl w:ilvl="6" w:tplc="2B442016" w:tentative="1">
      <w:start w:val="1"/>
      <w:numFmt w:val="bullet"/>
      <w:lvlText w:val=""/>
      <w:lvlJc w:val="left"/>
      <w:pPr>
        <w:tabs>
          <w:tab w:val="num" w:pos="5040"/>
        </w:tabs>
        <w:ind w:left="5040" w:hanging="360"/>
      </w:pPr>
      <w:rPr>
        <w:rFonts w:ascii="Wingdings" w:hAnsi="Wingdings" w:hint="default"/>
      </w:rPr>
    </w:lvl>
    <w:lvl w:ilvl="7" w:tplc="6E4861B6" w:tentative="1">
      <w:start w:val="1"/>
      <w:numFmt w:val="bullet"/>
      <w:lvlText w:val=""/>
      <w:lvlJc w:val="left"/>
      <w:pPr>
        <w:tabs>
          <w:tab w:val="num" w:pos="5760"/>
        </w:tabs>
        <w:ind w:left="5760" w:hanging="360"/>
      </w:pPr>
      <w:rPr>
        <w:rFonts w:ascii="Wingdings" w:hAnsi="Wingdings" w:hint="default"/>
      </w:rPr>
    </w:lvl>
    <w:lvl w:ilvl="8" w:tplc="EC2C06E6" w:tentative="1">
      <w:start w:val="1"/>
      <w:numFmt w:val="bullet"/>
      <w:lvlText w:val=""/>
      <w:lvlJc w:val="left"/>
      <w:pPr>
        <w:tabs>
          <w:tab w:val="num" w:pos="6480"/>
        </w:tabs>
        <w:ind w:left="6480" w:hanging="360"/>
      </w:pPr>
      <w:rPr>
        <w:rFonts w:ascii="Wingdings" w:hAnsi="Wingdings" w:hint="default"/>
      </w:rPr>
    </w:lvl>
  </w:abstractNum>
  <w:abstractNum w:abstractNumId="23">
    <w:nsid w:val="5123022E"/>
    <w:multiLevelType w:val="hybridMultilevel"/>
    <w:tmpl w:val="9F90D8DA"/>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4">
    <w:nsid w:val="52845DA7"/>
    <w:multiLevelType w:val="hybridMultilevel"/>
    <w:tmpl w:val="2178706C"/>
    <w:lvl w:ilvl="0" w:tplc="584CBC82">
      <w:start w:val="1"/>
      <w:numFmt w:val="bullet"/>
      <w:lvlText w:val=""/>
      <w:lvlJc w:val="left"/>
      <w:pPr>
        <w:tabs>
          <w:tab w:val="num" w:pos="720"/>
        </w:tabs>
        <w:ind w:left="720" w:hanging="360"/>
      </w:pPr>
      <w:rPr>
        <w:rFonts w:ascii="Wingdings" w:hAnsi="Wingdings" w:hint="default"/>
      </w:rPr>
    </w:lvl>
    <w:lvl w:ilvl="1" w:tplc="4B847E62" w:tentative="1">
      <w:start w:val="1"/>
      <w:numFmt w:val="bullet"/>
      <w:lvlText w:val=""/>
      <w:lvlJc w:val="left"/>
      <w:pPr>
        <w:tabs>
          <w:tab w:val="num" w:pos="1440"/>
        </w:tabs>
        <w:ind w:left="1440" w:hanging="360"/>
      </w:pPr>
      <w:rPr>
        <w:rFonts w:ascii="Wingdings" w:hAnsi="Wingdings" w:hint="default"/>
      </w:rPr>
    </w:lvl>
    <w:lvl w:ilvl="2" w:tplc="F8F46CD4" w:tentative="1">
      <w:start w:val="1"/>
      <w:numFmt w:val="bullet"/>
      <w:lvlText w:val=""/>
      <w:lvlJc w:val="left"/>
      <w:pPr>
        <w:tabs>
          <w:tab w:val="num" w:pos="2160"/>
        </w:tabs>
        <w:ind w:left="2160" w:hanging="360"/>
      </w:pPr>
      <w:rPr>
        <w:rFonts w:ascii="Wingdings" w:hAnsi="Wingdings" w:hint="default"/>
      </w:rPr>
    </w:lvl>
    <w:lvl w:ilvl="3" w:tplc="8F52E248" w:tentative="1">
      <w:start w:val="1"/>
      <w:numFmt w:val="bullet"/>
      <w:lvlText w:val=""/>
      <w:lvlJc w:val="left"/>
      <w:pPr>
        <w:tabs>
          <w:tab w:val="num" w:pos="2880"/>
        </w:tabs>
        <w:ind w:left="2880" w:hanging="360"/>
      </w:pPr>
      <w:rPr>
        <w:rFonts w:ascii="Wingdings" w:hAnsi="Wingdings" w:hint="default"/>
      </w:rPr>
    </w:lvl>
    <w:lvl w:ilvl="4" w:tplc="968624EE" w:tentative="1">
      <w:start w:val="1"/>
      <w:numFmt w:val="bullet"/>
      <w:lvlText w:val=""/>
      <w:lvlJc w:val="left"/>
      <w:pPr>
        <w:tabs>
          <w:tab w:val="num" w:pos="3600"/>
        </w:tabs>
        <w:ind w:left="3600" w:hanging="360"/>
      </w:pPr>
      <w:rPr>
        <w:rFonts w:ascii="Wingdings" w:hAnsi="Wingdings" w:hint="default"/>
      </w:rPr>
    </w:lvl>
    <w:lvl w:ilvl="5" w:tplc="23420698" w:tentative="1">
      <w:start w:val="1"/>
      <w:numFmt w:val="bullet"/>
      <w:lvlText w:val=""/>
      <w:lvlJc w:val="left"/>
      <w:pPr>
        <w:tabs>
          <w:tab w:val="num" w:pos="4320"/>
        </w:tabs>
        <w:ind w:left="4320" w:hanging="360"/>
      </w:pPr>
      <w:rPr>
        <w:rFonts w:ascii="Wingdings" w:hAnsi="Wingdings" w:hint="default"/>
      </w:rPr>
    </w:lvl>
    <w:lvl w:ilvl="6" w:tplc="78CC9DBC" w:tentative="1">
      <w:start w:val="1"/>
      <w:numFmt w:val="bullet"/>
      <w:lvlText w:val=""/>
      <w:lvlJc w:val="left"/>
      <w:pPr>
        <w:tabs>
          <w:tab w:val="num" w:pos="5040"/>
        </w:tabs>
        <w:ind w:left="5040" w:hanging="360"/>
      </w:pPr>
      <w:rPr>
        <w:rFonts w:ascii="Wingdings" w:hAnsi="Wingdings" w:hint="default"/>
      </w:rPr>
    </w:lvl>
    <w:lvl w:ilvl="7" w:tplc="C440608A" w:tentative="1">
      <w:start w:val="1"/>
      <w:numFmt w:val="bullet"/>
      <w:lvlText w:val=""/>
      <w:lvlJc w:val="left"/>
      <w:pPr>
        <w:tabs>
          <w:tab w:val="num" w:pos="5760"/>
        </w:tabs>
        <w:ind w:left="5760" w:hanging="360"/>
      </w:pPr>
      <w:rPr>
        <w:rFonts w:ascii="Wingdings" w:hAnsi="Wingdings" w:hint="default"/>
      </w:rPr>
    </w:lvl>
    <w:lvl w:ilvl="8" w:tplc="FBFC9866" w:tentative="1">
      <w:start w:val="1"/>
      <w:numFmt w:val="bullet"/>
      <w:lvlText w:val=""/>
      <w:lvlJc w:val="left"/>
      <w:pPr>
        <w:tabs>
          <w:tab w:val="num" w:pos="6480"/>
        </w:tabs>
        <w:ind w:left="6480" w:hanging="360"/>
      </w:pPr>
      <w:rPr>
        <w:rFonts w:ascii="Wingdings" w:hAnsi="Wingdings" w:hint="default"/>
      </w:rPr>
    </w:lvl>
  </w:abstractNum>
  <w:abstractNum w:abstractNumId="25">
    <w:nsid w:val="59234E2E"/>
    <w:multiLevelType w:val="hybridMultilevel"/>
    <w:tmpl w:val="17EAB300"/>
    <w:lvl w:ilvl="0" w:tplc="820EBFA2">
      <w:start w:val="1"/>
      <w:numFmt w:val="bullet"/>
      <w:lvlText w:val=""/>
      <w:lvlJc w:val="left"/>
      <w:pPr>
        <w:tabs>
          <w:tab w:val="num" w:pos="720"/>
        </w:tabs>
        <w:ind w:left="720" w:hanging="360"/>
      </w:pPr>
      <w:rPr>
        <w:rFonts w:ascii="Wingdings" w:hAnsi="Wingdings" w:hint="default"/>
      </w:rPr>
    </w:lvl>
    <w:lvl w:ilvl="1" w:tplc="5CDE4DA8" w:tentative="1">
      <w:start w:val="1"/>
      <w:numFmt w:val="bullet"/>
      <w:lvlText w:val=""/>
      <w:lvlJc w:val="left"/>
      <w:pPr>
        <w:tabs>
          <w:tab w:val="num" w:pos="1440"/>
        </w:tabs>
        <w:ind w:left="1440" w:hanging="360"/>
      </w:pPr>
      <w:rPr>
        <w:rFonts w:ascii="Wingdings" w:hAnsi="Wingdings" w:hint="default"/>
      </w:rPr>
    </w:lvl>
    <w:lvl w:ilvl="2" w:tplc="A79A36A0" w:tentative="1">
      <w:start w:val="1"/>
      <w:numFmt w:val="bullet"/>
      <w:lvlText w:val=""/>
      <w:lvlJc w:val="left"/>
      <w:pPr>
        <w:tabs>
          <w:tab w:val="num" w:pos="2160"/>
        </w:tabs>
        <w:ind w:left="2160" w:hanging="360"/>
      </w:pPr>
      <w:rPr>
        <w:rFonts w:ascii="Wingdings" w:hAnsi="Wingdings" w:hint="default"/>
      </w:rPr>
    </w:lvl>
    <w:lvl w:ilvl="3" w:tplc="ECBED82E" w:tentative="1">
      <w:start w:val="1"/>
      <w:numFmt w:val="bullet"/>
      <w:lvlText w:val=""/>
      <w:lvlJc w:val="left"/>
      <w:pPr>
        <w:tabs>
          <w:tab w:val="num" w:pos="2880"/>
        </w:tabs>
        <w:ind w:left="2880" w:hanging="360"/>
      </w:pPr>
      <w:rPr>
        <w:rFonts w:ascii="Wingdings" w:hAnsi="Wingdings" w:hint="default"/>
      </w:rPr>
    </w:lvl>
    <w:lvl w:ilvl="4" w:tplc="097A1210" w:tentative="1">
      <w:start w:val="1"/>
      <w:numFmt w:val="bullet"/>
      <w:lvlText w:val=""/>
      <w:lvlJc w:val="left"/>
      <w:pPr>
        <w:tabs>
          <w:tab w:val="num" w:pos="3600"/>
        </w:tabs>
        <w:ind w:left="3600" w:hanging="360"/>
      </w:pPr>
      <w:rPr>
        <w:rFonts w:ascii="Wingdings" w:hAnsi="Wingdings" w:hint="default"/>
      </w:rPr>
    </w:lvl>
    <w:lvl w:ilvl="5" w:tplc="4886D004" w:tentative="1">
      <w:start w:val="1"/>
      <w:numFmt w:val="bullet"/>
      <w:lvlText w:val=""/>
      <w:lvlJc w:val="left"/>
      <w:pPr>
        <w:tabs>
          <w:tab w:val="num" w:pos="4320"/>
        </w:tabs>
        <w:ind w:left="4320" w:hanging="360"/>
      </w:pPr>
      <w:rPr>
        <w:rFonts w:ascii="Wingdings" w:hAnsi="Wingdings" w:hint="default"/>
      </w:rPr>
    </w:lvl>
    <w:lvl w:ilvl="6" w:tplc="BE00AC1C" w:tentative="1">
      <w:start w:val="1"/>
      <w:numFmt w:val="bullet"/>
      <w:lvlText w:val=""/>
      <w:lvlJc w:val="left"/>
      <w:pPr>
        <w:tabs>
          <w:tab w:val="num" w:pos="5040"/>
        </w:tabs>
        <w:ind w:left="5040" w:hanging="360"/>
      </w:pPr>
      <w:rPr>
        <w:rFonts w:ascii="Wingdings" w:hAnsi="Wingdings" w:hint="default"/>
      </w:rPr>
    </w:lvl>
    <w:lvl w:ilvl="7" w:tplc="3D52E38E" w:tentative="1">
      <w:start w:val="1"/>
      <w:numFmt w:val="bullet"/>
      <w:lvlText w:val=""/>
      <w:lvlJc w:val="left"/>
      <w:pPr>
        <w:tabs>
          <w:tab w:val="num" w:pos="5760"/>
        </w:tabs>
        <w:ind w:left="5760" w:hanging="360"/>
      </w:pPr>
      <w:rPr>
        <w:rFonts w:ascii="Wingdings" w:hAnsi="Wingdings" w:hint="default"/>
      </w:rPr>
    </w:lvl>
    <w:lvl w:ilvl="8" w:tplc="7CBEE592" w:tentative="1">
      <w:start w:val="1"/>
      <w:numFmt w:val="bullet"/>
      <w:lvlText w:val=""/>
      <w:lvlJc w:val="left"/>
      <w:pPr>
        <w:tabs>
          <w:tab w:val="num" w:pos="6480"/>
        </w:tabs>
        <w:ind w:left="6480" w:hanging="360"/>
      </w:pPr>
      <w:rPr>
        <w:rFonts w:ascii="Wingdings" w:hAnsi="Wingdings" w:hint="default"/>
      </w:rPr>
    </w:lvl>
  </w:abstractNum>
  <w:abstractNum w:abstractNumId="26">
    <w:nsid w:val="5AF5304A"/>
    <w:multiLevelType w:val="hybridMultilevel"/>
    <w:tmpl w:val="6F0ECFDA"/>
    <w:lvl w:ilvl="0" w:tplc="89EE10E2">
      <w:start w:val="1"/>
      <w:numFmt w:val="bullet"/>
      <w:lvlText w:val="-"/>
      <w:lvlJc w:val="left"/>
      <w:pPr>
        <w:tabs>
          <w:tab w:val="num" w:pos="720"/>
        </w:tabs>
        <w:ind w:left="720" w:hanging="360"/>
      </w:pPr>
      <w:rPr>
        <w:rFonts w:ascii="Times New Roman" w:hAnsi="Times New Roman" w:hint="default"/>
      </w:rPr>
    </w:lvl>
    <w:lvl w:ilvl="1" w:tplc="2842D87C" w:tentative="1">
      <w:start w:val="1"/>
      <w:numFmt w:val="bullet"/>
      <w:lvlText w:val="-"/>
      <w:lvlJc w:val="left"/>
      <w:pPr>
        <w:tabs>
          <w:tab w:val="num" w:pos="1440"/>
        </w:tabs>
        <w:ind w:left="1440" w:hanging="360"/>
      </w:pPr>
      <w:rPr>
        <w:rFonts w:ascii="Times New Roman" w:hAnsi="Times New Roman" w:hint="default"/>
      </w:rPr>
    </w:lvl>
    <w:lvl w:ilvl="2" w:tplc="8F60FA92" w:tentative="1">
      <w:start w:val="1"/>
      <w:numFmt w:val="bullet"/>
      <w:lvlText w:val="-"/>
      <w:lvlJc w:val="left"/>
      <w:pPr>
        <w:tabs>
          <w:tab w:val="num" w:pos="2160"/>
        </w:tabs>
        <w:ind w:left="2160" w:hanging="360"/>
      </w:pPr>
      <w:rPr>
        <w:rFonts w:ascii="Times New Roman" w:hAnsi="Times New Roman" w:hint="default"/>
      </w:rPr>
    </w:lvl>
    <w:lvl w:ilvl="3" w:tplc="3CAE3F08" w:tentative="1">
      <w:start w:val="1"/>
      <w:numFmt w:val="bullet"/>
      <w:lvlText w:val="-"/>
      <w:lvlJc w:val="left"/>
      <w:pPr>
        <w:tabs>
          <w:tab w:val="num" w:pos="2880"/>
        </w:tabs>
        <w:ind w:left="2880" w:hanging="360"/>
      </w:pPr>
      <w:rPr>
        <w:rFonts w:ascii="Times New Roman" w:hAnsi="Times New Roman" w:hint="default"/>
      </w:rPr>
    </w:lvl>
    <w:lvl w:ilvl="4" w:tplc="AA8419F4" w:tentative="1">
      <w:start w:val="1"/>
      <w:numFmt w:val="bullet"/>
      <w:lvlText w:val="-"/>
      <w:lvlJc w:val="left"/>
      <w:pPr>
        <w:tabs>
          <w:tab w:val="num" w:pos="3600"/>
        </w:tabs>
        <w:ind w:left="3600" w:hanging="360"/>
      </w:pPr>
      <w:rPr>
        <w:rFonts w:ascii="Times New Roman" w:hAnsi="Times New Roman" w:hint="default"/>
      </w:rPr>
    </w:lvl>
    <w:lvl w:ilvl="5" w:tplc="F69A0672" w:tentative="1">
      <w:start w:val="1"/>
      <w:numFmt w:val="bullet"/>
      <w:lvlText w:val="-"/>
      <w:lvlJc w:val="left"/>
      <w:pPr>
        <w:tabs>
          <w:tab w:val="num" w:pos="4320"/>
        </w:tabs>
        <w:ind w:left="4320" w:hanging="360"/>
      </w:pPr>
      <w:rPr>
        <w:rFonts w:ascii="Times New Roman" w:hAnsi="Times New Roman" w:hint="default"/>
      </w:rPr>
    </w:lvl>
    <w:lvl w:ilvl="6" w:tplc="979EF6D8" w:tentative="1">
      <w:start w:val="1"/>
      <w:numFmt w:val="bullet"/>
      <w:lvlText w:val="-"/>
      <w:lvlJc w:val="left"/>
      <w:pPr>
        <w:tabs>
          <w:tab w:val="num" w:pos="5040"/>
        </w:tabs>
        <w:ind w:left="5040" w:hanging="360"/>
      </w:pPr>
      <w:rPr>
        <w:rFonts w:ascii="Times New Roman" w:hAnsi="Times New Roman" w:hint="default"/>
      </w:rPr>
    </w:lvl>
    <w:lvl w:ilvl="7" w:tplc="6C3000A4" w:tentative="1">
      <w:start w:val="1"/>
      <w:numFmt w:val="bullet"/>
      <w:lvlText w:val="-"/>
      <w:lvlJc w:val="left"/>
      <w:pPr>
        <w:tabs>
          <w:tab w:val="num" w:pos="5760"/>
        </w:tabs>
        <w:ind w:left="5760" w:hanging="360"/>
      </w:pPr>
      <w:rPr>
        <w:rFonts w:ascii="Times New Roman" w:hAnsi="Times New Roman" w:hint="default"/>
      </w:rPr>
    </w:lvl>
    <w:lvl w:ilvl="8" w:tplc="08ECA27E"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D67098D"/>
    <w:multiLevelType w:val="hybridMultilevel"/>
    <w:tmpl w:val="0D02434C"/>
    <w:lvl w:ilvl="0" w:tplc="1DC0A54E">
      <w:start w:val="1"/>
      <w:numFmt w:val="bullet"/>
      <w:lvlText w:val="o"/>
      <w:lvlJc w:val="left"/>
      <w:pPr>
        <w:tabs>
          <w:tab w:val="num" w:pos="720"/>
        </w:tabs>
        <w:ind w:left="720" w:hanging="360"/>
      </w:pPr>
      <w:rPr>
        <w:rFonts w:ascii="Courier New" w:hAnsi="Courier New" w:hint="default"/>
      </w:rPr>
    </w:lvl>
    <w:lvl w:ilvl="1" w:tplc="4C06F7FE" w:tentative="1">
      <w:start w:val="1"/>
      <w:numFmt w:val="bullet"/>
      <w:lvlText w:val="o"/>
      <w:lvlJc w:val="left"/>
      <w:pPr>
        <w:tabs>
          <w:tab w:val="num" w:pos="1440"/>
        </w:tabs>
        <w:ind w:left="1440" w:hanging="360"/>
      </w:pPr>
      <w:rPr>
        <w:rFonts w:ascii="Courier New" w:hAnsi="Courier New" w:hint="default"/>
      </w:rPr>
    </w:lvl>
    <w:lvl w:ilvl="2" w:tplc="933E44CE" w:tentative="1">
      <w:start w:val="1"/>
      <w:numFmt w:val="bullet"/>
      <w:lvlText w:val="o"/>
      <w:lvlJc w:val="left"/>
      <w:pPr>
        <w:tabs>
          <w:tab w:val="num" w:pos="2160"/>
        </w:tabs>
        <w:ind w:left="2160" w:hanging="360"/>
      </w:pPr>
      <w:rPr>
        <w:rFonts w:ascii="Courier New" w:hAnsi="Courier New" w:hint="default"/>
      </w:rPr>
    </w:lvl>
    <w:lvl w:ilvl="3" w:tplc="1276BCA8" w:tentative="1">
      <w:start w:val="1"/>
      <w:numFmt w:val="bullet"/>
      <w:lvlText w:val="o"/>
      <w:lvlJc w:val="left"/>
      <w:pPr>
        <w:tabs>
          <w:tab w:val="num" w:pos="2880"/>
        </w:tabs>
        <w:ind w:left="2880" w:hanging="360"/>
      </w:pPr>
      <w:rPr>
        <w:rFonts w:ascii="Courier New" w:hAnsi="Courier New" w:hint="default"/>
      </w:rPr>
    </w:lvl>
    <w:lvl w:ilvl="4" w:tplc="073A7898" w:tentative="1">
      <w:start w:val="1"/>
      <w:numFmt w:val="bullet"/>
      <w:lvlText w:val="o"/>
      <w:lvlJc w:val="left"/>
      <w:pPr>
        <w:tabs>
          <w:tab w:val="num" w:pos="3600"/>
        </w:tabs>
        <w:ind w:left="3600" w:hanging="360"/>
      </w:pPr>
      <w:rPr>
        <w:rFonts w:ascii="Courier New" w:hAnsi="Courier New" w:hint="default"/>
      </w:rPr>
    </w:lvl>
    <w:lvl w:ilvl="5" w:tplc="BD38B274" w:tentative="1">
      <w:start w:val="1"/>
      <w:numFmt w:val="bullet"/>
      <w:lvlText w:val="o"/>
      <w:lvlJc w:val="left"/>
      <w:pPr>
        <w:tabs>
          <w:tab w:val="num" w:pos="4320"/>
        </w:tabs>
        <w:ind w:left="4320" w:hanging="360"/>
      </w:pPr>
      <w:rPr>
        <w:rFonts w:ascii="Courier New" w:hAnsi="Courier New" w:hint="default"/>
      </w:rPr>
    </w:lvl>
    <w:lvl w:ilvl="6" w:tplc="BBA42906" w:tentative="1">
      <w:start w:val="1"/>
      <w:numFmt w:val="bullet"/>
      <w:lvlText w:val="o"/>
      <w:lvlJc w:val="left"/>
      <w:pPr>
        <w:tabs>
          <w:tab w:val="num" w:pos="5040"/>
        </w:tabs>
        <w:ind w:left="5040" w:hanging="360"/>
      </w:pPr>
      <w:rPr>
        <w:rFonts w:ascii="Courier New" w:hAnsi="Courier New" w:hint="default"/>
      </w:rPr>
    </w:lvl>
    <w:lvl w:ilvl="7" w:tplc="3878B48E" w:tentative="1">
      <w:start w:val="1"/>
      <w:numFmt w:val="bullet"/>
      <w:lvlText w:val="o"/>
      <w:lvlJc w:val="left"/>
      <w:pPr>
        <w:tabs>
          <w:tab w:val="num" w:pos="5760"/>
        </w:tabs>
        <w:ind w:left="5760" w:hanging="360"/>
      </w:pPr>
      <w:rPr>
        <w:rFonts w:ascii="Courier New" w:hAnsi="Courier New" w:hint="default"/>
      </w:rPr>
    </w:lvl>
    <w:lvl w:ilvl="8" w:tplc="2256C796" w:tentative="1">
      <w:start w:val="1"/>
      <w:numFmt w:val="bullet"/>
      <w:lvlText w:val="o"/>
      <w:lvlJc w:val="left"/>
      <w:pPr>
        <w:tabs>
          <w:tab w:val="num" w:pos="6480"/>
        </w:tabs>
        <w:ind w:left="6480" w:hanging="360"/>
      </w:pPr>
      <w:rPr>
        <w:rFonts w:ascii="Courier New" w:hAnsi="Courier New" w:hint="default"/>
      </w:rPr>
    </w:lvl>
  </w:abstractNum>
  <w:abstractNum w:abstractNumId="28">
    <w:nsid w:val="5EA1124B"/>
    <w:multiLevelType w:val="hybridMultilevel"/>
    <w:tmpl w:val="1B2821C8"/>
    <w:lvl w:ilvl="0" w:tplc="714CF7D6">
      <w:start w:val="1"/>
      <w:numFmt w:val="bullet"/>
      <w:lvlText w:val="-"/>
      <w:lvlJc w:val="left"/>
      <w:pPr>
        <w:tabs>
          <w:tab w:val="num" w:pos="720"/>
        </w:tabs>
        <w:ind w:left="720" w:hanging="360"/>
      </w:pPr>
      <w:rPr>
        <w:rFonts w:ascii="Times New Roman" w:hAnsi="Times New Roman" w:hint="default"/>
      </w:rPr>
    </w:lvl>
    <w:lvl w:ilvl="1" w:tplc="725A55E0" w:tentative="1">
      <w:start w:val="1"/>
      <w:numFmt w:val="bullet"/>
      <w:lvlText w:val="-"/>
      <w:lvlJc w:val="left"/>
      <w:pPr>
        <w:tabs>
          <w:tab w:val="num" w:pos="1440"/>
        </w:tabs>
        <w:ind w:left="1440" w:hanging="360"/>
      </w:pPr>
      <w:rPr>
        <w:rFonts w:ascii="Times New Roman" w:hAnsi="Times New Roman" w:hint="default"/>
      </w:rPr>
    </w:lvl>
    <w:lvl w:ilvl="2" w:tplc="DE04D840" w:tentative="1">
      <w:start w:val="1"/>
      <w:numFmt w:val="bullet"/>
      <w:lvlText w:val="-"/>
      <w:lvlJc w:val="left"/>
      <w:pPr>
        <w:tabs>
          <w:tab w:val="num" w:pos="2160"/>
        </w:tabs>
        <w:ind w:left="2160" w:hanging="360"/>
      </w:pPr>
      <w:rPr>
        <w:rFonts w:ascii="Times New Roman" w:hAnsi="Times New Roman" w:hint="default"/>
      </w:rPr>
    </w:lvl>
    <w:lvl w:ilvl="3" w:tplc="CD441DB4" w:tentative="1">
      <w:start w:val="1"/>
      <w:numFmt w:val="bullet"/>
      <w:lvlText w:val="-"/>
      <w:lvlJc w:val="left"/>
      <w:pPr>
        <w:tabs>
          <w:tab w:val="num" w:pos="2880"/>
        </w:tabs>
        <w:ind w:left="2880" w:hanging="360"/>
      </w:pPr>
      <w:rPr>
        <w:rFonts w:ascii="Times New Roman" w:hAnsi="Times New Roman" w:hint="default"/>
      </w:rPr>
    </w:lvl>
    <w:lvl w:ilvl="4" w:tplc="D1D0D38E" w:tentative="1">
      <w:start w:val="1"/>
      <w:numFmt w:val="bullet"/>
      <w:lvlText w:val="-"/>
      <w:lvlJc w:val="left"/>
      <w:pPr>
        <w:tabs>
          <w:tab w:val="num" w:pos="3600"/>
        </w:tabs>
        <w:ind w:left="3600" w:hanging="360"/>
      </w:pPr>
      <w:rPr>
        <w:rFonts w:ascii="Times New Roman" w:hAnsi="Times New Roman" w:hint="default"/>
      </w:rPr>
    </w:lvl>
    <w:lvl w:ilvl="5" w:tplc="750CD9BE" w:tentative="1">
      <w:start w:val="1"/>
      <w:numFmt w:val="bullet"/>
      <w:lvlText w:val="-"/>
      <w:lvlJc w:val="left"/>
      <w:pPr>
        <w:tabs>
          <w:tab w:val="num" w:pos="4320"/>
        </w:tabs>
        <w:ind w:left="4320" w:hanging="360"/>
      </w:pPr>
      <w:rPr>
        <w:rFonts w:ascii="Times New Roman" w:hAnsi="Times New Roman" w:hint="default"/>
      </w:rPr>
    </w:lvl>
    <w:lvl w:ilvl="6" w:tplc="E0E06B4C" w:tentative="1">
      <w:start w:val="1"/>
      <w:numFmt w:val="bullet"/>
      <w:lvlText w:val="-"/>
      <w:lvlJc w:val="left"/>
      <w:pPr>
        <w:tabs>
          <w:tab w:val="num" w:pos="5040"/>
        </w:tabs>
        <w:ind w:left="5040" w:hanging="360"/>
      </w:pPr>
      <w:rPr>
        <w:rFonts w:ascii="Times New Roman" w:hAnsi="Times New Roman" w:hint="default"/>
      </w:rPr>
    </w:lvl>
    <w:lvl w:ilvl="7" w:tplc="C142B308" w:tentative="1">
      <w:start w:val="1"/>
      <w:numFmt w:val="bullet"/>
      <w:lvlText w:val="-"/>
      <w:lvlJc w:val="left"/>
      <w:pPr>
        <w:tabs>
          <w:tab w:val="num" w:pos="5760"/>
        </w:tabs>
        <w:ind w:left="5760" w:hanging="360"/>
      </w:pPr>
      <w:rPr>
        <w:rFonts w:ascii="Times New Roman" w:hAnsi="Times New Roman" w:hint="default"/>
      </w:rPr>
    </w:lvl>
    <w:lvl w:ilvl="8" w:tplc="A8287C8A" w:tentative="1">
      <w:start w:val="1"/>
      <w:numFmt w:val="bullet"/>
      <w:lvlText w:val="-"/>
      <w:lvlJc w:val="left"/>
      <w:pPr>
        <w:tabs>
          <w:tab w:val="num" w:pos="6480"/>
        </w:tabs>
        <w:ind w:left="6480" w:hanging="360"/>
      </w:pPr>
      <w:rPr>
        <w:rFonts w:ascii="Times New Roman" w:hAnsi="Times New Roman" w:hint="default"/>
      </w:rPr>
    </w:lvl>
  </w:abstractNum>
  <w:abstractNum w:abstractNumId="29">
    <w:nsid w:val="5F63361D"/>
    <w:multiLevelType w:val="hybridMultilevel"/>
    <w:tmpl w:val="6E16BA20"/>
    <w:lvl w:ilvl="0" w:tplc="14DCB2E2">
      <w:start w:val="1"/>
      <w:numFmt w:val="bullet"/>
      <w:lvlText w:val=""/>
      <w:lvlJc w:val="left"/>
      <w:pPr>
        <w:tabs>
          <w:tab w:val="num" w:pos="720"/>
        </w:tabs>
        <w:ind w:left="720" w:hanging="360"/>
      </w:pPr>
      <w:rPr>
        <w:rFonts w:ascii="Wingdings" w:hAnsi="Wingdings" w:hint="default"/>
      </w:rPr>
    </w:lvl>
    <w:lvl w:ilvl="1" w:tplc="0EECD6A0" w:tentative="1">
      <w:start w:val="1"/>
      <w:numFmt w:val="bullet"/>
      <w:lvlText w:val=""/>
      <w:lvlJc w:val="left"/>
      <w:pPr>
        <w:tabs>
          <w:tab w:val="num" w:pos="1440"/>
        </w:tabs>
        <w:ind w:left="1440" w:hanging="360"/>
      </w:pPr>
      <w:rPr>
        <w:rFonts w:ascii="Wingdings" w:hAnsi="Wingdings" w:hint="default"/>
      </w:rPr>
    </w:lvl>
    <w:lvl w:ilvl="2" w:tplc="4DDC79E6" w:tentative="1">
      <w:start w:val="1"/>
      <w:numFmt w:val="bullet"/>
      <w:lvlText w:val=""/>
      <w:lvlJc w:val="left"/>
      <w:pPr>
        <w:tabs>
          <w:tab w:val="num" w:pos="2160"/>
        </w:tabs>
        <w:ind w:left="2160" w:hanging="360"/>
      </w:pPr>
      <w:rPr>
        <w:rFonts w:ascii="Wingdings" w:hAnsi="Wingdings" w:hint="default"/>
      </w:rPr>
    </w:lvl>
    <w:lvl w:ilvl="3" w:tplc="FFD8B6C6" w:tentative="1">
      <w:start w:val="1"/>
      <w:numFmt w:val="bullet"/>
      <w:lvlText w:val=""/>
      <w:lvlJc w:val="left"/>
      <w:pPr>
        <w:tabs>
          <w:tab w:val="num" w:pos="2880"/>
        </w:tabs>
        <w:ind w:left="2880" w:hanging="360"/>
      </w:pPr>
      <w:rPr>
        <w:rFonts w:ascii="Wingdings" w:hAnsi="Wingdings" w:hint="default"/>
      </w:rPr>
    </w:lvl>
    <w:lvl w:ilvl="4" w:tplc="5C688E84" w:tentative="1">
      <w:start w:val="1"/>
      <w:numFmt w:val="bullet"/>
      <w:lvlText w:val=""/>
      <w:lvlJc w:val="left"/>
      <w:pPr>
        <w:tabs>
          <w:tab w:val="num" w:pos="3600"/>
        </w:tabs>
        <w:ind w:left="3600" w:hanging="360"/>
      </w:pPr>
      <w:rPr>
        <w:rFonts w:ascii="Wingdings" w:hAnsi="Wingdings" w:hint="default"/>
      </w:rPr>
    </w:lvl>
    <w:lvl w:ilvl="5" w:tplc="F396598A" w:tentative="1">
      <w:start w:val="1"/>
      <w:numFmt w:val="bullet"/>
      <w:lvlText w:val=""/>
      <w:lvlJc w:val="left"/>
      <w:pPr>
        <w:tabs>
          <w:tab w:val="num" w:pos="4320"/>
        </w:tabs>
        <w:ind w:left="4320" w:hanging="360"/>
      </w:pPr>
      <w:rPr>
        <w:rFonts w:ascii="Wingdings" w:hAnsi="Wingdings" w:hint="default"/>
      </w:rPr>
    </w:lvl>
    <w:lvl w:ilvl="6" w:tplc="5AE46D4C" w:tentative="1">
      <w:start w:val="1"/>
      <w:numFmt w:val="bullet"/>
      <w:lvlText w:val=""/>
      <w:lvlJc w:val="left"/>
      <w:pPr>
        <w:tabs>
          <w:tab w:val="num" w:pos="5040"/>
        </w:tabs>
        <w:ind w:left="5040" w:hanging="360"/>
      </w:pPr>
      <w:rPr>
        <w:rFonts w:ascii="Wingdings" w:hAnsi="Wingdings" w:hint="default"/>
      </w:rPr>
    </w:lvl>
    <w:lvl w:ilvl="7" w:tplc="7ED2BC56" w:tentative="1">
      <w:start w:val="1"/>
      <w:numFmt w:val="bullet"/>
      <w:lvlText w:val=""/>
      <w:lvlJc w:val="left"/>
      <w:pPr>
        <w:tabs>
          <w:tab w:val="num" w:pos="5760"/>
        </w:tabs>
        <w:ind w:left="5760" w:hanging="360"/>
      </w:pPr>
      <w:rPr>
        <w:rFonts w:ascii="Wingdings" w:hAnsi="Wingdings" w:hint="default"/>
      </w:rPr>
    </w:lvl>
    <w:lvl w:ilvl="8" w:tplc="B992B7B6" w:tentative="1">
      <w:start w:val="1"/>
      <w:numFmt w:val="bullet"/>
      <w:lvlText w:val=""/>
      <w:lvlJc w:val="left"/>
      <w:pPr>
        <w:tabs>
          <w:tab w:val="num" w:pos="6480"/>
        </w:tabs>
        <w:ind w:left="6480" w:hanging="360"/>
      </w:pPr>
      <w:rPr>
        <w:rFonts w:ascii="Wingdings" w:hAnsi="Wingdings" w:hint="default"/>
      </w:rPr>
    </w:lvl>
  </w:abstractNum>
  <w:abstractNum w:abstractNumId="30">
    <w:nsid w:val="6E3E0592"/>
    <w:multiLevelType w:val="hybridMultilevel"/>
    <w:tmpl w:val="AE428886"/>
    <w:lvl w:ilvl="0" w:tplc="EF00947C">
      <w:start w:val="1"/>
      <w:numFmt w:val="bullet"/>
      <w:lvlText w:val=""/>
      <w:lvlJc w:val="left"/>
      <w:pPr>
        <w:tabs>
          <w:tab w:val="num" w:pos="720"/>
        </w:tabs>
        <w:ind w:left="720" w:hanging="360"/>
      </w:pPr>
      <w:rPr>
        <w:rFonts w:ascii="Wingdings" w:hAnsi="Wingdings" w:hint="default"/>
      </w:rPr>
    </w:lvl>
    <w:lvl w:ilvl="1" w:tplc="02A48FCA" w:tentative="1">
      <w:start w:val="1"/>
      <w:numFmt w:val="bullet"/>
      <w:lvlText w:val=""/>
      <w:lvlJc w:val="left"/>
      <w:pPr>
        <w:tabs>
          <w:tab w:val="num" w:pos="1440"/>
        </w:tabs>
        <w:ind w:left="1440" w:hanging="360"/>
      </w:pPr>
      <w:rPr>
        <w:rFonts w:ascii="Wingdings" w:hAnsi="Wingdings" w:hint="default"/>
      </w:rPr>
    </w:lvl>
    <w:lvl w:ilvl="2" w:tplc="DDD825AE" w:tentative="1">
      <w:start w:val="1"/>
      <w:numFmt w:val="bullet"/>
      <w:lvlText w:val=""/>
      <w:lvlJc w:val="left"/>
      <w:pPr>
        <w:tabs>
          <w:tab w:val="num" w:pos="2160"/>
        </w:tabs>
        <w:ind w:left="2160" w:hanging="360"/>
      </w:pPr>
      <w:rPr>
        <w:rFonts w:ascii="Wingdings" w:hAnsi="Wingdings" w:hint="default"/>
      </w:rPr>
    </w:lvl>
    <w:lvl w:ilvl="3" w:tplc="030EA2CA" w:tentative="1">
      <w:start w:val="1"/>
      <w:numFmt w:val="bullet"/>
      <w:lvlText w:val=""/>
      <w:lvlJc w:val="left"/>
      <w:pPr>
        <w:tabs>
          <w:tab w:val="num" w:pos="2880"/>
        </w:tabs>
        <w:ind w:left="2880" w:hanging="360"/>
      </w:pPr>
      <w:rPr>
        <w:rFonts w:ascii="Wingdings" w:hAnsi="Wingdings" w:hint="default"/>
      </w:rPr>
    </w:lvl>
    <w:lvl w:ilvl="4" w:tplc="8F923AE4" w:tentative="1">
      <w:start w:val="1"/>
      <w:numFmt w:val="bullet"/>
      <w:lvlText w:val=""/>
      <w:lvlJc w:val="left"/>
      <w:pPr>
        <w:tabs>
          <w:tab w:val="num" w:pos="3600"/>
        </w:tabs>
        <w:ind w:left="3600" w:hanging="360"/>
      </w:pPr>
      <w:rPr>
        <w:rFonts w:ascii="Wingdings" w:hAnsi="Wingdings" w:hint="default"/>
      </w:rPr>
    </w:lvl>
    <w:lvl w:ilvl="5" w:tplc="AF340A9A" w:tentative="1">
      <w:start w:val="1"/>
      <w:numFmt w:val="bullet"/>
      <w:lvlText w:val=""/>
      <w:lvlJc w:val="left"/>
      <w:pPr>
        <w:tabs>
          <w:tab w:val="num" w:pos="4320"/>
        </w:tabs>
        <w:ind w:left="4320" w:hanging="360"/>
      </w:pPr>
      <w:rPr>
        <w:rFonts w:ascii="Wingdings" w:hAnsi="Wingdings" w:hint="default"/>
      </w:rPr>
    </w:lvl>
    <w:lvl w:ilvl="6" w:tplc="39F865AC" w:tentative="1">
      <w:start w:val="1"/>
      <w:numFmt w:val="bullet"/>
      <w:lvlText w:val=""/>
      <w:lvlJc w:val="left"/>
      <w:pPr>
        <w:tabs>
          <w:tab w:val="num" w:pos="5040"/>
        </w:tabs>
        <w:ind w:left="5040" w:hanging="360"/>
      </w:pPr>
      <w:rPr>
        <w:rFonts w:ascii="Wingdings" w:hAnsi="Wingdings" w:hint="default"/>
      </w:rPr>
    </w:lvl>
    <w:lvl w:ilvl="7" w:tplc="DBA01390" w:tentative="1">
      <w:start w:val="1"/>
      <w:numFmt w:val="bullet"/>
      <w:lvlText w:val=""/>
      <w:lvlJc w:val="left"/>
      <w:pPr>
        <w:tabs>
          <w:tab w:val="num" w:pos="5760"/>
        </w:tabs>
        <w:ind w:left="5760" w:hanging="360"/>
      </w:pPr>
      <w:rPr>
        <w:rFonts w:ascii="Wingdings" w:hAnsi="Wingdings" w:hint="default"/>
      </w:rPr>
    </w:lvl>
    <w:lvl w:ilvl="8" w:tplc="01FC77BA" w:tentative="1">
      <w:start w:val="1"/>
      <w:numFmt w:val="bullet"/>
      <w:lvlText w:val=""/>
      <w:lvlJc w:val="left"/>
      <w:pPr>
        <w:tabs>
          <w:tab w:val="num" w:pos="6480"/>
        </w:tabs>
        <w:ind w:left="6480" w:hanging="360"/>
      </w:pPr>
      <w:rPr>
        <w:rFonts w:ascii="Wingdings" w:hAnsi="Wingdings" w:hint="default"/>
      </w:rPr>
    </w:lvl>
  </w:abstractNum>
  <w:abstractNum w:abstractNumId="31">
    <w:nsid w:val="73891E6E"/>
    <w:multiLevelType w:val="hybridMultilevel"/>
    <w:tmpl w:val="2E5037B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3DA4F14"/>
    <w:multiLevelType w:val="hybridMultilevel"/>
    <w:tmpl w:val="F992F7D0"/>
    <w:lvl w:ilvl="0" w:tplc="AE14CF14">
      <w:start w:val="1"/>
      <w:numFmt w:val="bullet"/>
      <w:lvlText w:val=""/>
      <w:lvlJc w:val="left"/>
      <w:pPr>
        <w:tabs>
          <w:tab w:val="num" w:pos="720"/>
        </w:tabs>
        <w:ind w:left="720" w:hanging="360"/>
      </w:pPr>
      <w:rPr>
        <w:rFonts w:ascii="Wingdings" w:hAnsi="Wingdings" w:hint="default"/>
      </w:rPr>
    </w:lvl>
    <w:lvl w:ilvl="1" w:tplc="AEE2A24A" w:tentative="1">
      <w:start w:val="1"/>
      <w:numFmt w:val="bullet"/>
      <w:lvlText w:val=""/>
      <w:lvlJc w:val="left"/>
      <w:pPr>
        <w:tabs>
          <w:tab w:val="num" w:pos="1440"/>
        </w:tabs>
        <w:ind w:left="1440" w:hanging="360"/>
      </w:pPr>
      <w:rPr>
        <w:rFonts w:ascii="Wingdings" w:hAnsi="Wingdings" w:hint="default"/>
      </w:rPr>
    </w:lvl>
    <w:lvl w:ilvl="2" w:tplc="941C90D4" w:tentative="1">
      <w:start w:val="1"/>
      <w:numFmt w:val="bullet"/>
      <w:lvlText w:val=""/>
      <w:lvlJc w:val="left"/>
      <w:pPr>
        <w:tabs>
          <w:tab w:val="num" w:pos="2160"/>
        </w:tabs>
        <w:ind w:left="2160" w:hanging="360"/>
      </w:pPr>
      <w:rPr>
        <w:rFonts w:ascii="Wingdings" w:hAnsi="Wingdings" w:hint="default"/>
      </w:rPr>
    </w:lvl>
    <w:lvl w:ilvl="3" w:tplc="999C7D32" w:tentative="1">
      <w:start w:val="1"/>
      <w:numFmt w:val="bullet"/>
      <w:lvlText w:val=""/>
      <w:lvlJc w:val="left"/>
      <w:pPr>
        <w:tabs>
          <w:tab w:val="num" w:pos="2880"/>
        </w:tabs>
        <w:ind w:left="2880" w:hanging="360"/>
      </w:pPr>
      <w:rPr>
        <w:rFonts w:ascii="Wingdings" w:hAnsi="Wingdings" w:hint="default"/>
      </w:rPr>
    </w:lvl>
    <w:lvl w:ilvl="4" w:tplc="5D0886CA" w:tentative="1">
      <w:start w:val="1"/>
      <w:numFmt w:val="bullet"/>
      <w:lvlText w:val=""/>
      <w:lvlJc w:val="left"/>
      <w:pPr>
        <w:tabs>
          <w:tab w:val="num" w:pos="3600"/>
        </w:tabs>
        <w:ind w:left="3600" w:hanging="360"/>
      </w:pPr>
      <w:rPr>
        <w:rFonts w:ascii="Wingdings" w:hAnsi="Wingdings" w:hint="default"/>
      </w:rPr>
    </w:lvl>
    <w:lvl w:ilvl="5" w:tplc="76B8105E" w:tentative="1">
      <w:start w:val="1"/>
      <w:numFmt w:val="bullet"/>
      <w:lvlText w:val=""/>
      <w:lvlJc w:val="left"/>
      <w:pPr>
        <w:tabs>
          <w:tab w:val="num" w:pos="4320"/>
        </w:tabs>
        <w:ind w:left="4320" w:hanging="360"/>
      </w:pPr>
      <w:rPr>
        <w:rFonts w:ascii="Wingdings" w:hAnsi="Wingdings" w:hint="default"/>
      </w:rPr>
    </w:lvl>
    <w:lvl w:ilvl="6" w:tplc="502873C2" w:tentative="1">
      <w:start w:val="1"/>
      <w:numFmt w:val="bullet"/>
      <w:lvlText w:val=""/>
      <w:lvlJc w:val="left"/>
      <w:pPr>
        <w:tabs>
          <w:tab w:val="num" w:pos="5040"/>
        </w:tabs>
        <w:ind w:left="5040" w:hanging="360"/>
      </w:pPr>
      <w:rPr>
        <w:rFonts w:ascii="Wingdings" w:hAnsi="Wingdings" w:hint="default"/>
      </w:rPr>
    </w:lvl>
    <w:lvl w:ilvl="7" w:tplc="7C1CE4DA" w:tentative="1">
      <w:start w:val="1"/>
      <w:numFmt w:val="bullet"/>
      <w:lvlText w:val=""/>
      <w:lvlJc w:val="left"/>
      <w:pPr>
        <w:tabs>
          <w:tab w:val="num" w:pos="5760"/>
        </w:tabs>
        <w:ind w:left="5760" w:hanging="360"/>
      </w:pPr>
      <w:rPr>
        <w:rFonts w:ascii="Wingdings" w:hAnsi="Wingdings" w:hint="default"/>
      </w:rPr>
    </w:lvl>
    <w:lvl w:ilvl="8" w:tplc="360E09DE" w:tentative="1">
      <w:start w:val="1"/>
      <w:numFmt w:val="bullet"/>
      <w:lvlText w:val=""/>
      <w:lvlJc w:val="left"/>
      <w:pPr>
        <w:tabs>
          <w:tab w:val="num" w:pos="6480"/>
        </w:tabs>
        <w:ind w:left="6480" w:hanging="360"/>
      </w:pPr>
      <w:rPr>
        <w:rFonts w:ascii="Wingdings" w:hAnsi="Wingdings" w:hint="default"/>
      </w:rPr>
    </w:lvl>
  </w:abstractNum>
  <w:abstractNum w:abstractNumId="33">
    <w:nsid w:val="777B6E78"/>
    <w:multiLevelType w:val="hybridMultilevel"/>
    <w:tmpl w:val="7F24E5B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5"/>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2"/>
  </w:num>
  <w:num w:numId="5">
    <w:abstractNumId w:val="16"/>
  </w:num>
  <w:num w:numId="6">
    <w:abstractNumId w:val="17"/>
  </w:num>
  <w:num w:numId="7">
    <w:abstractNumId w:val="17"/>
  </w:num>
  <w:num w:numId="8">
    <w:abstractNumId w:val="12"/>
  </w:num>
  <w:num w:numId="9">
    <w:abstractNumId w:val="33"/>
  </w:num>
  <w:num w:numId="10">
    <w:abstractNumId w:val="28"/>
  </w:num>
  <w:num w:numId="11">
    <w:abstractNumId w:val="26"/>
  </w:num>
  <w:num w:numId="12">
    <w:abstractNumId w:val="5"/>
  </w:num>
  <w:num w:numId="13">
    <w:abstractNumId w:val="7"/>
  </w:num>
  <w:num w:numId="14">
    <w:abstractNumId w:val="31"/>
  </w:num>
  <w:num w:numId="15">
    <w:abstractNumId w:val="16"/>
  </w:num>
  <w:num w:numId="16">
    <w:abstractNumId w:val="9"/>
  </w:num>
  <w:num w:numId="17">
    <w:abstractNumId w:val="27"/>
  </w:num>
  <w:num w:numId="18">
    <w:abstractNumId w:val="14"/>
  </w:num>
  <w:num w:numId="19">
    <w:abstractNumId w:val="0"/>
  </w:num>
  <w:num w:numId="20">
    <w:abstractNumId w:val="30"/>
  </w:num>
  <w:num w:numId="21">
    <w:abstractNumId w:val="16"/>
  </w:num>
  <w:num w:numId="22">
    <w:abstractNumId w:val="16"/>
  </w:num>
  <w:num w:numId="23">
    <w:abstractNumId w:val="8"/>
  </w:num>
  <w:num w:numId="24">
    <w:abstractNumId w:val="11"/>
  </w:num>
  <w:num w:numId="25">
    <w:abstractNumId w:val="21"/>
  </w:num>
  <w:num w:numId="26">
    <w:abstractNumId w:val="29"/>
  </w:num>
  <w:num w:numId="27">
    <w:abstractNumId w:val="16"/>
  </w:num>
  <w:num w:numId="28">
    <w:abstractNumId w:val="18"/>
  </w:num>
  <w:num w:numId="29">
    <w:abstractNumId w:val="13"/>
  </w:num>
  <w:num w:numId="30">
    <w:abstractNumId w:val="23"/>
  </w:num>
  <w:num w:numId="31">
    <w:abstractNumId w:val="22"/>
  </w:num>
  <w:num w:numId="32">
    <w:abstractNumId w:val="1"/>
  </w:num>
  <w:num w:numId="33">
    <w:abstractNumId w:val="32"/>
  </w:num>
  <w:num w:numId="34">
    <w:abstractNumId w:val="24"/>
  </w:num>
  <w:num w:numId="35">
    <w:abstractNumId w:val="19"/>
  </w:num>
  <w:num w:numId="36">
    <w:abstractNumId w:val="20"/>
  </w:num>
  <w:num w:numId="37">
    <w:abstractNumId w:val="10"/>
  </w:num>
  <w:num w:numId="38">
    <w:abstractNumId w:val="3"/>
  </w:num>
  <w:num w:numId="39">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07371"/>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6987"/>
    <w:rsid w:val="0002764D"/>
    <w:rsid w:val="00027825"/>
    <w:rsid w:val="00030499"/>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3B9B"/>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517"/>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153"/>
    <w:rsid w:val="00097CBE"/>
    <w:rsid w:val="00097EFC"/>
    <w:rsid w:val="000A1180"/>
    <w:rsid w:val="000A18FD"/>
    <w:rsid w:val="000A1933"/>
    <w:rsid w:val="000A1E55"/>
    <w:rsid w:val="000A24DE"/>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382"/>
    <w:rsid w:val="000B1403"/>
    <w:rsid w:val="000B1A03"/>
    <w:rsid w:val="000B1A6A"/>
    <w:rsid w:val="000B252E"/>
    <w:rsid w:val="000B2D6B"/>
    <w:rsid w:val="000B3699"/>
    <w:rsid w:val="000B39BD"/>
    <w:rsid w:val="000B3B0E"/>
    <w:rsid w:val="000B4078"/>
    <w:rsid w:val="000B4530"/>
    <w:rsid w:val="000B46D6"/>
    <w:rsid w:val="000B47BD"/>
    <w:rsid w:val="000B4B42"/>
    <w:rsid w:val="000B4B8A"/>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4A2E"/>
    <w:rsid w:val="000C51EC"/>
    <w:rsid w:val="000C56EB"/>
    <w:rsid w:val="000C5DD3"/>
    <w:rsid w:val="000D1063"/>
    <w:rsid w:val="000D132E"/>
    <w:rsid w:val="000D1A7D"/>
    <w:rsid w:val="000D1C0C"/>
    <w:rsid w:val="000D1D7D"/>
    <w:rsid w:val="000D219F"/>
    <w:rsid w:val="000D3454"/>
    <w:rsid w:val="000D3C2A"/>
    <w:rsid w:val="000D4640"/>
    <w:rsid w:val="000D4C4E"/>
    <w:rsid w:val="000D4C78"/>
    <w:rsid w:val="000D5389"/>
    <w:rsid w:val="000D5453"/>
    <w:rsid w:val="000D5DAA"/>
    <w:rsid w:val="000D618A"/>
    <w:rsid w:val="000D6862"/>
    <w:rsid w:val="000D6B54"/>
    <w:rsid w:val="000D7763"/>
    <w:rsid w:val="000D7B08"/>
    <w:rsid w:val="000D7F6E"/>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7A6"/>
    <w:rsid w:val="00103AEC"/>
    <w:rsid w:val="0010599C"/>
    <w:rsid w:val="00105A4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65FC"/>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776"/>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645A"/>
    <w:rsid w:val="001577B7"/>
    <w:rsid w:val="00157DE9"/>
    <w:rsid w:val="0016018D"/>
    <w:rsid w:val="00160568"/>
    <w:rsid w:val="00161BAD"/>
    <w:rsid w:val="00161CB0"/>
    <w:rsid w:val="00161DB6"/>
    <w:rsid w:val="00162E9E"/>
    <w:rsid w:val="00162F4C"/>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75"/>
    <w:rsid w:val="001757F4"/>
    <w:rsid w:val="0017591F"/>
    <w:rsid w:val="00175B28"/>
    <w:rsid w:val="00175D75"/>
    <w:rsid w:val="0017611B"/>
    <w:rsid w:val="0018009C"/>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640"/>
    <w:rsid w:val="001A484A"/>
    <w:rsid w:val="001A4E49"/>
    <w:rsid w:val="001A4EE9"/>
    <w:rsid w:val="001A56F9"/>
    <w:rsid w:val="001A599C"/>
    <w:rsid w:val="001A5A77"/>
    <w:rsid w:val="001A6779"/>
    <w:rsid w:val="001A6AB1"/>
    <w:rsid w:val="001A6E82"/>
    <w:rsid w:val="001A721F"/>
    <w:rsid w:val="001B0017"/>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3AB9"/>
    <w:rsid w:val="001C50A7"/>
    <w:rsid w:val="001C5598"/>
    <w:rsid w:val="001C5A6B"/>
    <w:rsid w:val="001C5B7E"/>
    <w:rsid w:val="001C5DE9"/>
    <w:rsid w:val="001C67FD"/>
    <w:rsid w:val="001C6DEC"/>
    <w:rsid w:val="001C7105"/>
    <w:rsid w:val="001C73A9"/>
    <w:rsid w:val="001C7715"/>
    <w:rsid w:val="001C794C"/>
    <w:rsid w:val="001D02B5"/>
    <w:rsid w:val="001D0328"/>
    <w:rsid w:val="001D03BD"/>
    <w:rsid w:val="001D0EB4"/>
    <w:rsid w:val="001D1B5C"/>
    <w:rsid w:val="001D222F"/>
    <w:rsid w:val="001D24EC"/>
    <w:rsid w:val="001D2710"/>
    <w:rsid w:val="001D27B2"/>
    <w:rsid w:val="001D3374"/>
    <w:rsid w:val="001D3B42"/>
    <w:rsid w:val="001D4581"/>
    <w:rsid w:val="001D5400"/>
    <w:rsid w:val="001D5A8D"/>
    <w:rsid w:val="001D6AB5"/>
    <w:rsid w:val="001D77BE"/>
    <w:rsid w:val="001D7FDC"/>
    <w:rsid w:val="001E005D"/>
    <w:rsid w:val="001E111A"/>
    <w:rsid w:val="001E1803"/>
    <w:rsid w:val="001E1903"/>
    <w:rsid w:val="001E1904"/>
    <w:rsid w:val="001E22C3"/>
    <w:rsid w:val="001E22C9"/>
    <w:rsid w:val="001E2E35"/>
    <w:rsid w:val="001E2F69"/>
    <w:rsid w:val="001E34B7"/>
    <w:rsid w:val="001E34E7"/>
    <w:rsid w:val="001E35D1"/>
    <w:rsid w:val="001E39CF"/>
    <w:rsid w:val="001E3D74"/>
    <w:rsid w:val="001E3EA6"/>
    <w:rsid w:val="001E5396"/>
    <w:rsid w:val="001E5860"/>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B55"/>
    <w:rsid w:val="00217E1C"/>
    <w:rsid w:val="00217F7F"/>
    <w:rsid w:val="002201A4"/>
    <w:rsid w:val="00220624"/>
    <w:rsid w:val="0022070C"/>
    <w:rsid w:val="002207F7"/>
    <w:rsid w:val="0022109A"/>
    <w:rsid w:val="00222105"/>
    <w:rsid w:val="002224D2"/>
    <w:rsid w:val="002226C4"/>
    <w:rsid w:val="00222DED"/>
    <w:rsid w:val="0022319D"/>
    <w:rsid w:val="00223621"/>
    <w:rsid w:val="002236EC"/>
    <w:rsid w:val="002248BF"/>
    <w:rsid w:val="00224DDF"/>
    <w:rsid w:val="00224E65"/>
    <w:rsid w:val="00224FA8"/>
    <w:rsid w:val="0022591B"/>
    <w:rsid w:val="00225A89"/>
    <w:rsid w:val="00225FED"/>
    <w:rsid w:val="00226343"/>
    <w:rsid w:val="002265ED"/>
    <w:rsid w:val="002277C6"/>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963"/>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218"/>
    <w:rsid w:val="00291935"/>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A01E6"/>
    <w:rsid w:val="002A075B"/>
    <w:rsid w:val="002A0B23"/>
    <w:rsid w:val="002A0C2C"/>
    <w:rsid w:val="002A0D98"/>
    <w:rsid w:val="002A1715"/>
    <w:rsid w:val="002A1A31"/>
    <w:rsid w:val="002A1C94"/>
    <w:rsid w:val="002A2089"/>
    <w:rsid w:val="002A212C"/>
    <w:rsid w:val="002A27D7"/>
    <w:rsid w:val="002A29B4"/>
    <w:rsid w:val="002A3D55"/>
    <w:rsid w:val="002A4BB7"/>
    <w:rsid w:val="002A4BD9"/>
    <w:rsid w:val="002A4FCB"/>
    <w:rsid w:val="002A50A4"/>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AD"/>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C93"/>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07B9C"/>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2BD2"/>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2CA"/>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329E"/>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2F43"/>
    <w:rsid w:val="003D3546"/>
    <w:rsid w:val="003D3DE1"/>
    <w:rsid w:val="003D3FF7"/>
    <w:rsid w:val="003D4297"/>
    <w:rsid w:val="003D4D4C"/>
    <w:rsid w:val="003D4E62"/>
    <w:rsid w:val="003D50F4"/>
    <w:rsid w:val="003D527F"/>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4F46"/>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781"/>
    <w:rsid w:val="00454DF9"/>
    <w:rsid w:val="004550DB"/>
    <w:rsid w:val="004553BC"/>
    <w:rsid w:val="00455BE3"/>
    <w:rsid w:val="00455F06"/>
    <w:rsid w:val="00456056"/>
    <w:rsid w:val="004560B2"/>
    <w:rsid w:val="004565B4"/>
    <w:rsid w:val="004566FA"/>
    <w:rsid w:val="00456D27"/>
    <w:rsid w:val="00456D2F"/>
    <w:rsid w:val="00457075"/>
    <w:rsid w:val="0045741F"/>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08"/>
    <w:rsid w:val="0046716D"/>
    <w:rsid w:val="0046760B"/>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7550"/>
    <w:rsid w:val="00477692"/>
    <w:rsid w:val="00477AB6"/>
    <w:rsid w:val="00477BA4"/>
    <w:rsid w:val="00477CCE"/>
    <w:rsid w:val="0048044F"/>
    <w:rsid w:val="00481059"/>
    <w:rsid w:val="00481A13"/>
    <w:rsid w:val="00481BC2"/>
    <w:rsid w:val="00481CFA"/>
    <w:rsid w:val="004824B8"/>
    <w:rsid w:val="004825DB"/>
    <w:rsid w:val="0048297E"/>
    <w:rsid w:val="004833C9"/>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0A2"/>
    <w:rsid w:val="00497183"/>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818"/>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96B"/>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3AFA"/>
    <w:rsid w:val="0053511E"/>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15B"/>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9CE"/>
    <w:rsid w:val="005A1FF8"/>
    <w:rsid w:val="005A25D4"/>
    <w:rsid w:val="005A27E4"/>
    <w:rsid w:val="005A2C92"/>
    <w:rsid w:val="005A2E7F"/>
    <w:rsid w:val="005A32F0"/>
    <w:rsid w:val="005A3C00"/>
    <w:rsid w:val="005A3CEA"/>
    <w:rsid w:val="005A3EDE"/>
    <w:rsid w:val="005A41E6"/>
    <w:rsid w:val="005A4355"/>
    <w:rsid w:val="005A4B00"/>
    <w:rsid w:val="005A53F8"/>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BE1"/>
    <w:rsid w:val="005C1DBB"/>
    <w:rsid w:val="005C1E6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B35"/>
    <w:rsid w:val="00601FEE"/>
    <w:rsid w:val="00602328"/>
    <w:rsid w:val="00602FCE"/>
    <w:rsid w:val="006030D0"/>
    <w:rsid w:val="00603A41"/>
    <w:rsid w:val="00603B55"/>
    <w:rsid w:val="00603D6D"/>
    <w:rsid w:val="006051BE"/>
    <w:rsid w:val="0060522E"/>
    <w:rsid w:val="006052EB"/>
    <w:rsid w:val="00605563"/>
    <w:rsid w:val="00606208"/>
    <w:rsid w:val="006064AE"/>
    <w:rsid w:val="00606624"/>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4E0"/>
    <w:rsid w:val="0062172B"/>
    <w:rsid w:val="00621902"/>
    <w:rsid w:val="00621F3F"/>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4A9"/>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324"/>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E41"/>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477"/>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7F"/>
    <w:rsid w:val="006A0EE4"/>
    <w:rsid w:val="006A17C3"/>
    <w:rsid w:val="006A1F73"/>
    <w:rsid w:val="006A2F24"/>
    <w:rsid w:val="006A317A"/>
    <w:rsid w:val="006A328F"/>
    <w:rsid w:val="006A3ECC"/>
    <w:rsid w:val="006A3FCC"/>
    <w:rsid w:val="006A4C24"/>
    <w:rsid w:val="006A5587"/>
    <w:rsid w:val="006A64B6"/>
    <w:rsid w:val="006A64DE"/>
    <w:rsid w:val="006A66B6"/>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A9F"/>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6BE3"/>
    <w:rsid w:val="006E6E3F"/>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13F"/>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95B"/>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39F"/>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279"/>
    <w:rsid w:val="007A03AA"/>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280"/>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C12"/>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344D"/>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3B1A"/>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4F7"/>
    <w:rsid w:val="008A6AD1"/>
    <w:rsid w:val="008A6BE6"/>
    <w:rsid w:val="008A7874"/>
    <w:rsid w:val="008A7AF2"/>
    <w:rsid w:val="008B111F"/>
    <w:rsid w:val="008B186A"/>
    <w:rsid w:val="008B2662"/>
    <w:rsid w:val="008B2910"/>
    <w:rsid w:val="008B293C"/>
    <w:rsid w:val="008B2C1B"/>
    <w:rsid w:val="008B2D9F"/>
    <w:rsid w:val="008B3199"/>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C7C61"/>
    <w:rsid w:val="008D0107"/>
    <w:rsid w:val="008D0AF3"/>
    <w:rsid w:val="008D0B2A"/>
    <w:rsid w:val="008D0E1A"/>
    <w:rsid w:val="008D123C"/>
    <w:rsid w:val="008D1437"/>
    <w:rsid w:val="008D15D7"/>
    <w:rsid w:val="008D19D8"/>
    <w:rsid w:val="008D21ED"/>
    <w:rsid w:val="008D27F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0F57"/>
    <w:rsid w:val="00902132"/>
    <w:rsid w:val="009022EE"/>
    <w:rsid w:val="0090290A"/>
    <w:rsid w:val="009033C3"/>
    <w:rsid w:val="00903BD6"/>
    <w:rsid w:val="00903DCE"/>
    <w:rsid w:val="00903EE2"/>
    <w:rsid w:val="00903F76"/>
    <w:rsid w:val="0090447B"/>
    <w:rsid w:val="009044CE"/>
    <w:rsid w:val="009049CE"/>
    <w:rsid w:val="00905261"/>
    <w:rsid w:val="0090545A"/>
    <w:rsid w:val="00905951"/>
    <w:rsid w:val="009066FD"/>
    <w:rsid w:val="009072CE"/>
    <w:rsid w:val="00907976"/>
    <w:rsid w:val="00910CAC"/>
    <w:rsid w:val="00910E36"/>
    <w:rsid w:val="00910F44"/>
    <w:rsid w:val="00910F8A"/>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5A85"/>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5E62"/>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3A2"/>
    <w:rsid w:val="00944413"/>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507B"/>
    <w:rsid w:val="009553C2"/>
    <w:rsid w:val="00955D4D"/>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071"/>
    <w:rsid w:val="00963444"/>
    <w:rsid w:val="0096385D"/>
    <w:rsid w:val="00963DDD"/>
    <w:rsid w:val="009648F1"/>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2B7D"/>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067"/>
    <w:rsid w:val="009B6518"/>
    <w:rsid w:val="009B6942"/>
    <w:rsid w:val="009B6A86"/>
    <w:rsid w:val="009B6E72"/>
    <w:rsid w:val="009B76F7"/>
    <w:rsid w:val="009B77F0"/>
    <w:rsid w:val="009B7B2B"/>
    <w:rsid w:val="009C0EC8"/>
    <w:rsid w:val="009C0F2D"/>
    <w:rsid w:val="009C1154"/>
    <w:rsid w:val="009C173A"/>
    <w:rsid w:val="009C197B"/>
    <w:rsid w:val="009C3732"/>
    <w:rsid w:val="009C3A64"/>
    <w:rsid w:val="009C43AA"/>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082"/>
    <w:rsid w:val="009E3259"/>
    <w:rsid w:val="009E55BB"/>
    <w:rsid w:val="009E5CF3"/>
    <w:rsid w:val="009E706E"/>
    <w:rsid w:val="009E771D"/>
    <w:rsid w:val="009E77B4"/>
    <w:rsid w:val="009F0582"/>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4CE"/>
    <w:rsid w:val="00A1262B"/>
    <w:rsid w:val="00A12699"/>
    <w:rsid w:val="00A12994"/>
    <w:rsid w:val="00A12ABD"/>
    <w:rsid w:val="00A13824"/>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4F10"/>
    <w:rsid w:val="00A2574B"/>
    <w:rsid w:val="00A267E9"/>
    <w:rsid w:val="00A27BAE"/>
    <w:rsid w:val="00A27F5C"/>
    <w:rsid w:val="00A30414"/>
    <w:rsid w:val="00A30635"/>
    <w:rsid w:val="00A3082B"/>
    <w:rsid w:val="00A311C6"/>
    <w:rsid w:val="00A3161F"/>
    <w:rsid w:val="00A317AE"/>
    <w:rsid w:val="00A31887"/>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0F72"/>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19A"/>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CEB"/>
    <w:rsid w:val="00A76D94"/>
    <w:rsid w:val="00A8029C"/>
    <w:rsid w:val="00A80CF6"/>
    <w:rsid w:val="00A82D5B"/>
    <w:rsid w:val="00A83872"/>
    <w:rsid w:val="00A84702"/>
    <w:rsid w:val="00A85CCD"/>
    <w:rsid w:val="00A860CF"/>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A6F7C"/>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51A"/>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4D25"/>
    <w:rsid w:val="00AE60B9"/>
    <w:rsid w:val="00AE6106"/>
    <w:rsid w:val="00AE6400"/>
    <w:rsid w:val="00AE6773"/>
    <w:rsid w:val="00AE6807"/>
    <w:rsid w:val="00AE696C"/>
    <w:rsid w:val="00AE7D71"/>
    <w:rsid w:val="00AE7F64"/>
    <w:rsid w:val="00AE7FDB"/>
    <w:rsid w:val="00AF108D"/>
    <w:rsid w:val="00AF130B"/>
    <w:rsid w:val="00AF243A"/>
    <w:rsid w:val="00AF27EB"/>
    <w:rsid w:val="00AF2BA1"/>
    <w:rsid w:val="00AF2C5E"/>
    <w:rsid w:val="00AF2DC6"/>
    <w:rsid w:val="00AF3225"/>
    <w:rsid w:val="00AF3425"/>
    <w:rsid w:val="00AF3727"/>
    <w:rsid w:val="00AF3799"/>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CD9"/>
    <w:rsid w:val="00B00D33"/>
    <w:rsid w:val="00B0125D"/>
    <w:rsid w:val="00B02B0F"/>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26FAC"/>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9A"/>
    <w:rsid w:val="00B720B3"/>
    <w:rsid w:val="00B722DB"/>
    <w:rsid w:val="00B72EB1"/>
    <w:rsid w:val="00B72F26"/>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0EC"/>
    <w:rsid w:val="00B865BE"/>
    <w:rsid w:val="00B867A4"/>
    <w:rsid w:val="00B86849"/>
    <w:rsid w:val="00B86F74"/>
    <w:rsid w:val="00B87E0C"/>
    <w:rsid w:val="00B907B1"/>
    <w:rsid w:val="00B90F54"/>
    <w:rsid w:val="00B91215"/>
    <w:rsid w:val="00B91799"/>
    <w:rsid w:val="00B91D87"/>
    <w:rsid w:val="00B91EB0"/>
    <w:rsid w:val="00B9279B"/>
    <w:rsid w:val="00B934E9"/>
    <w:rsid w:val="00B9354C"/>
    <w:rsid w:val="00B939A3"/>
    <w:rsid w:val="00B93D2C"/>
    <w:rsid w:val="00B93E49"/>
    <w:rsid w:val="00B942FA"/>
    <w:rsid w:val="00B942FB"/>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89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4ED3"/>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E15"/>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4A18"/>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61B3"/>
    <w:rsid w:val="00CA736A"/>
    <w:rsid w:val="00CB02ED"/>
    <w:rsid w:val="00CB077B"/>
    <w:rsid w:val="00CB1AF8"/>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D0242"/>
    <w:rsid w:val="00CD0340"/>
    <w:rsid w:val="00CD0344"/>
    <w:rsid w:val="00CD0ED9"/>
    <w:rsid w:val="00CD150A"/>
    <w:rsid w:val="00CD1E96"/>
    <w:rsid w:val="00CD1FFC"/>
    <w:rsid w:val="00CD20FB"/>
    <w:rsid w:val="00CD312A"/>
    <w:rsid w:val="00CD3505"/>
    <w:rsid w:val="00CD37A2"/>
    <w:rsid w:val="00CD3B91"/>
    <w:rsid w:val="00CD419E"/>
    <w:rsid w:val="00CD4710"/>
    <w:rsid w:val="00CD4A6B"/>
    <w:rsid w:val="00CD625A"/>
    <w:rsid w:val="00CD65F2"/>
    <w:rsid w:val="00CD6691"/>
    <w:rsid w:val="00CD693F"/>
    <w:rsid w:val="00CD76F5"/>
    <w:rsid w:val="00CE0137"/>
    <w:rsid w:val="00CE0344"/>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BB8"/>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6B56"/>
    <w:rsid w:val="00D37696"/>
    <w:rsid w:val="00D37ED2"/>
    <w:rsid w:val="00D40591"/>
    <w:rsid w:val="00D4106B"/>
    <w:rsid w:val="00D41167"/>
    <w:rsid w:val="00D41BC3"/>
    <w:rsid w:val="00D42A05"/>
    <w:rsid w:val="00D43FA2"/>
    <w:rsid w:val="00D443C4"/>
    <w:rsid w:val="00D45967"/>
    <w:rsid w:val="00D4640A"/>
    <w:rsid w:val="00D46FA0"/>
    <w:rsid w:val="00D47294"/>
    <w:rsid w:val="00D472AC"/>
    <w:rsid w:val="00D479DB"/>
    <w:rsid w:val="00D47B6A"/>
    <w:rsid w:val="00D504D1"/>
    <w:rsid w:val="00D50633"/>
    <w:rsid w:val="00D506C8"/>
    <w:rsid w:val="00D50744"/>
    <w:rsid w:val="00D53422"/>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09C"/>
    <w:rsid w:val="00D6321D"/>
    <w:rsid w:val="00D6354E"/>
    <w:rsid w:val="00D636D8"/>
    <w:rsid w:val="00D63889"/>
    <w:rsid w:val="00D639B1"/>
    <w:rsid w:val="00D63D15"/>
    <w:rsid w:val="00D63DE4"/>
    <w:rsid w:val="00D64F72"/>
    <w:rsid w:val="00D65504"/>
    <w:rsid w:val="00D656FF"/>
    <w:rsid w:val="00D67AA5"/>
    <w:rsid w:val="00D67B84"/>
    <w:rsid w:val="00D72140"/>
    <w:rsid w:val="00D72D6E"/>
    <w:rsid w:val="00D72D9C"/>
    <w:rsid w:val="00D72F13"/>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49B"/>
    <w:rsid w:val="00D8372F"/>
    <w:rsid w:val="00D8378A"/>
    <w:rsid w:val="00D839F4"/>
    <w:rsid w:val="00D83F54"/>
    <w:rsid w:val="00D84410"/>
    <w:rsid w:val="00D84BFD"/>
    <w:rsid w:val="00D84C5F"/>
    <w:rsid w:val="00D84C7A"/>
    <w:rsid w:val="00D85827"/>
    <w:rsid w:val="00D85D06"/>
    <w:rsid w:val="00D8609C"/>
    <w:rsid w:val="00D86415"/>
    <w:rsid w:val="00D905B8"/>
    <w:rsid w:val="00D90897"/>
    <w:rsid w:val="00D91552"/>
    <w:rsid w:val="00D915D2"/>
    <w:rsid w:val="00D9161E"/>
    <w:rsid w:val="00D9283A"/>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1E4C"/>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51B"/>
    <w:rsid w:val="00DF3C33"/>
    <w:rsid w:val="00DF3D90"/>
    <w:rsid w:val="00DF460D"/>
    <w:rsid w:val="00DF4640"/>
    <w:rsid w:val="00DF4845"/>
    <w:rsid w:val="00DF498D"/>
    <w:rsid w:val="00DF4CEC"/>
    <w:rsid w:val="00DF5ACA"/>
    <w:rsid w:val="00DF5FFA"/>
    <w:rsid w:val="00DF6FED"/>
    <w:rsid w:val="00DF7CAB"/>
    <w:rsid w:val="00DF7EE4"/>
    <w:rsid w:val="00E002DB"/>
    <w:rsid w:val="00E008F0"/>
    <w:rsid w:val="00E013E5"/>
    <w:rsid w:val="00E01D14"/>
    <w:rsid w:val="00E01D5D"/>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4D7"/>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81D"/>
    <w:rsid w:val="00E42B19"/>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0B"/>
    <w:rsid w:val="00E5455F"/>
    <w:rsid w:val="00E54612"/>
    <w:rsid w:val="00E5474A"/>
    <w:rsid w:val="00E54EDF"/>
    <w:rsid w:val="00E55217"/>
    <w:rsid w:val="00E55621"/>
    <w:rsid w:val="00E55A1E"/>
    <w:rsid w:val="00E56038"/>
    <w:rsid w:val="00E578D3"/>
    <w:rsid w:val="00E57FAD"/>
    <w:rsid w:val="00E604F4"/>
    <w:rsid w:val="00E60BCC"/>
    <w:rsid w:val="00E60D00"/>
    <w:rsid w:val="00E61017"/>
    <w:rsid w:val="00E61107"/>
    <w:rsid w:val="00E615E1"/>
    <w:rsid w:val="00E62461"/>
    <w:rsid w:val="00E6288A"/>
    <w:rsid w:val="00E63881"/>
    <w:rsid w:val="00E63BC6"/>
    <w:rsid w:val="00E6454A"/>
    <w:rsid w:val="00E64618"/>
    <w:rsid w:val="00E65283"/>
    <w:rsid w:val="00E656EA"/>
    <w:rsid w:val="00E6582B"/>
    <w:rsid w:val="00E65BCC"/>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9C6"/>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903"/>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4AB"/>
    <w:rsid w:val="00E91855"/>
    <w:rsid w:val="00E91B44"/>
    <w:rsid w:val="00E91DC2"/>
    <w:rsid w:val="00E92AB6"/>
    <w:rsid w:val="00E92AFF"/>
    <w:rsid w:val="00E9325B"/>
    <w:rsid w:val="00E94596"/>
    <w:rsid w:val="00E94774"/>
    <w:rsid w:val="00E9501A"/>
    <w:rsid w:val="00E95130"/>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1C77"/>
    <w:rsid w:val="00EA215C"/>
    <w:rsid w:val="00EA2A66"/>
    <w:rsid w:val="00EA2E73"/>
    <w:rsid w:val="00EA3367"/>
    <w:rsid w:val="00EA4139"/>
    <w:rsid w:val="00EA441A"/>
    <w:rsid w:val="00EA46E1"/>
    <w:rsid w:val="00EA4F52"/>
    <w:rsid w:val="00EA52AC"/>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4EF"/>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112"/>
    <w:rsid w:val="00ED734D"/>
    <w:rsid w:val="00ED7679"/>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255"/>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057"/>
    <w:rsid w:val="00F82B8F"/>
    <w:rsid w:val="00F8321F"/>
    <w:rsid w:val="00F83931"/>
    <w:rsid w:val="00F83A20"/>
    <w:rsid w:val="00F840EB"/>
    <w:rsid w:val="00F8416C"/>
    <w:rsid w:val="00F84210"/>
    <w:rsid w:val="00F844A0"/>
    <w:rsid w:val="00F847D3"/>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130E"/>
    <w:rsid w:val="00F91817"/>
    <w:rsid w:val="00F9193B"/>
    <w:rsid w:val="00F91ABD"/>
    <w:rsid w:val="00F91BD4"/>
    <w:rsid w:val="00F92241"/>
    <w:rsid w:val="00F92E29"/>
    <w:rsid w:val="00F92FD2"/>
    <w:rsid w:val="00F930F1"/>
    <w:rsid w:val="00F935A3"/>
    <w:rsid w:val="00F937C1"/>
    <w:rsid w:val="00F93BC7"/>
    <w:rsid w:val="00F9519F"/>
    <w:rsid w:val="00F957B0"/>
    <w:rsid w:val="00F95F1A"/>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B7B9D"/>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6A23"/>
    <w:rsid w:val="00FE7C50"/>
    <w:rsid w:val="00FF1736"/>
    <w:rsid w:val="00FF1FD7"/>
    <w:rsid w:val="00FF2038"/>
    <w:rsid w:val="00FF2862"/>
    <w:rsid w:val="00FF2DF8"/>
    <w:rsid w:val="00FF2E6B"/>
    <w:rsid w:val="00FF2FF3"/>
    <w:rsid w:val="00FF3205"/>
    <w:rsid w:val="00FF36CC"/>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9453337">
      <w:bodyDiv w:val="1"/>
      <w:marLeft w:val="0"/>
      <w:marRight w:val="0"/>
      <w:marTop w:val="0"/>
      <w:marBottom w:val="0"/>
      <w:divBdr>
        <w:top w:val="none" w:sz="0" w:space="0" w:color="auto"/>
        <w:left w:val="none" w:sz="0" w:space="0" w:color="auto"/>
        <w:bottom w:val="none" w:sz="0" w:space="0" w:color="auto"/>
        <w:right w:val="none" w:sz="0" w:space="0" w:color="auto"/>
      </w:divBdr>
      <w:divsChild>
        <w:div w:id="1455445075">
          <w:marLeft w:val="446"/>
          <w:marRight w:val="0"/>
          <w:marTop w:val="0"/>
          <w:marBottom w:val="0"/>
          <w:divBdr>
            <w:top w:val="none" w:sz="0" w:space="0" w:color="auto"/>
            <w:left w:val="none" w:sz="0" w:space="0" w:color="auto"/>
            <w:bottom w:val="none" w:sz="0" w:space="0" w:color="auto"/>
            <w:right w:val="none" w:sz="0" w:space="0" w:color="auto"/>
          </w:divBdr>
        </w:div>
        <w:div w:id="966858830">
          <w:marLeft w:val="446"/>
          <w:marRight w:val="0"/>
          <w:marTop w:val="0"/>
          <w:marBottom w:val="0"/>
          <w:divBdr>
            <w:top w:val="none" w:sz="0" w:space="0" w:color="auto"/>
            <w:left w:val="none" w:sz="0" w:space="0" w:color="auto"/>
            <w:bottom w:val="none" w:sz="0" w:space="0" w:color="auto"/>
            <w:right w:val="none" w:sz="0" w:space="0" w:color="auto"/>
          </w:divBdr>
        </w:div>
        <w:div w:id="395421">
          <w:marLeft w:val="446"/>
          <w:marRight w:val="0"/>
          <w:marTop w:val="0"/>
          <w:marBottom w:val="0"/>
          <w:divBdr>
            <w:top w:val="none" w:sz="0" w:space="0" w:color="auto"/>
            <w:left w:val="none" w:sz="0" w:space="0" w:color="auto"/>
            <w:bottom w:val="none" w:sz="0" w:space="0" w:color="auto"/>
            <w:right w:val="none" w:sz="0" w:space="0" w:color="auto"/>
          </w:divBdr>
        </w:div>
      </w:divsChild>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37780619">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581892">
      <w:bodyDiv w:val="1"/>
      <w:marLeft w:val="0"/>
      <w:marRight w:val="0"/>
      <w:marTop w:val="0"/>
      <w:marBottom w:val="0"/>
      <w:divBdr>
        <w:top w:val="none" w:sz="0" w:space="0" w:color="auto"/>
        <w:left w:val="none" w:sz="0" w:space="0" w:color="auto"/>
        <w:bottom w:val="none" w:sz="0" w:space="0" w:color="auto"/>
        <w:right w:val="none" w:sz="0" w:space="0" w:color="auto"/>
      </w:divBdr>
      <w:divsChild>
        <w:div w:id="243341254">
          <w:marLeft w:val="446"/>
          <w:marRight w:val="0"/>
          <w:marTop w:val="0"/>
          <w:marBottom w:val="0"/>
          <w:divBdr>
            <w:top w:val="none" w:sz="0" w:space="0" w:color="auto"/>
            <w:left w:val="none" w:sz="0" w:space="0" w:color="auto"/>
            <w:bottom w:val="none" w:sz="0" w:space="0" w:color="auto"/>
            <w:right w:val="none" w:sz="0" w:space="0" w:color="auto"/>
          </w:divBdr>
        </w:div>
      </w:divsChild>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0764502">
      <w:bodyDiv w:val="1"/>
      <w:marLeft w:val="0"/>
      <w:marRight w:val="0"/>
      <w:marTop w:val="0"/>
      <w:marBottom w:val="0"/>
      <w:divBdr>
        <w:top w:val="none" w:sz="0" w:space="0" w:color="auto"/>
        <w:left w:val="none" w:sz="0" w:space="0" w:color="auto"/>
        <w:bottom w:val="none" w:sz="0" w:space="0" w:color="auto"/>
        <w:right w:val="none" w:sz="0" w:space="0" w:color="auto"/>
      </w:divBdr>
      <w:divsChild>
        <w:div w:id="1051080179">
          <w:marLeft w:val="2606"/>
          <w:marRight w:val="0"/>
          <w:marTop w:val="0"/>
          <w:marBottom w:val="0"/>
          <w:divBdr>
            <w:top w:val="none" w:sz="0" w:space="0" w:color="auto"/>
            <w:left w:val="none" w:sz="0" w:space="0" w:color="auto"/>
            <w:bottom w:val="none" w:sz="0" w:space="0" w:color="auto"/>
            <w:right w:val="none" w:sz="0" w:space="0" w:color="auto"/>
          </w:divBdr>
        </w:div>
        <w:div w:id="1744907804">
          <w:marLeft w:val="2606"/>
          <w:marRight w:val="0"/>
          <w:marTop w:val="0"/>
          <w:marBottom w:val="0"/>
          <w:divBdr>
            <w:top w:val="none" w:sz="0" w:space="0" w:color="auto"/>
            <w:left w:val="none" w:sz="0" w:space="0" w:color="auto"/>
            <w:bottom w:val="none" w:sz="0" w:space="0" w:color="auto"/>
            <w:right w:val="none" w:sz="0" w:space="0" w:color="auto"/>
          </w:divBdr>
        </w:div>
        <w:div w:id="1756707914">
          <w:marLeft w:val="2606"/>
          <w:marRight w:val="0"/>
          <w:marTop w:val="0"/>
          <w:marBottom w:val="0"/>
          <w:divBdr>
            <w:top w:val="none" w:sz="0" w:space="0" w:color="auto"/>
            <w:left w:val="none" w:sz="0" w:space="0" w:color="auto"/>
            <w:bottom w:val="none" w:sz="0" w:space="0" w:color="auto"/>
            <w:right w:val="none" w:sz="0" w:space="0" w:color="auto"/>
          </w:divBdr>
        </w:div>
      </w:divsChild>
    </w:div>
    <w:div w:id="81488206">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3744112">
      <w:bodyDiv w:val="1"/>
      <w:marLeft w:val="0"/>
      <w:marRight w:val="0"/>
      <w:marTop w:val="0"/>
      <w:marBottom w:val="0"/>
      <w:divBdr>
        <w:top w:val="none" w:sz="0" w:space="0" w:color="auto"/>
        <w:left w:val="none" w:sz="0" w:space="0" w:color="auto"/>
        <w:bottom w:val="none" w:sz="0" w:space="0" w:color="auto"/>
        <w:right w:val="none" w:sz="0" w:space="0" w:color="auto"/>
      </w:divBdr>
      <w:divsChild>
        <w:div w:id="100148483">
          <w:marLeft w:val="446"/>
          <w:marRight w:val="0"/>
          <w:marTop w:val="0"/>
          <w:marBottom w:val="0"/>
          <w:divBdr>
            <w:top w:val="none" w:sz="0" w:space="0" w:color="auto"/>
            <w:left w:val="none" w:sz="0" w:space="0" w:color="auto"/>
            <w:bottom w:val="none" w:sz="0" w:space="0" w:color="auto"/>
            <w:right w:val="none" w:sz="0" w:space="0" w:color="auto"/>
          </w:divBdr>
        </w:div>
      </w:divsChild>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0001137">
      <w:bodyDiv w:val="1"/>
      <w:marLeft w:val="0"/>
      <w:marRight w:val="0"/>
      <w:marTop w:val="0"/>
      <w:marBottom w:val="0"/>
      <w:divBdr>
        <w:top w:val="none" w:sz="0" w:space="0" w:color="auto"/>
        <w:left w:val="none" w:sz="0" w:space="0" w:color="auto"/>
        <w:bottom w:val="none" w:sz="0" w:space="0" w:color="auto"/>
        <w:right w:val="none" w:sz="0" w:space="0" w:color="auto"/>
      </w:divBdr>
      <w:divsChild>
        <w:div w:id="457913518">
          <w:marLeft w:val="446"/>
          <w:marRight w:val="0"/>
          <w:marTop w:val="0"/>
          <w:marBottom w:val="0"/>
          <w:divBdr>
            <w:top w:val="none" w:sz="0" w:space="0" w:color="auto"/>
            <w:left w:val="none" w:sz="0" w:space="0" w:color="auto"/>
            <w:bottom w:val="none" w:sz="0" w:space="0" w:color="auto"/>
            <w:right w:val="none" w:sz="0" w:space="0" w:color="auto"/>
          </w:divBdr>
        </w:div>
      </w:divsChild>
    </w:div>
    <w:div w:id="160849627">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64831897">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5967919">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51935803">
      <w:bodyDiv w:val="1"/>
      <w:marLeft w:val="0"/>
      <w:marRight w:val="0"/>
      <w:marTop w:val="0"/>
      <w:marBottom w:val="0"/>
      <w:divBdr>
        <w:top w:val="none" w:sz="0" w:space="0" w:color="auto"/>
        <w:left w:val="none" w:sz="0" w:space="0" w:color="auto"/>
        <w:bottom w:val="none" w:sz="0" w:space="0" w:color="auto"/>
        <w:right w:val="none" w:sz="0" w:space="0" w:color="auto"/>
      </w:divBdr>
    </w:div>
    <w:div w:id="256518905">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89214318">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5039449">
      <w:bodyDiv w:val="1"/>
      <w:marLeft w:val="0"/>
      <w:marRight w:val="0"/>
      <w:marTop w:val="0"/>
      <w:marBottom w:val="0"/>
      <w:divBdr>
        <w:top w:val="none" w:sz="0" w:space="0" w:color="auto"/>
        <w:left w:val="none" w:sz="0" w:space="0" w:color="auto"/>
        <w:bottom w:val="none" w:sz="0" w:space="0" w:color="auto"/>
        <w:right w:val="none" w:sz="0" w:space="0" w:color="auto"/>
      </w:divBdr>
      <w:divsChild>
        <w:div w:id="1501001807">
          <w:marLeft w:val="446"/>
          <w:marRight w:val="0"/>
          <w:marTop w:val="0"/>
          <w:marBottom w:val="0"/>
          <w:divBdr>
            <w:top w:val="none" w:sz="0" w:space="0" w:color="auto"/>
            <w:left w:val="none" w:sz="0" w:space="0" w:color="auto"/>
            <w:bottom w:val="none" w:sz="0" w:space="0" w:color="auto"/>
            <w:right w:val="none" w:sz="0" w:space="0" w:color="auto"/>
          </w:divBdr>
        </w:div>
      </w:divsChild>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3556291">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46716828">
      <w:bodyDiv w:val="1"/>
      <w:marLeft w:val="0"/>
      <w:marRight w:val="0"/>
      <w:marTop w:val="0"/>
      <w:marBottom w:val="0"/>
      <w:divBdr>
        <w:top w:val="none" w:sz="0" w:space="0" w:color="auto"/>
        <w:left w:val="none" w:sz="0" w:space="0" w:color="auto"/>
        <w:bottom w:val="none" w:sz="0" w:space="0" w:color="auto"/>
        <w:right w:val="none" w:sz="0" w:space="0" w:color="auto"/>
      </w:divBdr>
      <w:divsChild>
        <w:div w:id="1368874385">
          <w:marLeft w:val="562"/>
          <w:marRight w:val="0"/>
          <w:marTop w:val="0"/>
          <w:marBottom w:val="0"/>
          <w:divBdr>
            <w:top w:val="none" w:sz="0" w:space="0" w:color="auto"/>
            <w:left w:val="none" w:sz="0" w:space="0" w:color="auto"/>
            <w:bottom w:val="none" w:sz="0" w:space="0" w:color="auto"/>
            <w:right w:val="none" w:sz="0" w:space="0" w:color="auto"/>
          </w:divBdr>
        </w:div>
        <w:div w:id="444738297">
          <w:marLeft w:val="562"/>
          <w:marRight w:val="0"/>
          <w:marTop w:val="0"/>
          <w:marBottom w:val="0"/>
          <w:divBdr>
            <w:top w:val="none" w:sz="0" w:space="0" w:color="auto"/>
            <w:left w:val="none" w:sz="0" w:space="0" w:color="auto"/>
            <w:bottom w:val="none" w:sz="0" w:space="0" w:color="auto"/>
            <w:right w:val="none" w:sz="0" w:space="0" w:color="auto"/>
          </w:divBdr>
        </w:div>
        <w:div w:id="1700619246">
          <w:marLeft w:val="1138"/>
          <w:marRight w:val="0"/>
          <w:marTop w:val="0"/>
          <w:marBottom w:val="0"/>
          <w:divBdr>
            <w:top w:val="none" w:sz="0" w:space="0" w:color="auto"/>
            <w:left w:val="none" w:sz="0" w:space="0" w:color="auto"/>
            <w:bottom w:val="none" w:sz="0" w:space="0" w:color="auto"/>
            <w:right w:val="none" w:sz="0" w:space="0" w:color="auto"/>
          </w:divBdr>
        </w:div>
        <w:div w:id="1539470196">
          <w:marLeft w:val="1138"/>
          <w:marRight w:val="0"/>
          <w:marTop w:val="0"/>
          <w:marBottom w:val="0"/>
          <w:divBdr>
            <w:top w:val="none" w:sz="0" w:space="0" w:color="auto"/>
            <w:left w:val="none" w:sz="0" w:space="0" w:color="auto"/>
            <w:bottom w:val="none" w:sz="0" w:space="0" w:color="auto"/>
            <w:right w:val="none" w:sz="0" w:space="0" w:color="auto"/>
          </w:divBdr>
        </w:div>
        <w:div w:id="2027126196">
          <w:marLeft w:val="1138"/>
          <w:marRight w:val="0"/>
          <w:marTop w:val="0"/>
          <w:marBottom w:val="0"/>
          <w:divBdr>
            <w:top w:val="none" w:sz="0" w:space="0" w:color="auto"/>
            <w:left w:val="none" w:sz="0" w:space="0" w:color="auto"/>
            <w:bottom w:val="none" w:sz="0" w:space="0" w:color="auto"/>
            <w:right w:val="none" w:sz="0" w:space="0" w:color="auto"/>
          </w:divBdr>
        </w:div>
        <w:div w:id="38673203">
          <w:marLeft w:val="562"/>
          <w:marRight w:val="0"/>
          <w:marTop w:val="0"/>
          <w:marBottom w:val="0"/>
          <w:divBdr>
            <w:top w:val="none" w:sz="0" w:space="0" w:color="auto"/>
            <w:left w:val="none" w:sz="0" w:space="0" w:color="auto"/>
            <w:bottom w:val="none" w:sz="0" w:space="0" w:color="auto"/>
            <w:right w:val="none" w:sz="0" w:space="0" w:color="auto"/>
          </w:divBdr>
        </w:div>
      </w:divsChild>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085888">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671002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55681706">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67363605">
      <w:bodyDiv w:val="1"/>
      <w:marLeft w:val="0"/>
      <w:marRight w:val="0"/>
      <w:marTop w:val="0"/>
      <w:marBottom w:val="0"/>
      <w:divBdr>
        <w:top w:val="none" w:sz="0" w:space="0" w:color="auto"/>
        <w:left w:val="none" w:sz="0" w:space="0" w:color="auto"/>
        <w:bottom w:val="none" w:sz="0" w:space="0" w:color="auto"/>
        <w:right w:val="none" w:sz="0" w:space="0" w:color="auto"/>
      </w:divBdr>
      <w:divsChild>
        <w:div w:id="1066758796">
          <w:marLeft w:val="230"/>
          <w:marRight w:val="0"/>
          <w:marTop w:val="60"/>
          <w:marBottom w:val="240"/>
          <w:divBdr>
            <w:top w:val="none" w:sz="0" w:space="0" w:color="auto"/>
            <w:left w:val="none" w:sz="0" w:space="0" w:color="auto"/>
            <w:bottom w:val="none" w:sz="0" w:space="0" w:color="auto"/>
            <w:right w:val="none" w:sz="0" w:space="0" w:color="auto"/>
          </w:divBdr>
        </w:div>
      </w:divsChild>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0679027">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28841014">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34124093">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38269031">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0911319">
      <w:bodyDiv w:val="1"/>
      <w:marLeft w:val="0"/>
      <w:marRight w:val="0"/>
      <w:marTop w:val="0"/>
      <w:marBottom w:val="0"/>
      <w:divBdr>
        <w:top w:val="none" w:sz="0" w:space="0" w:color="auto"/>
        <w:left w:val="none" w:sz="0" w:space="0" w:color="auto"/>
        <w:bottom w:val="none" w:sz="0" w:space="0" w:color="auto"/>
        <w:right w:val="none" w:sz="0" w:space="0" w:color="auto"/>
      </w:divBdr>
      <w:divsChild>
        <w:div w:id="1755008979">
          <w:marLeft w:val="446"/>
          <w:marRight w:val="0"/>
          <w:marTop w:val="0"/>
          <w:marBottom w:val="0"/>
          <w:divBdr>
            <w:top w:val="none" w:sz="0" w:space="0" w:color="auto"/>
            <w:left w:val="none" w:sz="0" w:space="0" w:color="auto"/>
            <w:bottom w:val="none" w:sz="0" w:space="0" w:color="auto"/>
            <w:right w:val="none" w:sz="0" w:space="0" w:color="auto"/>
          </w:divBdr>
        </w:div>
        <w:div w:id="1419524741">
          <w:marLeft w:val="446"/>
          <w:marRight w:val="0"/>
          <w:marTop w:val="0"/>
          <w:marBottom w:val="0"/>
          <w:divBdr>
            <w:top w:val="none" w:sz="0" w:space="0" w:color="auto"/>
            <w:left w:val="none" w:sz="0" w:space="0" w:color="auto"/>
            <w:bottom w:val="none" w:sz="0" w:space="0" w:color="auto"/>
            <w:right w:val="none" w:sz="0" w:space="0" w:color="auto"/>
          </w:divBdr>
        </w:div>
      </w:divsChild>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4965330">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6144591">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1775737">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2330541">
      <w:bodyDiv w:val="1"/>
      <w:marLeft w:val="0"/>
      <w:marRight w:val="0"/>
      <w:marTop w:val="0"/>
      <w:marBottom w:val="0"/>
      <w:divBdr>
        <w:top w:val="none" w:sz="0" w:space="0" w:color="auto"/>
        <w:left w:val="none" w:sz="0" w:space="0" w:color="auto"/>
        <w:bottom w:val="none" w:sz="0" w:space="0" w:color="auto"/>
        <w:right w:val="none" w:sz="0" w:space="0" w:color="auto"/>
      </w:divBdr>
      <w:divsChild>
        <w:div w:id="965311011">
          <w:marLeft w:val="446"/>
          <w:marRight w:val="0"/>
          <w:marTop w:val="0"/>
          <w:marBottom w:val="0"/>
          <w:divBdr>
            <w:top w:val="none" w:sz="0" w:space="0" w:color="auto"/>
            <w:left w:val="none" w:sz="0" w:space="0" w:color="auto"/>
            <w:bottom w:val="none" w:sz="0" w:space="0" w:color="auto"/>
            <w:right w:val="none" w:sz="0" w:space="0" w:color="auto"/>
          </w:divBdr>
        </w:div>
      </w:divsChild>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59394251">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88341443">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11232930">
      <w:bodyDiv w:val="1"/>
      <w:marLeft w:val="0"/>
      <w:marRight w:val="0"/>
      <w:marTop w:val="0"/>
      <w:marBottom w:val="0"/>
      <w:divBdr>
        <w:top w:val="none" w:sz="0" w:space="0" w:color="auto"/>
        <w:left w:val="none" w:sz="0" w:space="0" w:color="auto"/>
        <w:bottom w:val="none" w:sz="0" w:space="0" w:color="auto"/>
        <w:right w:val="none" w:sz="0" w:space="0" w:color="auto"/>
      </w:divBdr>
      <w:divsChild>
        <w:div w:id="690036112">
          <w:marLeft w:val="446"/>
          <w:marRight w:val="0"/>
          <w:marTop w:val="0"/>
          <w:marBottom w:val="0"/>
          <w:divBdr>
            <w:top w:val="none" w:sz="0" w:space="0" w:color="auto"/>
            <w:left w:val="none" w:sz="0" w:space="0" w:color="auto"/>
            <w:bottom w:val="none" w:sz="0" w:space="0" w:color="auto"/>
            <w:right w:val="none" w:sz="0" w:space="0" w:color="auto"/>
          </w:divBdr>
        </w:div>
      </w:divsChild>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25188094">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2321651">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2559036">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3841669">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097293609">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09546340">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355757">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48520210">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55342707">
      <w:bodyDiv w:val="1"/>
      <w:marLeft w:val="0"/>
      <w:marRight w:val="0"/>
      <w:marTop w:val="0"/>
      <w:marBottom w:val="0"/>
      <w:divBdr>
        <w:top w:val="none" w:sz="0" w:space="0" w:color="auto"/>
        <w:left w:val="none" w:sz="0" w:space="0" w:color="auto"/>
        <w:bottom w:val="none" w:sz="0" w:space="0" w:color="auto"/>
        <w:right w:val="none" w:sz="0" w:space="0" w:color="auto"/>
      </w:divBdr>
      <w:divsChild>
        <w:div w:id="1816532398">
          <w:marLeft w:val="446"/>
          <w:marRight w:val="0"/>
          <w:marTop w:val="0"/>
          <w:marBottom w:val="0"/>
          <w:divBdr>
            <w:top w:val="none" w:sz="0" w:space="0" w:color="auto"/>
            <w:left w:val="none" w:sz="0" w:space="0" w:color="auto"/>
            <w:bottom w:val="none" w:sz="0" w:space="0" w:color="auto"/>
            <w:right w:val="none" w:sz="0" w:space="0" w:color="auto"/>
          </w:divBdr>
        </w:div>
        <w:div w:id="2059626378">
          <w:marLeft w:val="446"/>
          <w:marRight w:val="0"/>
          <w:marTop w:val="0"/>
          <w:marBottom w:val="0"/>
          <w:divBdr>
            <w:top w:val="none" w:sz="0" w:space="0" w:color="auto"/>
            <w:left w:val="none" w:sz="0" w:space="0" w:color="auto"/>
            <w:bottom w:val="none" w:sz="0" w:space="0" w:color="auto"/>
            <w:right w:val="none" w:sz="0" w:space="0" w:color="auto"/>
          </w:divBdr>
        </w:div>
        <w:div w:id="878738959">
          <w:marLeft w:val="446"/>
          <w:marRight w:val="0"/>
          <w:marTop w:val="0"/>
          <w:marBottom w:val="0"/>
          <w:divBdr>
            <w:top w:val="none" w:sz="0" w:space="0" w:color="auto"/>
            <w:left w:val="none" w:sz="0" w:space="0" w:color="auto"/>
            <w:bottom w:val="none" w:sz="0" w:space="0" w:color="auto"/>
            <w:right w:val="none" w:sz="0" w:space="0" w:color="auto"/>
          </w:divBdr>
        </w:div>
      </w:divsChild>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4882805">
      <w:bodyDiv w:val="1"/>
      <w:marLeft w:val="0"/>
      <w:marRight w:val="0"/>
      <w:marTop w:val="0"/>
      <w:marBottom w:val="0"/>
      <w:divBdr>
        <w:top w:val="none" w:sz="0" w:space="0" w:color="auto"/>
        <w:left w:val="none" w:sz="0" w:space="0" w:color="auto"/>
        <w:bottom w:val="none" w:sz="0" w:space="0" w:color="auto"/>
        <w:right w:val="none" w:sz="0" w:space="0" w:color="auto"/>
      </w:divBdr>
      <w:divsChild>
        <w:div w:id="1300066663">
          <w:marLeft w:val="490"/>
          <w:marRight w:val="0"/>
          <w:marTop w:val="0"/>
          <w:marBottom w:val="0"/>
          <w:divBdr>
            <w:top w:val="none" w:sz="0" w:space="0" w:color="auto"/>
            <w:left w:val="none" w:sz="0" w:space="0" w:color="auto"/>
            <w:bottom w:val="none" w:sz="0" w:space="0" w:color="auto"/>
            <w:right w:val="none" w:sz="0" w:space="0" w:color="auto"/>
          </w:divBdr>
        </w:div>
        <w:div w:id="1338121657">
          <w:marLeft w:val="490"/>
          <w:marRight w:val="0"/>
          <w:marTop w:val="0"/>
          <w:marBottom w:val="0"/>
          <w:divBdr>
            <w:top w:val="none" w:sz="0" w:space="0" w:color="auto"/>
            <w:left w:val="none" w:sz="0" w:space="0" w:color="auto"/>
            <w:bottom w:val="none" w:sz="0" w:space="0" w:color="auto"/>
            <w:right w:val="none" w:sz="0" w:space="0" w:color="auto"/>
          </w:divBdr>
        </w:div>
      </w:divsChild>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3205395">
      <w:bodyDiv w:val="1"/>
      <w:marLeft w:val="0"/>
      <w:marRight w:val="0"/>
      <w:marTop w:val="0"/>
      <w:marBottom w:val="0"/>
      <w:divBdr>
        <w:top w:val="none" w:sz="0" w:space="0" w:color="auto"/>
        <w:left w:val="none" w:sz="0" w:space="0" w:color="auto"/>
        <w:bottom w:val="none" w:sz="0" w:space="0" w:color="auto"/>
        <w:right w:val="none" w:sz="0" w:space="0" w:color="auto"/>
      </w:divBdr>
      <w:divsChild>
        <w:div w:id="834221278">
          <w:marLeft w:val="446"/>
          <w:marRight w:val="0"/>
          <w:marTop w:val="0"/>
          <w:marBottom w:val="0"/>
          <w:divBdr>
            <w:top w:val="none" w:sz="0" w:space="0" w:color="auto"/>
            <w:left w:val="none" w:sz="0" w:space="0" w:color="auto"/>
            <w:bottom w:val="none" w:sz="0" w:space="0" w:color="auto"/>
            <w:right w:val="none" w:sz="0" w:space="0" w:color="auto"/>
          </w:divBdr>
        </w:div>
      </w:divsChild>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23448203">
      <w:bodyDiv w:val="1"/>
      <w:marLeft w:val="0"/>
      <w:marRight w:val="0"/>
      <w:marTop w:val="0"/>
      <w:marBottom w:val="0"/>
      <w:divBdr>
        <w:top w:val="none" w:sz="0" w:space="0" w:color="auto"/>
        <w:left w:val="none" w:sz="0" w:space="0" w:color="auto"/>
        <w:bottom w:val="none" w:sz="0" w:space="0" w:color="auto"/>
        <w:right w:val="none" w:sz="0" w:space="0" w:color="auto"/>
      </w:divBdr>
      <w:divsChild>
        <w:div w:id="260651350">
          <w:marLeft w:val="446"/>
          <w:marRight w:val="0"/>
          <w:marTop w:val="0"/>
          <w:marBottom w:val="0"/>
          <w:divBdr>
            <w:top w:val="none" w:sz="0" w:space="0" w:color="auto"/>
            <w:left w:val="none" w:sz="0" w:space="0" w:color="auto"/>
            <w:bottom w:val="none" w:sz="0" w:space="0" w:color="auto"/>
            <w:right w:val="none" w:sz="0" w:space="0" w:color="auto"/>
          </w:divBdr>
        </w:div>
        <w:div w:id="1858107474">
          <w:marLeft w:val="446"/>
          <w:marRight w:val="0"/>
          <w:marTop w:val="0"/>
          <w:marBottom w:val="0"/>
          <w:divBdr>
            <w:top w:val="none" w:sz="0" w:space="0" w:color="auto"/>
            <w:left w:val="none" w:sz="0" w:space="0" w:color="auto"/>
            <w:bottom w:val="none" w:sz="0" w:space="0" w:color="auto"/>
            <w:right w:val="none" w:sz="0" w:space="0" w:color="auto"/>
          </w:divBdr>
        </w:div>
        <w:div w:id="203834621">
          <w:marLeft w:val="446"/>
          <w:marRight w:val="0"/>
          <w:marTop w:val="0"/>
          <w:marBottom w:val="0"/>
          <w:divBdr>
            <w:top w:val="none" w:sz="0" w:space="0" w:color="auto"/>
            <w:left w:val="none" w:sz="0" w:space="0" w:color="auto"/>
            <w:bottom w:val="none" w:sz="0" w:space="0" w:color="auto"/>
            <w:right w:val="none" w:sz="0" w:space="0" w:color="auto"/>
          </w:divBdr>
        </w:div>
      </w:divsChild>
    </w:div>
    <w:div w:id="1231695343">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299993025">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49988354">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6811547">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0177290">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67242102">
      <w:bodyDiv w:val="1"/>
      <w:marLeft w:val="0"/>
      <w:marRight w:val="0"/>
      <w:marTop w:val="0"/>
      <w:marBottom w:val="0"/>
      <w:divBdr>
        <w:top w:val="none" w:sz="0" w:space="0" w:color="auto"/>
        <w:left w:val="none" w:sz="0" w:space="0" w:color="auto"/>
        <w:bottom w:val="none" w:sz="0" w:space="0" w:color="auto"/>
        <w:right w:val="none" w:sz="0" w:space="0" w:color="auto"/>
      </w:divBdr>
    </w:div>
    <w:div w:id="1472677405">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3108844">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24513110">
      <w:bodyDiv w:val="1"/>
      <w:marLeft w:val="0"/>
      <w:marRight w:val="0"/>
      <w:marTop w:val="0"/>
      <w:marBottom w:val="0"/>
      <w:divBdr>
        <w:top w:val="none" w:sz="0" w:space="0" w:color="auto"/>
        <w:left w:val="none" w:sz="0" w:space="0" w:color="auto"/>
        <w:bottom w:val="none" w:sz="0" w:space="0" w:color="auto"/>
        <w:right w:val="none" w:sz="0" w:space="0" w:color="auto"/>
      </w:divBdr>
    </w:div>
    <w:div w:id="1529219854">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3803810">
      <w:bodyDiv w:val="1"/>
      <w:marLeft w:val="0"/>
      <w:marRight w:val="0"/>
      <w:marTop w:val="0"/>
      <w:marBottom w:val="0"/>
      <w:divBdr>
        <w:top w:val="none" w:sz="0" w:space="0" w:color="auto"/>
        <w:left w:val="none" w:sz="0" w:space="0" w:color="auto"/>
        <w:bottom w:val="none" w:sz="0" w:space="0" w:color="auto"/>
        <w:right w:val="none" w:sz="0" w:space="0" w:color="auto"/>
      </w:divBdr>
      <w:divsChild>
        <w:div w:id="293096434">
          <w:marLeft w:val="490"/>
          <w:marRight w:val="0"/>
          <w:marTop w:val="0"/>
          <w:marBottom w:val="0"/>
          <w:divBdr>
            <w:top w:val="none" w:sz="0" w:space="0" w:color="auto"/>
            <w:left w:val="none" w:sz="0" w:space="0" w:color="auto"/>
            <w:bottom w:val="none" w:sz="0" w:space="0" w:color="auto"/>
            <w:right w:val="none" w:sz="0" w:space="0" w:color="auto"/>
          </w:divBdr>
        </w:div>
        <w:div w:id="33625731">
          <w:marLeft w:val="490"/>
          <w:marRight w:val="0"/>
          <w:marTop w:val="0"/>
          <w:marBottom w:val="0"/>
          <w:divBdr>
            <w:top w:val="none" w:sz="0" w:space="0" w:color="auto"/>
            <w:left w:val="none" w:sz="0" w:space="0" w:color="auto"/>
            <w:bottom w:val="none" w:sz="0" w:space="0" w:color="auto"/>
            <w:right w:val="none" w:sz="0" w:space="0" w:color="auto"/>
          </w:divBdr>
        </w:div>
        <w:div w:id="1103958673">
          <w:marLeft w:val="490"/>
          <w:marRight w:val="0"/>
          <w:marTop w:val="0"/>
          <w:marBottom w:val="0"/>
          <w:divBdr>
            <w:top w:val="none" w:sz="0" w:space="0" w:color="auto"/>
            <w:left w:val="none" w:sz="0" w:space="0" w:color="auto"/>
            <w:bottom w:val="none" w:sz="0" w:space="0" w:color="auto"/>
            <w:right w:val="none" w:sz="0" w:space="0" w:color="auto"/>
          </w:divBdr>
        </w:div>
        <w:div w:id="1350526629">
          <w:marLeft w:val="490"/>
          <w:marRight w:val="0"/>
          <w:marTop w:val="0"/>
          <w:marBottom w:val="0"/>
          <w:divBdr>
            <w:top w:val="none" w:sz="0" w:space="0" w:color="auto"/>
            <w:left w:val="none" w:sz="0" w:space="0" w:color="auto"/>
            <w:bottom w:val="none" w:sz="0" w:space="0" w:color="auto"/>
            <w:right w:val="none" w:sz="0" w:space="0" w:color="auto"/>
          </w:divBdr>
        </w:div>
        <w:div w:id="1870800554">
          <w:marLeft w:val="490"/>
          <w:marRight w:val="0"/>
          <w:marTop w:val="0"/>
          <w:marBottom w:val="0"/>
          <w:divBdr>
            <w:top w:val="none" w:sz="0" w:space="0" w:color="auto"/>
            <w:left w:val="none" w:sz="0" w:space="0" w:color="auto"/>
            <w:bottom w:val="none" w:sz="0" w:space="0" w:color="auto"/>
            <w:right w:val="none" w:sz="0" w:space="0" w:color="auto"/>
          </w:divBdr>
        </w:div>
      </w:divsChild>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27934258">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0497691">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78078460">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1681736">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36393416">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0660763">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795521029">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58081955">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3545209">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25995224">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65888132">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0229993">
      <w:bodyDiv w:val="1"/>
      <w:marLeft w:val="0"/>
      <w:marRight w:val="0"/>
      <w:marTop w:val="0"/>
      <w:marBottom w:val="0"/>
      <w:divBdr>
        <w:top w:val="none" w:sz="0" w:space="0" w:color="auto"/>
        <w:left w:val="none" w:sz="0" w:space="0" w:color="auto"/>
        <w:bottom w:val="none" w:sz="0" w:space="0" w:color="auto"/>
        <w:right w:val="none" w:sz="0" w:space="0" w:color="auto"/>
      </w:divBdr>
      <w:divsChild>
        <w:div w:id="278072300">
          <w:marLeft w:val="446"/>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4185738">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0501365">
      <w:bodyDiv w:val="1"/>
      <w:marLeft w:val="0"/>
      <w:marRight w:val="0"/>
      <w:marTop w:val="0"/>
      <w:marBottom w:val="0"/>
      <w:divBdr>
        <w:top w:val="none" w:sz="0" w:space="0" w:color="auto"/>
        <w:left w:val="none" w:sz="0" w:space="0" w:color="auto"/>
        <w:bottom w:val="none" w:sz="0" w:space="0" w:color="auto"/>
        <w:right w:val="none" w:sz="0" w:space="0" w:color="auto"/>
      </w:divBdr>
    </w:div>
    <w:div w:id="2020504639">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2922729">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090229488">
      <w:bodyDiv w:val="1"/>
      <w:marLeft w:val="0"/>
      <w:marRight w:val="0"/>
      <w:marTop w:val="0"/>
      <w:marBottom w:val="0"/>
      <w:divBdr>
        <w:top w:val="none" w:sz="0" w:space="0" w:color="auto"/>
        <w:left w:val="none" w:sz="0" w:space="0" w:color="auto"/>
        <w:bottom w:val="none" w:sz="0" w:space="0" w:color="auto"/>
        <w:right w:val="none" w:sz="0" w:space="0" w:color="auto"/>
      </w:divBdr>
      <w:divsChild>
        <w:div w:id="1288732394">
          <w:marLeft w:val="446"/>
          <w:marRight w:val="0"/>
          <w:marTop w:val="0"/>
          <w:marBottom w:val="0"/>
          <w:divBdr>
            <w:top w:val="none" w:sz="0" w:space="0" w:color="auto"/>
            <w:left w:val="none" w:sz="0" w:space="0" w:color="auto"/>
            <w:bottom w:val="none" w:sz="0" w:space="0" w:color="auto"/>
            <w:right w:val="none" w:sz="0" w:space="0" w:color="auto"/>
          </w:divBdr>
        </w:div>
        <w:div w:id="834805163">
          <w:marLeft w:val="446"/>
          <w:marRight w:val="0"/>
          <w:marTop w:val="0"/>
          <w:marBottom w:val="0"/>
          <w:divBdr>
            <w:top w:val="none" w:sz="0" w:space="0" w:color="auto"/>
            <w:left w:val="none" w:sz="0" w:space="0" w:color="auto"/>
            <w:bottom w:val="none" w:sz="0" w:space="0" w:color="auto"/>
            <w:right w:val="none" w:sz="0" w:space="0" w:color="auto"/>
          </w:divBdr>
        </w:div>
        <w:div w:id="1124931611">
          <w:marLeft w:val="446"/>
          <w:marRight w:val="0"/>
          <w:marTop w:val="0"/>
          <w:marBottom w:val="0"/>
          <w:divBdr>
            <w:top w:val="none" w:sz="0" w:space="0" w:color="auto"/>
            <w:left w:val="none" w:sz="0" w:space="0" w:color="auto"/>
            <w:bottom w:val="none" w:sz="0" w:space="0" w:color="auto"/>
            <w:right w:val="none" w:sz="0" w:space="0" w:color="auto"/>
          </w:divBdr>
        </w:div>
        <w:div w:id="1040016380">
          <w:marLeft w:val="446"/>
          <w:marRight w:val="0"/>
          <w:marTop w:val="0"/>
          <w:marBottom w:val="0"/>
          <w:divBdr>
            <w:top w:val="none" w:sz="0" w:space="0" w:color="auto"/>
            <w:left w:val="none" w:sz="0" w:space="0" w:color="auto"/>
            <w:bottom w:val="none" w:sz="0" w:space="0" w:color="auto"/>
            <w:right w:val="none" w:sz="0" w:space="0" w:color="auto"/>
          </w:divBdr>
        </w:div>
        <w:div w:id="1888252872">
          <w:marLeft w:val="446"/>
          <w:marRight w:val="0"/>
          <w:marTop w:val="0"/>
          <w:marBottom w:val="0"/>
          <w:divBdr>
            <w:top w:val="none" w:sz="0" w:space="0" w:color="auto"/>
            <w:left w:val="none" w:sz="0" w:space="0" w:color="auto"/>
            <w:bottom w:val="none" w:sz="0" w:space="0" w:color="auto"/>
            <w:right w:val="none" w:sz="0" w:space="0" w:color="auto"/>
          </w:divBdr>
        </w:div>
      </w:divsChild>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13819917">
      <w:bodyDiv w:val="1"/>
      <w:marLeft w:val="0"/>
      <w:marRight w:val="0"/>
      <w:marTop w:val="0"/>
      <w:marBottom w:val="0"/>
      <w:divBdr>
        <w:top w:val="none" w:sz="0" w:space="0" w:color="auto"/>
        <w:left w:val="none" w:sz="0" w:space="0" w:color="auto"/>
        <w:bottom w:val="none" w:sz="0" w:space="0" w:color="auto"/>
        <w:right w:val="none" w:sz="0" w:space="0" w:color="auto"/>
      </w:divBdr>
      <w:divsChild>
        <w:div w:id="430786703">
          <w:marLeft w:val="446"/>
          <w:marRight w:val="0"/>
          <w:marTop w:val="0"/>
          <w:marBottom w:val="0"/>
          <w:divBdr>
            <w:top w:val="none" w:sz="0" w:space="0" w:color="auto"/>
            <w:left w:val="none" w:sz="0" w:space="0" w:color="auto"/>
            <w:bottom w:val="none" w:sz="0" w:space="0" w:color="auto"/>
            <w:right w:val="none" w:sz="0" w:space="0" w:color="auto"/>
          </w:divBdr>
        </w:div>
        <w:div w:id="445395311">
          <w:marLeft w:val="446"/>
          <w:marRight w:val="0"/>
          <w:marTop w:val="0"/>
          <w:marBottom w:val="0"/>
          <w:divBdr>
            <w:top w:val="none" w:sz="0" w:space="0" w:color="auto"/>
            <w:left w:val="none" w:sz="0" w:space="0" w:color="auto"/>
            <w:bottom w:val="none" w:sz="0" w:space="0" w:color="auto"/>
            <w:right w:val="none" w:sz="0" w:space="0" w:color="auto"/>
          </w:divBdr>
        </w:div>
        <w:div w:id="198514259">
          <w:marLeft w:val="446"/>
          <w:marRight w:val="0"/>
          <w:marTop w:val="0"/>
          <w:marBottom w:val="0"/>
          <w:divBdr>
            <w:top w:val="none" w:sz="0" w:space="0" w:color="auto"/>
            <w:left w:val="none" w:sz="0" w:space="0" w:color="auto"/>
            <w:bottom w:val="none" w:sz="0" w:space="0" w:color="auto"/>
            <w:right w:val="none" w:sz="0" w:space="0" w:color="auto"/>
          </w:divBdr>
        </w:div>
      </w:divsChild>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2548507">
      <w:bodyDiv w:val="1"/>
      <w:marLeft w:val="0"/>
      <w:marRight w:val="0"/>
      <w:marTop w:val="0"/>
      <w:marBottom w:val="0"/>
      <w:divBdr>
        <w:top w:val="none" w:sz="0" w:space="0" w:color="auto"/>
        <w:left w:val="none" w:sz="0" w:space="0" w:color="auto"/>
        <w:bottom w:val="none" w:sz="0" w:space="0" w:color="auto"/>
        <w:right w:val="none" w:sz="0" w:space="0" w:color="auto"/>
      </w:divBdr>
      <w:divsChild>
        <w:div w:id="152111608">
          <w:marLeft w:val="446"/>
          <w:marRight w:val="0"/>
          <w:marTop w:val="0"/>
          <w:marBottom w:val="0"/>
          <w:divBdr>
            <w:top w:val="none" w:sz="0" w:space="0" w:color="auto"/>
            <w:left w:val="none" w:sz="0" w:space="0" w:color="auto"/>
            <w:bottom w:val="none" w:sz="0" w:space="0" w:color="auto"/>
            <w:right w:val="none" w:sz="0" w:space="0" w:color="auto"/>
          </w:divBdr>
        </w:div>
      </w:divsChild>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167/tableau-synthetique/11409/comment-editer-les-cours-de-change-cpor-devises.docx" TargetMode="External"/><Relationship Id="rId18" Type="http://schemas.openxmlformats.org/officeDocument/2006/relationships/hyperlink" Target="http://service-cegee-sps/sites/refdoc/mydocs/Documents%20partages/NI-A-0047.pdf?Web=1"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service-portail-intranet-cegee.sigce.caisse-epargne.fr/Intranet/intranetcegee_prod/Orca/index.php?rap=3001" TargetMode="External"/><Relationship Id="rId25" Type="http://schemas.openxmlformats.org/officeDocument/2006/relationships/hyperlink" Target="http://commerciaux.celca.caisse-epargne.fr/download/1176/documents-hors-arbo-2/11439/pj-s51-extrait-evo-tarif-brief-agence_.pdf" TargetMode="External"/><Relationship Id="rId2" Type="http://schemas.openxmlformats.org/officeDocument/2006/relationships/numbering" Target="numbering.xml"/><Relationship Id="rId16" Type="http://schemas.openxmlformats.org/officeDocument/2006/relationships/hyperlink" Target="http://commerciaux.celca.caisse-epargne.fr/download/1570/orca-guide-utilisateur/11435/manuel-utilisateur-orca.pdf"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185/assurance-auto/10850/celca_listing_contrats-provisoires_auto_prv.xlsx" TargetMode="External"/><Relationship Id="rId24" Type="http://schemas.openxmlformats.org/officeDocument/2006/relationships/image" Target="media/image6.jpeg"/><Relationship Id="rId5" Type="http://schemas.openxmlformats.org/officeDocument/2006/relationships/settings" Target="settings.xml"/><Relationship Id="rId15" Type="http://schemas.openxmlformats.org/officeDocument/2006/relationships/hyperlink" Target="http://commerciaux.celca.caisse-epargne.fr/download/1167/tableau-synthetique/10521/affichage-reglementaire-et-docs-au-public-2018-11-21.xlsx" TargetMode="External"/><Relationship Id="rId23" Type="http://schemas.openxmlformats.org/officeDocument/2006/relationships/image" Target="media/image5.jpeg"/><Relationship Id="rId28" Type="http://schemas.openxmlformats.org/officeDocument/2006/relationships/theme" Target="theme/theme1.xml"/><Relationship Id="rId10" Type="http://schemas.openxmlformats.org/officeDocument/2006/relationships/hyperlink" Target="http://commerciaux.celca.caisse-epargne.fr/download/295/livret-a-ldds/10976/2018-10-livrets-a-cegee-cloture-a-la-concurrence-octobre-2018.xlsx" TargetMode="External"/><Relationship Id="rId19" Type="http://schemas.openxmlformats.org/officeDocument/2006/relationships/hyperlink" Target="http://commerciaux.celca.caisse-epargne.fr/download/1176/documents-hors-arbo-2/11394/departement-support-ventes-a-distance.ppt" TargetMode="External"/><Relationship Id="rId4" Type="http://schemas.microsoft.com/office/2007/relationships/stylesWithEffects" Target="stylesWithEffects.xml"/><Relationship Id="rId9" Type="http://schemas.openxmlformats.org/officeDocument/2006/relationships/hyperlink" Target="http://commerciaux.celca.caisse-epargne.fr/download/267/pel-en-non-respect/11406/pel-ptnr-du-17122018-au-11012019.xlsx" TargetMode="External"/><Relationship Id="rId14" Type="http://schemas.openxmlformats.org/officeDocument/2006/relationships/hyperlink" Target="http://commerciaux.celca.caisse-epargne.fr/download/1167/tableau-synthetique/11408/comment-editer-les-cours-de-change-gcf.docx" TargetMode="External"/><Relationship Id="rId22" Type="http://schemas.openxmlformats.org/officeDocument/2006/relationships/image" Target="media/image4.png"/><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789C66-BE3E-4FBB-B85E-A0CE3F091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686</TotalTime>
  <Pages>4</Pages>
  <Words>1320</Words>
  <Characters>7263</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8566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A6701265</cp:lastModifiedBy>
  <cp:revision>12</cp:revision>
  <cp:lastPrinted>2018-12-14T15:41:00Z</cp:lastPrinted>
  <dcterms:created xsi:type="dcterms:W3CDTF">2018-12-11T14:56:00Z</dcterms:created>
  <dcterms:modified xsi:type="dcterms:W3CDTF">2018-12-14T16:26:00Z</dcterms:modified>
</cp:coreProperties>
</file>