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4D6530">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BRIEFING</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AUDIO</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201</w:t>
            </w:r>
            <w:r w:rsidR="00B47989">
              <w:rPr>
                <w:rFonts w:ascii="Times New Roman" w:hAnsi="Times New Roman" w:cs="Times New Roman"/>
                <w:b/>
                <w:sz w:val="32"/>
                <w:szCs w:val="40"/>
              </w:rPr>
              <w:t>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5B2A0A">
              <w:rPr>
                <w:rFonts w:ascii="Times New Roman" w:hAnsi="Times New Roman" w:cs="Times New Roman"/>
                <w:b/>
                <w:sz w:val="32"/>
                <w:szCs w:val="40"/>
              </w:rPr>
              <w:t>3</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701"/>
        <w:gridCol w:w="12474"/>
      </w:tblGrid>
      <w:tr w:rsidR="0035465A" w:rsidRPr="00E81F6E" w:rsidTr="005D7D64">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701"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474"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5D7D64">
        <w:trPr>
          <w:trHeight w:val="290"/>
        </w:trPr>
        <w:tc>
          <w:tcPr>
            <w:tcW w:w="15735" w:type="dxa"/>
            <w:gridSpan w:val="3"/>
            <w:tcBorders>
              <w:bottom w:val="single" w:sz="4" w:space="0" w:color="auto"/>
            </w:tcBorders>
            <w:shd w:val="clear" w:color="auto" w:fill="548DD4" w:themeFill="text2" w:themeFillTint="99"/>
          </w:tcPr>
          <w:p w:rsidR="0051254F" w:rsidRPr="00E81F6E" w:rsidRDefault="005D7D64" w:rsidP="00ED547C">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1D03BD" w:rsidRPr="00E81F6E" w:rsidTr="00E73C4F">
        <w:trPr>
          <w:trHeight w:val="169"/>
        </w:trPr>
        <w:tc>
          <w:tcPr>
            <w:tcW w:w="1560" w:type="dxa"/>
            <w:tcBorders>
              <w:bottom w:val="single" w:sz="4" w:space="0" w:color="auto"/>
            </w:tcBorders>
            <w:shd w:val="clear" w:color="auto" w:fill="FFFFFF" w:themeFill="background1"/>
          </w:tcPr>
          <w:p w:rsidR="001D03BD" w:rsidRPr="001D03BD" w:rsidRDefault="001D03BD" w:rsidP="00B60E23">
            <w:pPr>
              <w:rPr>
                <w:rFonts w:ascii="Times New Roman" w:hAnsi="Times New Roman" w:cs="Times New Roman"/>
                <w:sz w:val="20"/>
                <w:szCs w:val="20"/>
              </w:rPr>
            </w:pPr>
            <w:r w:rsidRPr="001D03BD">
              <w:rPr>
                <w:rFonts w:ascii="Times New Roman" w:hAnsi="Times New Roman" w:cs="Times New Roman"/>
                <w:b/>
                <w:bCs/>
                <w:sz w:val="20"/>
                <w:szCs w:val="20"/>
              </w:rPr>
              <w:t>Com. DMA</w:t>
            </w:r>
          </w:p>
        </w:tc>
        <w:tc>
          <w:tcPr>
            <w:tcW w:w="1701" w:type="dxa"/>
            <w:tcBorders>
              <w:bottom w:val="single" w:sz="4" w:space="0" w:color="auto"/>
            </w:tcBorders>
            <w:shd w:val="clear" w:color="auto" w:fill="FFFFFF" w:themeFill="background1"/>
          </w:tcPr>
          <w:p w:rsidR="001D03BD" w:rsidRPr="001D03BD" w:rsidRDefault="001D03BD">
            <w:pPr>
              <w:rPr>
                <w:rFonts w:ascii="Times New Roman" w:hAnsi="Times New Roman" w:cs="Times New Roman"/>
                <w:b/>
                <w:bCs/>
                <w:sz w:val="20"/>
                <w:szCs w:val="20"/>
              </w:rPr>
            </w:pPr>
            <w:r w:rsidRPr="001D03BD">
              <w:rPr>
                <w:rFonts w:ascii="Times New Roman" w:hAnsi="Times New Roman" w:cs="Times New Roman"/>
                <w:b/>
                <w:bCs/>
                <w:color w:val="000000"/>
                <w:sz w:val="20"/>
                <w:szCs w:val="20"/>
              </w:rPr>
              <w:t>PEL non-respect</w:t>
            </w:r>
          </w:p>
        </w:tc>
        <w:tc>
          <w:tcPr>
            <w:tcW w:w="12474" w:type="dxa"/>
            <w:tcBorders>
              <w:bottom w:val="single" w:sz="4" w:space="0" w:color="auto"/>
            </w:tcBorders>
            <w:shd w:val="clear" w:color="auto" w:fill="FFFFFF" w:themeFill="background1"/>
          </w:tcPr>
          <w:p w:rsidR="001D03BD" w:rsidRPr="00976844" w:rsidRDefault="00014CAA" w:rsidP="00E92AB6">
            <w:pPr>
              <w:numPr>
                <w:ilvl w:val="0"/>
                <w:numId w:val="10"/>
              </w:numPr>
              <w:ind w:left="176" w:hanging="176"/>
              <w:contextualSpacing/>
              <w:jc w:val="both"/>
              <w:rPr>
                <w:rFonts w:ascii="Times New Roman" w:hAnsi="Times New Roman" w:cs="Times New Roman"/>
                <w:b/>
                <w:bCs/>
                <w:color w:val="000000"/>
                <w:sz w:val="20"/>
                <w:szCs w:val="20"/>
              </w:rPr>
            </w:pPr>
            <w:hyperlink r:id="rId9" w:history="1">
              <w:r w:rsidR="001D03BD" w:rsidRPr="00976844">
                <w:rPr>
                  <w:rStyle w:val="Lienhypertexte"/>
                  <w:rFonts w:ascii="Times New Roman" w:hAnsi="Times New Roman" w:cs="Times New Roman"/>
                  <w:sz w:val="20"/>
                  <w:szCs w:val="20"/>
                  <w:lang w:eastAsia="fr-FR"/>
                </w:rPr>
                <w:t>CLIQUEZ ICI</w:t>
              </w:r>
            </w:hyperlink>
            <w:r w:rsidR="001D03BD" w:rsidRPr="00976844">
              <w:rPr>
                <w:rFonts w:ascii="Times New Roman" w:hAnsi="Times New Roman" w:cs="Times New Roman"/>
                <w:color w:val="000000"/>
                <w:sz w:val="20"/>
                <w:szCs w:val="20"/>
                <w:lang w:eastAsia="fr-FR"/>
              </w:rPr>
              <w:t xml:space="preserve"> pour accéder à la liste des PEL potentiellement en non-respect arrêté au 14 janvier 2018 qui seront clôturés à J+1 de la date anniversaire (volumétrie </w:t>
            </w:r>
          </w:p>
          <w:p w:rsidR="001D03BD" w:rsidRPr="00976844" w:rsidRDefault="001D03BD">
            <w:pPr>
              <w:ind w:left="176"/>
              <w:contextualSpacing/>
              <w:jc w:val="both"/>
              <w:rPr>
                <w:rFonts w:ascii="Times New Roman" w:hAnsi="Times New Roman" w:cs="Times New Roman"/>
                <w:b/>
                <w:bCs/>
                <w:color w:val="1F497D"/>
                <w:sz w:val="20"/>
                <w:szCs w:val="20"/>
              </w:rPr>
            </w:pPr>
            <w:r w:rsidRPr="00976844">
              <w:rPr>
                <w:rFonts w:ascii="Times New Roman" w:hAnsi="Times New Roman" w:cs="Times New Roman"/>
                <w:color w:val="000000"/>
                <w:sz w:val="20"/>
                <w:szCs w:val="20"/>
                <w:lang w:eastAsia="fr-FR"/>
              </w:rPr>
              <w:t>1 036 clients)</w:t>
            </w:r>
          </w:p>
        </w:tc>
      </w:tr>
      <w:tr w:rsidR="001D03BD" w:rsidRPr="00E81F6E" w:rsidTr="00E73C4F">
        <w:trPr>
          <w:trHeight w:val="169"/>
        </w:trPr>
        <w:tc>
          <w:tcPr>
            <w:tcW w:w="1560" w:type="dxa"/>
            <w:tcBorders>
              <w:bottom w:val="single" w:sz="4" w:space="0" w:color="auto"/>
            </w:tcBorders>
            <w:shd w:val="clear" w:color="auto" w:fill="FFFFFF" w:themeFill="background1"/>
          </w:tcPr>
          <w:p w:rsidR="001D03BD" w:rsidRPr="001D03BD" w:rsidRDefault="001D03BD" w:rsidP="00B60E23">
            <w:pPr>
              <w:rPr>
                <w:rFonts w:ascii="Times New Roman" w:hAnsi="Times New Roman" w:cs="Times New Roman"/>
                <w:sz w:val="20"/>
                <w:szCs w:val="20"/>
              </w:rPr>
            </w:pPr>
            <w:r w:rsidRPr="001D03BD">
              <w:rPr>
                <w:rFonts w:ascii="Times New Roman" w:hAnsi="Times New Roman" w:cs="Times New Roman"/>
                <w:b/>
                <w:bCs/>
                <w:sz w:val="20"/>
                <w:szCs w:val="20"/>
              </w:rPr>
              <w:t>Com. DMA</w:t>
            </w:r>
          </w:p>
        </w:tc>
        <w:tc>
          <w:tcPr>
            <w:tcW w:w="1701" w:type="dxa"/>
            <w:tcBorders>
              <w:bottom w:val="single" w:sz="4" w:space="0" w:color="auto"/>
            </w:tcBorders>
            <w:shd w:val="clear" w:color="auto" w:fill="FFFFFF" w:themeFill="background1"/>
          </w:tcPr>
          <w:p w:rsidR="001D03BD" w:rsidRPr="001D03BD" w:rsidRDefault="001D03BD">
            <w:pPr>
              <w:rPr>
                <w:rFonts w:ascii="Times New Roman" w:hAnsi="Times New Roman" w:cs="Times New Roman"/>
                <w:b/>
                <w:bCs/>
                <w:sz w:val="20"/>
                <w:szCs w:val="20"/>
              </w:rPr>
            </w:pPr>
            <w:r w:rsidRPr="001D03BD">
              <w:rPr>
                <w:rFonts w:ascii="Times New Roman" w:hAnsi="Times New Roman" w:cs="Times New Roman"/>
                <w:b/>
                <w:bCs/>
                <w:color w:val="000000"/>
                <w:sz w:val="20"/>
                <w:szCs w:val="20"/>
              </w:rPr>
              <w:t>Anti-résiliation</w:t>
            </w:r>
          </w:p>
        </w:tc>
        <w:tc>
          <w:tcPr>
            <w:tcW w:w="12474" w:type="dxa"/>
            <w:tcBorders>
              <w:bottom w:val="single" w:sz="4" w:space="0" w:color="auto"/>
            </w:tcBorders>
            <w:shd w:val="clear" w:color="auto" w:fill="FFFFFF" w:themeFill="background1"/>
          </w:tcPr>
          <w:p w:rsidR="001D03BD" w:rsidRPr="00976844" w:rsidRDefault="00014CAA" w:rsidP="00E92AB6">
            <w:pPr>
              <w:numPr>
                <w:ilvl w:val="0"/>
                <w:numId w:val="10"/>
              </w:numPr>
              <w:ind w:left="176" w:hanging="176"/>
              <w:contextualSpacing/>
              <w:jc w:val="both"/>
              <w:rPr>
                <w:rFonts w:ascii="Times New Roman" w:hAnsi="Times New Roman" w:cs="Times New Roman"/>
                <w:color w:val="1F497D"/>
                <w:sz w:val="20"/>
                <w:szCs w:val="20"/>
                <w:lang w:eastAsia="fr-FR"/>
              </w:rPr>
            </w:pPr>
            <w:hyperlink r:id="rId10" w:history="1">
              <w:r w:rsidR="001D03BD" w:rsidRPr="00976844">
                <w:rPr>
                  <w:rStyle w:val="Lienhypertexte"/>
                  <w:rFonts w:ascii="Times New Roman" w:hAnsi="Times New Roman" w:cs="Times New Roman"/>
                  <w:sz w:val="20"/>
                  <w:szCs w:val="20"/>
                  <w:lang w:eastAsia="fr-FR"/>
                </w:rPr>
                <w:t>CLIQUEZ ICI</w:t>
              </w:r>
            </w:hyperlink>
            <w:r w:rsidR="001D03BD" w:rsidRPr="00976844">
              <w:rPr>
                <w:rFonts w:ascii="Times New Roman" w:hAnsi="Times New Roman" w:cs="Times New Roman"/>
                <w:color w:val="000000"/>
                <w:sz w:val="20"/>
                <w:szCs w:val="20"/>
                <w:lang w:eastAsia="fr-FR"/>
              </w:rPr>
              <w:t xml:space="preserve"> pour accéder au fichier Lutte anti-résiliation IARD arrêté au 2 janvier 2018 (volumétrie 118 clients). </w:t>
            </w:r>
          </w:p>
        </w:tc>
      </w:tr>
      <w:tr w:rsidR="001D03BD" w:rsidRPr="00E81F6E" w:rsidTr="00E73C4F">
        <w:trPr>
          <w:trHeight w:val="169"/>
        </w:trPr>
        <w:tc>
          <w:tcPr>
            <w:tcW w:w="1560" w:type="dxa"/>
            <w:tcBorders>
              <w:bottom w:val="single" w:sz="4" w:space="0" w:color="auto"/>
            </w:tcBorders>
            <w:shd w:val="clear" w:color="auto" w:fill="FFFFFF" w:themeFill="background1"/>
          </w:tcPr>
          <w:p w:rsidR="001D03BD" w:rsidRPr="001D03BD" w:rsidRDefault="001D03BD" w:rsidP="00B60E23">
            <w:pPr>
              <w:rPr>
                <w:rFonts w:ascii="Times New Roman" w:hAnsi="Times New Roman" w:cs="Times New Roman"/>
                <w:b/>
                <w:bCs/>
                <w:sz w:val="20"/>
                <w:szCs w:val="20"/>
              </w:rPr>
            </w:pPr>
            <w:r w:rsidRPr="001D03BD">
              <w:rPr>
                <w:rFonts w:ascii="Times New Roman" w:hAnsi="Times New Roman" w:cs="Times New Roman"/>
                <w:b/>
                <w:bCs/>
                <w:sz w:val="20"/>
                <w:szCs w:val="20"/>
              </w:rPr>
              <w:t>Com. DMA</w:t>
            </w:r>
          </w:p>
        </w:tc>
        <w:tc>
          <w:tcPr>
            <w:tcW w:w="1701" w:type="dxa"/>
            <w:tcBorders>
              <w:bottom w:val="single" w:sz="4" w:space="0" w:color="auto"/>
            </w:tcBorders>
            <w:shd w:val="clear" w:color="auto" w:fill="FFFFFF" w:themeFill="background1"/>
          </w:tcPr>
          <w:p w:rsidR="001D03BD" w:rsidRPr="001D03BD" w:rsidRDefault="001D03BD">
            <w:pPr>
              <w:rPr>
                <w:rFonts w:ascii="Times New Roman" w:hAnsi="Times New Roman" w:cs="Times New Roman"/>
                <w:b/>
                <w:bCs/>
                <w:color w:val="000000"/>
                <w:sz w:val="20"/>
                <w:szCs w:val="20"/>
              </w:rPr>
            </w:pPr>
            <w:r w:rsidRPr="001D03BD">
              <w:rPr>
                <w:rFonts w:ascii="Times New Roman" w:hAnsi="Times New Roman" w:cs="Times New Roman"/>
                <w:b/>
                <w:bCs/>
                <w:color w:val="000000"/>
                <w:sz w:val="20"/>
                <w:szCs w:val="20"/>
              </w:rPr>
              <w:t>Surveillance</w:t>
            </w:r>
          </w:p>
        </w:tc>
        <w:tc>
          <w:tcPr>
            <w:tcW w:w="12474" w:type="dxa"/>
            <w:tcBorders>
              <w:bottom w:val="single" w:sz="4" w:space="0" w:color="auto"/>
            </w:tcBorders>
            <w:shd w:val="clear" w:color="auto" w:fill="FFFFFF" w:themeFill="background1"/>
          </w:tcPr>
          <w:p w:rsidR="001D03BD" w:rsidRPr="00976844" w:rsidRDefault="00014CAA" w:rsidP="00E92AB6">
            <w:pPr>
              <w:numPr>
                <w:ilvl w:val="0"/>
                <w:numId w:val="10"/>
              </w:numPr>
              <w:ind w:left="176" w:hanging="176"/>
              <w:contextualSpacing/>
              <w:jc w:val="both"/>
              <w:rPr>
                <w:rFonts w:ascii="Times New Roman" w:hAnsi="Times New Roman" w:cs="Times New Roman"/>
                <w:color w:val="000000"/>
                <w:sz w:val="20"/>
                <w:szCs w:val="20"/>
                <w:lang w:eastAsia="fr-FR"/>
              </w:rPr>
            </w:pPr>
            <w:hyperlink r:id="rId11" w:history="1">
              <w:r w:rsidR="001D03BD" w:rsidRPr="00976844">
                <w:rPr>
                  <w:rStyle w:val="Lienhypertexte"/>
                  <w:rFonts w:ascii="Times New Roman" w:hAnsi="Times New Roman" w:cs="Times New Roman"/>
                  <w:sz w:val="20"/>
                  <w:szCs w:val="20"/>
                  <w:lang w:eastAsia="fr-FR"/>
                </w:rPr>
                <w:t>CLIQUEZ ICI</w:t>
              </w:r>
            </w:hyperlink>
            <w:r w:rsidR="001D03BD" w:rsidRPr="00976844">
              <w:rPr>
                <w:rFonts w:ascii="Times New Roman" w:hAnsi="Times New Roman" w:cs="Times New Roman"/>
                <w:color w:val="1F497D"/>
                <w:sz w:val="20"/>
                <w:szCs w:val="20"/>
                <w:lang w:eastAsia="fr-FR"/>
              </w:rPr>
              <w:t xml:space="preserve"> </w:t>
            </w:r>
            <w:r w:rsidR="001D03BD" w:rsidRPr="00976844">
              <w:rPr>
                <w:rFonts w:ascii="Times New Roman" w:hAnsi="Times New Roman" w:cs="Times New Roman"/>
                <w:color w:val="000000"/>
                <w:sz w:val="20"/>
                <w:szCs w:val="20"/>
                <w:lang w:eastAsia="fr-FR"/>
              </w:rPr>
              <w:t>pour accéder au fichier de surveillance IARD de février et mars 2018 (volumétrie 189 clients).</w:t>
            </w:r>
          </w:p>
        </w:tc>
      </w:tr>
      <w:tr w:rsidR="001D03BD" w:rsidRPr="00E81F6E" w:rsidTr="00A57700">
        <w:trPr>
          <w:trHeight w:val="475"/>
        </w:trPr>
        <w:tc>
          <w:tcPr>
            <w:tcW w:w="1560" w:type="dxa"/>
            <w:tcBorders>
              <w:bottom w:val="single" w:sz="4" w:space="0" w:color="auto"/>
            </w:tcBorders>
            <w:shd w:val="clear" w:color="auto" w:fill="FFFFFF" w:themeFill="background1"/>
          </w:tcPr>
          <w:p w:rsidR="001D03BD" w:rsidRPr="001D03BD" w:rsidRDefault="001D03BD" w:rsidP="001D03BD">
            <w:pPr>
              <w:rPr>
                <w:rFonts w:ascii="Times New Roman" w:hAnsi="Times New Roman" w:cs="Times New Roman"/>
                <w:b/>
                <w:bCs/>
                <w:sz w:val="20"/>
                <w:szCs w:val="20"/>
              </w:rPr>
            </w:pPr>
            <w:r w:rsidRPr="001D03BD">
              <w:rPr>
                <w:rFonts w:ascii="Times New Roman" w:hAnsi="Times New Roman" w:cs="Times New Roman"/>
                <w:b/>
                <w:bCs/>
                <w:sz w:val="20"/>
                <w:szCs w:val="20"/>
              </w:rPr>
              <w:t>Com. DMA</w:t>
            </w:r>
          </w:p>
        </w:tc>
        <w:tc>
          <w:tcPr>
            <w:tcW w:w="1701" w:type="dxa"/>
            <w:tcBorders>
              <w:bottom w:val="single" w:sz="4" w:space="0" w:color="auto"/>
            </w:tcBorders>
            <w:shd w:val="clear" w:color="auto" w:fill="FFFFFF" w:themeFill="background1"/>
          </w:tcPr>
          <w:p w:rsidR="001D03BD" w:rsidRPr="001D03BD" w:rsidRDefault="001D03BD" w:rsidP="001D03BD">
            <w:pPr>
              <w:rPr>
                <w:rFonts w:ascii="Times New Roman" w:hAnsi="Times New Roman" w:cs="Times New Roman"/>
                <w:b/>
                <w:bCs/>
                <w:color w:val="000000"/>
                <w:sz w:val="20"/>
                <w:szCs w:val="20"/>
              </w:rPr>
            </w:pPr>
            <w:r w:rsidRPr="001D03BD">
              <w:rPr>
                <w:rFonts w:ascii="Times New Roman" w:hAnsi="Times New Roman" w:cs="Times New Roman"/>
                <w:b/>
                <w:bCs/>
                <w:color w:val="000000"/>
                <w:sz w:val="20"/>
                <w:szCs w:val="20"/>
              </w:rPr>
              <w:t>Livret A</w:t>
            </w:r>
          </w:p>
        </w:tc>
        <w:tc>
          <w:tcPr>
            <w:tcW w:w="12474" w:type="dxa"/>
            <w:tcBorders>
              <w:bottom w:val="single" w:sz="4" w:space="0" w:color="auto"/>
            </w:tcBorders>
            <w:shd w:val="clear" w:color="auto" w:fill="FFFFFF" w:themeFill="background1"/>
          </w:tcPr>
          <w:p w:rsidR="001D03BD" w:rsidRPr="00976844" w:rsidRDefault="001D03BD" w:rsidP="00E92AB6">
            <w:pPr>
              <w:numPr>
                <w:ilvl w:val="0"/>
                <w:numId w:val="10"/>
              </w:numPr>
              <w:ind w:left="176" w:hanging="176"/>
              <w:contextualSpacing/>
              <w:jc w:val="both"/>
              <w:rPr>
                <w:rFonts w:ascii="Times New Roman" w:hAnsi="Times New Roman" w:cs="Times New Roman"/>
                <w:sz w:val="20"/>
                <w:szCs w:val="20"/>
              </w:rPr>
            </w:pPr>
            <w:r w:rsidRPr="00976844">
              <w:rPr>
                <w:rFonts w:ascii="Times New Roman" w:hAnsi="Times New Roman" w:cs="Times New Roman"/>
                <w:color w:val="000000"/>
                <w:sz w:val="20"/>
                <w:szCs w:val="20"/>
                <w:lang w:eastAsia="fr-FR"/>
              </w:rPr>
              <w:t xml:space="preserve">Comme indiqué dans la note </w:t>
            </w:r>
            <w:hyperlink r:id="rId12" w:history="1">
              <w:r w:rsidRPr="00976844">
                <w:rPr>
                  <w:rStyle w:val="Lienhypertexte"/>
                  <w:rFonts w:ascii="Times New Roman" w:hAnsi="Times New Roman" w:cs="Times New Roman"/>
                  <w:sz w:val="20"/>
                  <w:szCs w:val="20"/>
                  <w:lang w:eastAsia="fr-FR"/>
                </w:rPr>
                <w:t>DSB INF17/05</w:t>
              </w:r>
            </w:hyperlink>
            <w:r w:rsidRPr="00976844">
              <w:rPr>
                <w:rFonts w:ascii="Times New Roman" w:hAnsi="Times New Roman" w:cs="Times New Roman"/>
                <w:color w:val="000000"/>
                <w:sz w:val="20"/>
                <w:szCs w:val="20"/>
                <w:lang w:eastAsia="fr-FR"/>
              </w:rPr>
              <w:t xml:space="preserve">, vous trouverez la liste des Livrets A ouverts en octobre suite à clôture à la concurrence en </w:t>
            </w:r>
            <w:hyperlink r:id="rId13" w:history="1">
              <w:r w:rsidRPr="00976844">
                <w:rPr>
                  <w:rStyle w:val="Lienhypertexte"/>
                  <w:rFonts w:ascii="Times New Roman" w:hAnsi="Times New Roman" w:cs="Times New Roman"/>
                  <w:sz w:val="20"/>
                  <w:szCs w:val="20"/>
                  <w:lang w:eastAsia="fr-FR"/>
                </w:rPr>
                <w:t>cliquant ici</w:t>
              </w:r>
            </w:hyperlink>
            <w:r w:rsidRPr="00976844">
              <w:rPr>
                <w:rFonts w:ascii="Times New Roman" w:hAnsi="Times New Roman" w:cs="Times New Roman"/>
                <w:color w:val="000000"/>
                <w:sz w:val="20"/>
                <w:szCs w:val="20"/>
                <w:lang w:eastAsia="fr-FR"/>
              </w:rPr>
              <w:t xml:space="preserve"> (274 clients)</w:t>
            </w:r>
          </w:p>
        </w:tc>
      </w:tr>
      <w:tr w:rsidR="00976844" w:rsidRPr="00E81F6E" w:rsidTr="00A57700">
        <w:trPr>
          <w:trHeight w:val="475"/>
        </w:trPr>
        <w:tc>
          <w:tcPr>
            <w:tcW w:w="1560" w:type="dxa"/>
            <w:tcBorders>
              <w:bottom w:val="single" w:sz="4" w:space="0" w:color="auto"/>
            </w:tcBorders>
            <w:shd w:val="clear" w:color="auto" w:fill="FFFFFF" w:themeFill="background1"/>
          </w:tcPr>
          <w:p w:rsidR="00976844" w:rsidRPr="001D03BD" w:rsidRDefault="00976844" w:rsidP="001D03BD">
            <w:pPr>
              <w:rPr>
                <w:rFonts w:ascii="Times New Roman" w:hAnsi="Times New Roman" w:cs="Times New Roman"/>
                <w:b/>
                <w:bCs/>
                <w:sz w:val="20"/>
                <w:szCs w:val="20"/>
              </w:rPr>
            </w:pPr>
            <w:r w:rsidRPr="001D03BD">
              <w:rPr>
                <w:rFonts w:ascii="Times New Roman" w:hAnsi="Times New Roman" w:cs="Times New Roman"/>
                <w:b/>
                <w:bCs/>
                <w:sz w:val="20"/>
                <w:szCs w:val="20"/>
              </w:rPr>
              <w:t>Com. DMA</w:t>
            </w:r>
          </w:p>
        </w:tc>
        <w:tc>
          <w:tcPr>
            <w:tcW w:w="1701" w:type="dxa"/>
            <w:tcBorders>
              <w:bottom w:val="single" w:sz="4" w:space="0" w:color="auto"/>
            </w:tcBorders>
            <w:shd w:val="clear" w:color="auto" w:fill="FFFFFF" w:themeFill="background1"/>
          </w:tcPr>
          <w:p w:rsidR="00976844" w:rsidRDefault="00976844" w:rsidP="00976844">
            <w:pPr>
              <w:rPr>
                <w:rFonts w:ascii="Times New Roman" w:hAnsi="Times New Roman" w:cs="Times New Roman"/>
                <w:b/>
                <w:bCs/>
                <w:sz w:val="20"/>
                <w:szCs w:val="20"/>
              </w:rPr>
            </w:pPr>
            <w:r>
              <w:rPr>
                <w:rFonts w:ascii="Times New Roman" w:hAnsi="Times New Roman" w:cs="Times New Roman"/>
                <w:b/>
                <w:bCs/>
                <w:sz w:val="20"/>
                <w:szCs w:val="20"/>
              </w:rPr>
              <w:t>MOBILITE BANCAIRE</w:t>
            </w:r>
          </w:p>
        </w:tc>
        <w:tc>
          <w:tcPr>
            <w:tcW w:w="12474" w:type="dxa"/>
            <w:tcBorders>
              <w:bottom w:val="single" w:sz="4" w:space="0" w:color="auto"/>
            </w:tcBorders>
            <w:shd w:val="clear" w:color="auto" w:fill="FFFFFF" w:themeFill="background1"/>
          </w:tcPr>
          <w:p w:rsidR="00976844" w:rsidRPr="00976844" w:rsidRDefault="00014CAA" w:rsidP="00E92AB6">
            <w:pPr>
              <w:numPr>
                <w:ilvl w:val="0"/>
                <w:numId w:val="11"/>
              </w:numPr>
              <w:ind w:left="176" w:hanging="176"/>
              <w:contextualSpacing/>
              <w:jc w:val="both"/>
              <w:rPr>
                <w:rFonts w:ascii="Times New Roman" w:hAnsi="Times New Roman" w:cs="Times New Roman"/>
                <w:sz w:val="20"/>
                <w:szCs w:val="20"/>
                <w:lang w:eastAsia="fr-FR"/>
              </w:rPr>
            </w:pPr>
            <w:hyperlink r:id="rId14" w:history="1">
              <w:r w:rsidR="00976844" w:rsidRPr="00976844">
                <w:rPr>
                  <w:rStyle w:val="Lienhypertexte"/>
                  <w:rFonts w:ascii="Times New Roman" w:hAnsi="Times New Roman" w:cs="Times New Roman"/>
                  <w:sz w:val="20"/>
                  <w:szCs w:val="20"/>
                  <w:lang w:eastAsia="fr-FR"/>
                </w:rPr>
                <w:t>CLIQUEZ ICI</w:t>
              </w:r>
            </w:hyperlink>
            <w:r w:rsidR="00976844" w:rsidRPr="00976844">
              <w:rPr>
                <w:rStyle w:val="Lienhypertexte"/>
                <w:rFonts w:ascii="Times New Roman" w:hAnsi="Times New Roman" w:cs="Times New Roman"/>
                <w:sz w:val="20"/>
                <w:szCs w:val="20"/>
                <w:lang w:eastAsia="fr-FR"/>
              </w:rPr>
              <w:t xml:space="preserve"> </w:t>
            </w:r>
            <w:r w:rsidR="00976844" w:rsidRPr="00976844">
              <w:rPr>
                <w:rFonts w:ascii="Times New Roman" w:hAnsi="Times New Roman" w:cs="Times New Roman"/>
                <w:sz w:val="20"/>
                <w:szCs w:val="20"/>
                <w:lang w:eastAsia="fr-FR"/>
              </w:rPr>
              <w:t>pour trouver</w:t>
            </w:r>
            <w:r w:rsidR="00F07C4B">
              <w:rPr>
                <w:rFonts w:ascii="Times New Roman" w:hAnsi="Times New Roman" w:cs="Times New Roman"/>
                <w:sz w:val="20"/>
                <w:szCs w:val="20"/>
                <w:lang w:eastAsia="fr-FR"/>
              </w:rPr>
              <w:t xml:space="preserve"> </w:t>
            </w:r>
            <w:r w:rsidR="00976844" w:rsidRPr="00976844">
              <w:rPr>
                <w:rFonts w:ascii="Times New Roman" w:hAnsi="Times New Roman" w:cs="Times New Roman"/>
                <w:sz w:val="20"/>
                <w:szCs w:val="20"/>
                <w:lang w:eastAsia="fr-FR"/>
              </w:rPr>
              <w:t xml:space="preserve">la liste des dossiers Domilis à initier, qui sont pour l’heure en échec suite au rejet des mandats (volumétrie : 435 mandats au 15 janvier 2018) </w:t>
            </w:r>
            <w:hyperlink r:id="rId15" w:history="1">
              <w:r w:rsidR="00976844" w:rsidRPr="00976844">
                <w:rPr>
                  <w:rStyle w:val="Lienhypertexte"/>
                  <w:rFonts w:ascii="Times New Roman" w:hAnsi="Times New Roman" w:cs="Times New Roman"/>
                  <w:sz w:val="20"/>
                  <w:szCs w:val="20"/>
                  <w:lang w:eastAsia="fr-FR"/>
                </w:rPr>
                <w:t>CLIQUEZ ICI</w:t>
              </w:r>
            </w:hyperlink>
            <w:r w:rsidR="00976844" w:rsidRPr="00976844">
              <w:rPr>
                <w:rFonts w:ascii="Times New Roman" w:hAnsi="Times New Roman" w:cs="Times New Roman"/>
                <w:sz w:val="20"/>
                <w:szCs w:val="20"/>
                <w:lang w:eastAsia="fr-FR"/>
              </w:rPr>
              <w:t xml:space="preserve"> pour accéder au mode opératoire.</w:t>
            </w:r>
          </w:p>
          <w:p w:rsidR="00976844" w:rsidRPr="00976844" w:rsidRDefault="00976844" w:rsidP="00E92AB6">
            <w:pPr>
              <w:numPr>
                <w:ilvl w:val="0"/>
                <w:numId w:val="11"/>
              </w:numPr>
              <w:ind w:left="176" w:hanging="176"/>
              <w:contextualSpacing/>
              <w:jc w:val="both"/>
              <w:rPr>
                <w:rFonts w:ascii="Times New Roman" w:hAnsi="Times New Roman" w:cs="Times New Roman"/>
                <w:sz w:val="20"/>
                <w:szCs w:val="20"/>
                <w:lang w:eastAsia="fr-FR"/>
              </w:rPr>
            </w:pPr>
            <w:r w:rsidRPr="00976844">
              <w:rPr>
                <w:rFonts w:ascii="Times New Roman" w:hAnsi="Times New Roman" w:cs="Times New Roman"/>
                <w:sz w:val="20"/>
                <w:szCs w:val="20"/>
                <w:lang w:eastAsia="fr-FR"/>
              </w:rPr>
              <w:t xml:space="preserve">L’activité du début d’année permet de pointer la </w:t>
            </w:r>
            <w:r w:rsidRPr="00976844">
              <w:rPr>
                <w:rFonts w:ascii="Times New Roman" w:hAnsi="Times New Roman" w:cs="Times New Roman"/>
                <w:b/>
                <w:bCs/>
                <w:sz w:val="20"/>
                <w:szCs w:val="20"/>
                <w:lang w:eastAsia="fr-FR"/>
              </w:rPr>
              <w:t>trop</w:t>
            </w:r>
            <w:r w:rsidRPr="00976844">
              <w:rPr>
                <w:rFonts w:ascii="Times New Roman" w:hAnsi="Times New Roman" w:cs="Times New Roman"/>
                <w:sz w:val="20"/>
                <w:szCs w:val="20"/>
                <w:lang w:eastAsia="fr-FR"/>
              </w:rPr>
              <w:t xml:space="preserve"> </w:t>
            </w:r>
            <w:r w:rsidRPr="00976844">
              <w:rPr>
                <w:rFonts w:ascii="Times New Roman" w:hAnsi="Times New Roman" w:cs="Times New Roman"/>
                <w:b/>
                <w:bCs/>
                <w:sz w:val="20"/>
                <w:szCs w:val="20"/>
                <w:lang w:eastAsia="fr-FR"/>
              </w:rPr>
              <w:t>grande proportion</w:t>
            </w:r>
            <w:r w:rsidRPr="00976844">
              <w:rPr>
                <w:rFonts w:ascii="Times New Roman" w:hAnsi="Times New Roman" w:cs="Times New Roman"/>
                <w:sz w:val="20"/>
                <w:szCs w:val="20"/>
                <w:lang w:eastAsia="fr-FR"/>
              </w:rPr>
              <w:t xml:space="preserve"> de Mandats de </w:t>
            </w:r>
            <w:r w:rsidRPr="00976844">
              <w:rPr>
                <w:rFonts w:ascii="Times New Roman" w:hAnsi="Times New Roman" w:cs="Times New Roman"/>
                <w:b/>
                <w:bCs/>
                <w:sz w:val="20"/>
                <w:szCs w:val="20"/>
                <w:lang w:eastAsia="fr-FR"/>
              </w:rPr>
              <w:t>Mobilité Non Réglementée</w:t>
            </w:r>
            <w:r w:rsidRPr="00976844">
              <w:rPr>
                <w:rFonts w:ascii="Times New Roman" w:hAnsi="Times New Roman" w:cs="Times New Roman"/>
                <w:sz w:val="20"/>
                <w:szCs w:val="20"/>
                <w:lang w:eastAsia="fr-FR"/>
              </w:rPr>
              <w:t xml:space="preserve"> dans le flux des arrivées. Pour mémoire, ce dispositif a été maintenu pour répondre aux cas des Clients non éligibles à la mobilité règlementée (d’un compte joint dans la banque de départ à un compte simple à la Caisse d’Epargne – cas de divorce -) et aux besoins des Clients Professionnels et Personnes Morales ; dans tous les autres cas, </w:t>
            </w:r>
            <w:r w:rsidRPr="00976844">
              <w:rPr>
                <w:rFonts w:ascii="Times New Roman" w:hAnsi="Times New Roman" w:cs="Times New Roman"/>
                <w:b/>
                <w:bCs/>
                <w:sz w:val="20"/>
                <w:szCs w:val="20"/>
                <w:lang w:eastAsia="fr-FR"/>
              </w:rPr>
              <w:t>le dispositif de Mobilité Réglementée doit être utilisé.</w:t>
            </w:r>
          </w:p>
        </w:tc>
      </w:tr>
      <w:tr w:rsidR="00DF3D90" w:rsidRPr="00E81F6E" w:rsidTr="00A57700">
        <w:trPr>
          <w:trHeight w:val="475"/>
        </w:trPr>
        <w:tc>
          <w:tcPr>
            <w:tcW w:w="1560" w:type="dxa"/>
            <w:tcBorders>
              <w:bottom w:val="single" w:sz="4" w:space="0" w:color="auto"/>
            </w:tcBorders>
            <w:shd w:val="clear" w:color="auto" w:fill="FFFFFF" w:themeFill="background1"/>
          </w:tcPr>
          <w:p w:rsidR="00DF3D90" w:rsidRDefault="00DF3D90" w:rsidP="00362092">
            <w:r w:rsidRPr="00576DCF">
              <w:rPr>
                <w:rFonts w:ascii="Times New Roman" w:hAnsi="Times New Roman" w:cs="Times New Roman"/>
                <w:b/>
                <w:bCs/>
                <w:sz w:val="20"/>
                <w:szCs w:val="20"/>
              </w:rPr>
              <w:t>Com. DMA</w:t>
            </w:r>
          </w:p>
        </w:tc>
        <w:tc>
          <w:tcPr>
            <w:tcW w:w="1701" w:type="dxa"/>
            <w:tcBorders>
              <w:bottom w:val="single" w:sz="4" w:space="0" w:color="auto"/>
            </w:tcBorders>
            <w:shd w:val="clear" w:color="auto" w:fill="FFFFFF" w:themeFill="background1"/>
          </w:tcPr>
          <w:p w:rsidR="00DF3D90" w:rsidRPr="009241D4" w:rsidRDefault="00DF3D90" w:rsidP="00362092">
            <w:pPr>
              <w:spacing w:after="200" w:line="276" w:lineRule="auto"/>
              <w:rPr>
                <w:rFonts w:ascii="Times New Roman" w:hAnsi="Times New Roman" w:cs="Times New Roman"/>
                <w:sz w:val="20"/>
                <w:szCs w:val="20"/>
              </w:rPr>
            </w:pPr>
            <w:r w:rsidRPr="009241D4">
              <w:rPr>
                <w:rFonts w:ascii="Times New Roman" w:hAnsi="Times New Roman" w:cs="Times New Roman"/>
                <w:b/>
                <w:bCs/>
                <w:sz w:val="20"/>
                <w:szCs w:val="20"/>
              </w:rPr>
              <w:t>Liste des Crédits Projets</w:t>
            </w:r>
          </w:p>
        </w:tc>
        <w:tc>
          <w:tcPr>
            <w:tcW w:w="12474" w:type="dxa"/>
            <w:tcBorders>
              <w:bottom w:val="single" w:sz="4" w:space="0" w:color="auto"/>
            </w:tcBorders>
            <w:shd w:val="clear" w:color="auto" w:fill="FFFFFF" w:themeFill="background1"/>
          </w:tcPr>
          <w:p w:rsidR="00DF3D90" w:rsidRPr="009241D4" w:rsidRDefault="00DF3D90" w:rsidP="00362092">
            <w:pPr>
              <w:pStyle w:val="Paragraphedeliste"/>
              <w:numPr>
                <w:ilvl w:val="0"/>
                <w:numId w:val="9"/>
              </w:numPr>
              <w:ind w:left="176" w:hanging="176"/>
              <w:jc w:val="both"/>
              <w:rPr>
                <w:rFonts w:ascii="Times New Roman" w:hAnsi="Times New Roman" w:cs="Times New Roman"/>
                <w:sz w:val="20"/>
                <w:szCs w:val="20"/>
              </w:rPr>
            </w:pPr>
            <w:r w:rsidRPr="009241D4">
              <w:rPr>
                <w:rFonts w:ascii="Times New Roman" w:hAnsi="Times New Roman" w:cs="Times New Roman"/>
                <w:sz w:val="20"/>
                <w:szCs w:val="20"/>
              </w:rPr>
              <w:t xml:space="preserve">Comme indiqué dans le </w:t>
            </w:r>
            <w:proofErr w:type="spellStart"/>
            <w:r w:rsidRPr="009241D4">
              <w:rPr>
                <w:rFonts w:ascii="Times New Roman" w:hAnsi="Times New Roman" w:cs="Times New Roman"/>
                <w:sz w:val="20"/>
                <w:szCs w:val="20"/>
              </w:rPr>
              <w:t>brief</w:t>
            </w:r>
            <w:proofErr w:type="spellEnd"/>
            <w:r w:rsidRPr="009241D4">
              <w:rPr>
                <w:rFonts w:ascii="Times New Roman" w:hAnsi="Times New Roman" w:cs="Times New Roman"/>
                <w:sz w:val="20"/>
                <w:szCs w:val="20"/>
              </w:rPr>
              <w:t xml:space="preserve"> du 2 janvier 2018, un nouveau suivi des Crédits Projets est mis en place. Chaque mois, nous mettons à votre disposition la liste des Crédits Projets mis en force au cours des 6 derniers mois et n’ayant pas été débloqués ou ayant été partiellement débloqués. </w:t>
            </w:r>
          </w:p>
          <w:p w:rsidR="00DF3D90" w:rsidRPr="009241D4" w:rsidRDefault="00DF3D90" w:rsidP="00362092">
            <w:pPr>
              <w:pStyle w:val="Paragraphedeliste"/>
              <w:numPr>
                <w:ilvl w:val="0"/>
                <w:numId w:val="9"/>
              </w:numPr>
              <w:ind w:left="176" w:hanging="176"/>
              <w:jc w:val="both"/>
              <w:rPr>
                <w:rFonts w:ascii="Times New Roman" w:hAnsi="Times New Roman" w:cs="Times New Roman"/>
                <w:color w:val="1F497D"/>
                <w:sz w:val="20"/>
                <w:szCs w:val="20"/>
              </w:rPr>
            </w:pPr>
            <w:r w:rsidRPr="009241D4">
              <w:rPr>
                <w:rFonts w:ascii="Times New Roman" w:hAnsi="Times New Roman" w:cs="Times New Roman"/>
                <w:sz w:val="20"/>
                <w:szCs w:val="20"/>
              </w:rPr>
              <w:t xml:space="preserve">Cliquez ici pour </w:t>
            </w:r>
            <w:hyperlink r:id="rId16" w:history="1">
              <w:r w:rsidRPr="009241D4">
                <w:rPr>
                  <w:rStyle w:val="Lienhypertexte"/>
                  <w:rFonts w:ascii="Times New Roman" w:hAnsi="Times New Roman" w:cs="Times New Roman"/>
                  <w:sz w:val="20"/>
                  <w:szCs w:val="20"/>
                </w:rPr>
                <w:t>CLIQUEZ ICI</w:t>
              </w:r>
            </w:hyperlink>
            <w:r w:rsidRPr="009241D4">
              <w:rPr>
                <w:rFonts w:ascii="Times New Roman" w:hAnsi="Times New Roman" w:cs="Times New Roman"/>
                <w:sz w:val="20"/>
                <w:szCs w:val="20"/>
              </w:rPr>
              <w:t xml:space="preserve"> pour </w:t>
            </w:r>
            <w:r w:rsidRPr="009241D4">
              <w:rPr>
                <w:rFonts w:ascii="Times New Roman" w:hAnsi="Times New Roman" w:cs="Times New Roman"/>
                <w:b/>
                <w:sz w:val="20"/>
                <w:szCs w:val="20"/>
              </w:rPr>
              <w:t>consulter la liste des crédits projets mis en force entre juillet et décembre 2017.</w:t>
            </w:r>
            <w:r w:rsidRPr="009241D4">
              <w:rPr>
                <w:rFonts w:ascii="Times New Roman" w:hAnsi="Times New Roman" w:cs="Times New Roman"/>
                <w:sz w:val="20"/>
                <w:szCs w:val="20"/>
              </w:rPr>
              <w:t xml:space="preserve"> </w:t>
            </w:r>
          </w:p>
        </w:tc>
      </w:tr>
      <w:tr w:rsidR="00A62E1D" w:rsidRPr="00E81F6E" w:rsidTr="007B5F3B">
        <w:trPr>
          <w:trHeight w:val="20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233BD8" w:rsidRPr="00E81F6E" w:rsidTr="00233BD8">
        <w:trPr>
          <w:trHeight w:val="194"/>
        </w:trPr>
        <w:tc>
          <w:tcPr>
            <w:tcW w:w="15735" w:type="dxa"/>
            <w:gridSpan w:val="3"/>
            <w:tcBorders>
              <w:bottom w:val="single" w:sz="4" w:space="0" w:color="auto"/>
            </w:tcBorders>
            <w:shd w:val="clear" w:color="auto" w:fill="BFBFBF" w:themeFill="background1" w:themeFillShade="BF"/>
          </w:tcPr>
          <w:p w:rsidR="00233BD8" w:rsidRPr="00E81F6E" w:rsidRDefault="00233BD8" w:rsidP="00233BD8">
            <w:pPr>
              <w:jc w:val="center"/>
              <w:rPr>
                <w:rFonts w:ascii="Times New Roman" w:hAnsi="Times New Roman" w:cs="Times New Roman"/>
                <w:b/>
                <w:sz w:val="20"/>
                <w:szCs w:val="20"/>
              </w:rPr>
            </w:pPr>
            <w:r w:rsidRPr="00E81F6E">
              <w:rPr>
                <w:rFonts w:ascii="Times New Roman" w:hAnsi="Times New Roman" w:cs="Times New Roman"/>
                <w:b/>
                <w:sz w:val="20"/>
                <w:szCs w:val="20"/>
              </w:rPr>
              <w:t>Epargne</w:t>
            </w:r>
          </w:p>
        </w:tc>
      </w:tr>
      <w:tr w:rsidR="0069607C" w:rsidRPr="00E81F6E" w:rsidTr="00317E86">
        <w:trPr>
          <w:trHeight w:val="248"/>
        </w:trPr>
        <w:tc>
          <w:tcPr>
            <w:tcW w:w="1560" w:type="dxa"/>
            <w:tcBorders>
              <w:bottom w:val="single" w:sz="4" w:space="0" w:color="auto"/>
            </w:tcBorders>
          </w:tcPr>
          <w:p w:rsidR="0069607C" w:rsidRPr="00E81F6E" w:rsidRDefault="0069607C" w:rsidP="00D34868">
            <w:pPr>
              <w:rPr>
                <w:rFonts w:ascii="Times New Roman" w:hAnsi="Times New Roman" w:cs="Times New Roman"/>
                <w:b/>
                <w:bCs/>
                <w:sz w:val="20"/>
                <w:szCs w:val="20"/>
              </w:rPr>
            </w:pPr>
            <w:r w:rsidRPr="00E81F6E">
              <w:rPr>
                <w:rFonts w:ascii="Times New Roman" w:hAnsi="Times New Roman" w:cs="Times New Roman"/>
                <w:b/>
                <w:bCs/>
                <w:sz w:val="20"/>
                <w:szCs w:val="20"/>
              </w:rPr>
              <w:t>Com. DMA</w:t>
            </w:r>
          </w:p>
        </w:tc>
        <w:tc>
          <w:tcPr>
            <w:tcW w:w="1701" w:type="dxa"/>
            <w:tcBorders>
              <w:bottom w:val="single" w:sz="4" w:space="0" w:color="auto"/>
            </w:tcBorders>
          </w:tcPr>
          <w:p w:rsidR="0069607C" w:rsidRPr="00976844" w:rsidRDefault="0069607C" w:rsidP="00976844">
            <w:pPr>
              <w:jc w:val="both"/>
              <w:rPr>
                <w:rFonts w:ascii="Times New Roman" w:hAnsi="Times New Roman" w:cs="Times New Roman"/>
                <w:b/>
                <w:bCs/>
                <w:sz w:val="20"/>
                <w:szCs w:val="20"/>
              </w:rPr>
            </w:pPr>
            <w:r w:rsidRPr="00976844">
              <w:rPr>
                <w:rFonts w:ascii="Times New Roman" w:hAnsi="Times New Roman" w:cs="Times New Roman"/>
                <w:b/>
                <w:bCs/>
                <w:sz w:val="20"/>
                <w:szCs w:val="20"/>
              </w:rPr>
              <w:t>MIF II - rappel</w:t>
            </w:r>
          </w:p>
        </w:tc>
        <w:tc>
          <w:tcPr>
            <w:tcW w:w="12474" w:type="dxa"/>
            <w:tcBorders>
              <w:bottom w:val="single" w:sz="4" w:space="0" w:color="auto"/>
            </w:tcBorders>
            <w:shd w:val="clear" w:color="auto" w:fill="auto"/>
          </w:tcPr>
          <w:p w:rsidR="0069607C" w:rsidRPr="00C9523A" w:rsidRDefault="006A0687" w:rsidP="006A0687">
            <w:pPr>
              <w:pStyle w:val="Paragraphedeliste"/>
              <w:numPr>
                <w:ilvl w:val="0"/>
                <w:numId w:val="7"/>
              </w:numPr>
              <w:ind w:left="187" w:hanging="187"/>
              <w:jc w:val="both"/>
              <w:rPr>
                <w:rFonts w:ascii="Times New Roman" w:hAnsi="Times New Roman" w:cs="Times New Roman"/>
                <w:sz w:val="20"/>
                <w:szCs w:val="20"/>
              </w:rPr>
            </w:pPr>
            <w:r>
              <w:rPr>
                <w:rFonts w:ascii="Times New Roman" w:hAnsi="Times New Roman" w:cs="Times New Roman"/>
                <w:sz w:val="20"/>
                <w:szCs w:val="20"/>
              </w:rPr>
              <w:t>Depuis le</w:t>
            </w:r>
            <w:r w:rsidR="0069607C" w:rsidRPr="00C9523A">
              <w:rPr>
                <w:rFonts w:ascii="Times New Roman" w:hAnsi="Times New Roman" w:cs="Times New Roman"/>
                <w:sz w:val="20"/>
                <w:szCs w:val="20"/>
              </w:rPr>
              <w:t xml:space="preserve"> 9 janvier dernier et jusqu’au 28 février 2018, </w:t>
            </w:r>
            <w:r w:rsidR="0069607C" w:rsidRPr="00C9523A">
              <w:rPr>
                <w:rFonts w:ascii="Times New Roman" w:hAnsi="Times New Roman" w:cs="Times New Roman"/>
                <w:b/>
                <w:sz w:val="20"/>
                <w:szCs w:val="20"/>
              </w:rPr>
              <w:t>une fiche de contrôle Epargne Financière disponible sous AGIL (TIT984)</w:t>
            </w:r>
            <w:r w:rsidR="0069607C" w:rsidRPr="00C9523A">
              <w:rPr>
                <w:rFonts w:ascii="Times New Roman" w:hAnsi="Times New Roman" w:cs="Times New Roman"/>
                <w:sz w:val="20"/>
                <w:szCs w:val="20"/>
              </w:rPr>
              <w:t xml:space="preserve"> est à compléter et à viser par le DA ou le DAA pour chaque opération </w:t>
            </w:r>
            <w:r>
              <w:rPr>
                <w:rFonts w:ascii="Times New Roman" w:hAnsi="Times New Roman" w:cs="Times New Roman"/>
                <w:sz w:val="20"/>
                <w:szCs w:val="20"/>
              </w:rPr>
              <w:t>en</w:t>
            </w:r>
            <w:r w:rsidR="0069607C" w:rsidRPr="00C9523A">
              <w:rPr>
                <w:rFonts w:ascii="Times New Roman" w:hAnsi="Times New Roman" w:cs="Times New Roman"/>
                <w:sz w:val="20"/>
                <w:szCs w:val="20"/>
              </w:rPr>
              <w:t xml:space="preserve"> épargne financière (CTO, PEA et Assurance) d’un montant &gt; 50 K€ et pour chaque opération &gt; 10K€ pour un client de 75 ans et plus. Retrouvez plus d’infos dans la note </w:t>
            </w:r>
            <w:hyperlink r:id="rId17" w:history="1">
              <w:r w:rsidR="0069607C" w:rsidRPr="00C9523A">
                <w:rPr>
                  <w:rStyle w:val="Lienhypertexte"/>
                  <w:rFonts w:ascii="Times New Roman" w:hAnsi="Times New Roman" w:cs="Times New Roman"/>
                  <w:sz w:val="20"/>
                  <w:szCs w:val="20"/>
                </w:rPr>
                <w:t>DMA-INF/17.120</w:t>
              </w:r>
            </w:hyperlink>
            <w:r w:rsidR="0069607C" w:rsidRPr="00C9523A">
              <w:rPr>
                <w:rFonts w:ascii="Times New Roman" w:hAnsi="Times New Roman" w:cs="Times New Roman"/>
                <w:sz w:val="20"/>
                <w:szCs w:val="20"/>
              </w:rPr>
              <w:t>.</w:t>
            </w:r>
          </w:p>
        </w:tc>
      </w:tr>
      <w:tr w:rsidR="00976844" w:rsidRPr="00E81F6E" w:rsidTr="00317E86">
        <w:trPr>
          <w:trHeight w:val="248"/>
        </w:trPr>
        <w:tc>
          <w:tcPr>
            <w:tcW w:w="1560" w:type="dxa"/>
            <w:tcBorders>
              <w:bottom w:val="single" w:sz="4" w:space="0" w:color="auto"/>
            </w:tcBorders>
          </w:tcPr>
          <w:p w:rsidR="00976844" w:rsidRPr="00E81F6E" w:rsidRDefault="00976844" w:rsidP="00976844">
            <w:pPr>
              <w:rPr>
                <w:rFonts w:ascii="Times New Roman" w:hAnsi="Times New Roman" w:cs="Times New Roman"/>
                <w:b/>
                <w:bCs/>
                <w:sz w:val="20"/>
                <w:szCs w:val="20"/>
              </w:rPr>
            </w:pPr>
            <w:r w:rsidRPr="00E81F6E">
              <w:rPr>
                <w:rFonts w:ascii="Times New Roman" w:hAnsi="Times New Roman" w:cs="Times New Roman"/>
                <w:b/>
                <w:bCs/>
                <w:sz w:val="20"/>
                <w:szCs w:val="20"/>
              </w:rPr>
              <w:t>Com. DMA</w:t>
            </w:r>
          </w:p>
        </w:tc>
        <w:tc>
          <w:tcPr>
            <w:tcW w:w="1701" w:type="dxa"/>
            <w:tcBorders>
              <w:bottom w:val="single" w:sz="4" w:space="0" w:color="auto"/>
            </w:tcBorders>
          </w:tcPr>
          <w:p w:rsidR="00976844" w:rsidRPr="00976844" w:rsidRDefault="00976844" w:rsidP="00976844">
            <w:pPr>
              <w:rPr>
                <w:rFonts w:ascii="Times New Roman" w:hAnsi="Times New Roman" w:cs="Times New Roman"/>
                <w:b/>
                <w:bCs/>
                <w:sz w:val="20"/>
                <w:szCs w:val="20"/>
              </w:rPr>
            </w:pPr>
            <w:r w:rsidRPr="00976844">
              <w:rPr>
                <w:rFonts w:ascii="Times New Roman" w:hAnsi="Times New Roman" w:cs="Times New Roman"/>
                <w:b/>
                <w:bCs/>
                <w:sz w:val="20"/>
                <w:szCs w:val="20"/>
              </w:rPr>
              <w:t>Echéance Emprunt 3,90% février 2018 - FR0010834168</w:t>
            </w:r>
          </w:p>
        </w:tc>
        <w:tc>
          <w:tcPr>
            <w:tcW w:w="12474" w:type="dxa"/>
            <w:tcBorders>
              <w:bottom w:val="single" w:sz="4" w:space="0" w:color="auto"/>
            </w:tcBorders>
            <w:shd w:val="clear" w:color="auto" w:fill="auto"/>
          </w:tcPr>
          <w:p w:rsidR="00976844" w:rsidRPr="00C9523A" w:rsidRDefault="00976844" w:rsidP="00E92AB6">
            <w:pPr>
              <w:numPr>
                <w:ilvl w:val="0"/>
                <w:numId w:val="11"/>
              </w:numPr>
              <w:ind w:left="187" w:hanging="187"/>
              <w:jc w:val="both"/>
              <w:rPr>
                <w:rFonts w:ascii="Times New Roman" w:hAnsi="Times New Roman" w:cs="Times New Roman"/>
                <w:color w:val="1F497D"/>
                <w:sz w:val="20"/>
                <w:szCs w:val="20"/>
              </w:rPr>
            </w:pPr>
            <w:r w:rsidRPr="00C9523A">
              <w:rPr>
                <w:rFonts w:ascii="Times New Roman" w:hAnsi="Times New Roman" w:cs="Times New Roman"/>
                <w:b/>
                <w:bCs/>
                <w:sz w:val="20"/>
                <w:szCs w:val="20"/>
              </w:rPr>
              <w:t>L’emprunt 3,90% fév. 2018</w:t>
            </w:r>
            <w:r w:rsidRPr="00C9523A">
              <w:rPr>
                <w:rFonts w:ascii="Times New Roman" w:hAnsi="Times New Roman" w:cs="Times New Roman"/>
                <w:b/>
                <w:bCs/>
                <w:color w:val="1F497D"/>
                <w:sz w:val="20"/>
                <w:szCs w:val="20"/>
              </w:rPr>
              <w:t xml:space="preserve"> </w:t>
            </w:r>
            <w:r w:rsidRPr="00C9523A">
              <w:rPr>
                <w:rFonts w:ascii="Times New Roman" w:hAnsi="Times New Roman" w:cs="Times New Roman"/>
                <w:color w:val="000000"/>
                <w:sz w:val="20"/>
                <w:szCs w:val="20"/>
              </w:rPr>
              <w:t xml:space="preserve">arrive à échéance le 05/02/2018 </w:t>
            </w:r>
            <w:r w:rsidR="006A0687">
              <w:rPr>
                <w:rFonts w:ascii="Times New Roman" w:hAnsi="Times New Roman" w:cs="Times New Roman"/>
                <w:color w:val="000000"/>
                <w:sz w:val="20"/>
                <w:szCs w:val="20"/>
              </w:rPr>
              <w:t>en</w:t>
            </w:r>
            <w:r w:rsidRPr="00C9523A">
              <w:rPr>
                <w:rFonts w:ascii="Times New Roman" w:hAnsi="Times New Roman" w:cs="Times New Roman"/>
                <w:color w:val="000000"/>
                <w:sz w:val="20"/>
                <w:szCs w:val="20"/>
              </w:rPr>
              <w:t xml:space="preserve"> CTO pour 16 M€ et </w:t>
            </w:r>
            <w:r w:rsidR="006A0687">
              <w:rPr>
                <w:rFonts w:ascii="Times New Roman" w:hAnsi="Times New Roman" w:cs="Times New Roman"/>
                <w:color w:val="000000"/>
                <w:sz w:val="20"/>
                <w:szCs w:val="20"/>
              </w:rPr>
              <w:t>en</w:t>
            </w:r>
            <w:r w:rsidRPr="00C9523A">
              <w:rPr>
                <w:rFonts w:ascii="Times New Roman" w:hAnsi="Times New Roman" w:cs="Times New Roman"/>
                <w:color w:val="000000"/>
                <w:sz w:val="20"/>
                <w:szCs w:val="20"/>
              </w:rPr>
              <w:t xml:space="preserve"> Assurance Vie pour 20 M€. </w:t>
            </w:r>
            <w:r w:rsidRPr="00C9523A">
              <w:rPr>
                <w:rFonts w:ascii="Times New Roman" w:hAnsi="Times New Roman" w:cs="Times New Roman"/>
                <w:b/>
                <w:bCs/>
                <w:color w:val="000000"/>
                <w:sz w:val="20"/>
                <w:szCs w:val="20"/>
              </w:rPr>
              <w:t>3 706</w:t>
            </w:r>
            <w:r w:rsidRPr="00C9523A">
              <w:rPr>
                <w:rFonts w:ascii="Times New Roman" w:hAnsi="Times New Roman" w:cs="Times New Roman"/>
                <w:color w:val="000000"/>
                <w:sz w:val="20"/>
                <w:szCs w:val="20"/>
              </w:rPr>
              <w:t xml:space="preserve"> clients sont concernés. </w:t>
            </w:r>
          </w:p>
          <w:p w:rsidR="00976844" w:rsidRPr="00C9523A" w:rsidRDefault="00976844" w:rsidP="00E92AB6">
            <w:pPr>
              <w:numPr>
                <w:ilvl w:val="0"/>
                <w:numId w:val="11"/>
              </w:numPr>
              <w:ind w:left="187" w:hanging="187"/>
              <w:jc w:val="both"/>
              <w:rPr>
                <w:rFonts w:ascii="Times New Roman" w:hAnsi="Times New Roman" w:cs="Times New Roman"/>
                <w:color w:val="1F497D"/>
                <w:sz w:val="20"/>
                <w:szCs w:val="20"/>
              </w:rPr>
            </w:pPr>
            <w:r w:rsidRPr="00C9523A">
              <w:rPr>
                <w:rFonts w:ascii="Times New Roman" w:hAnsi="Times New Roman" w:cs="Times New Roman"/>
                <w:color w:val="000000"/>
                <w:sz w:val="20"/>
                <w:szCs w:val="20"/>
              </w:rPr>
              <w:t>2 évènements GERC « </w:t>
            </w:r>
            <w:r w:rsidRPr="00C9523A">
              <w:rPr>
                <w:rFonts w:ascii="Times New Roman" w:hAnsi="Times New Roman" w:cs="Times New Roman"/>
                <w:b/>
                <w:bCs/>
                <w:color w:val="000000"/>
                <w:sz w:val="20"/>
                <w:szCs w:val="20"/>
              </w:rPr>
              <w:t>ECHEANCE EMPRUNT 3,90 CTO »</w:t>
            </w:r>
            <w:r w:rsidRPr="00C9523A">
              <w:rPr>
                <w:rFonts w:ascii="Times New Roman" w:hAnsi="Times New Roman" w:cs="Times New Roman"/>
                <w:color w:val="000000"/>
                <w:sz w:val="20"/>
                <w:szCs w:val="20"/>
              </w:rPr>
              <w:t xml:space="preserve"> et « </w:t>
            </w:r>
            <w:r w:rsidRPr="00C9523A">
              <w:rPr>
                <w:rFonts w:ascii="Times New Roman" w:hAnsi="Times New Roman" w:cs="Times New Roman"/>
                <w:b/>
                <w:bCs/>
                <w:color w:val="000000"/>
                <w:sz w:val="20"/>
                <w:szCs w:val="20"/>
              </w:rPr>
              <w:t>ECHEANCE EMPRUNT 3,90 AV »</w:t>
            </w:r>
            <w:r w:rsidRPr="00C9523A">
              <w:rPr>
                <w:rFonts w:ascii="Times New Roman" w:hAnsi="Times New Roman" w:cs="Times New Roman"/>
                <w:color w:val="000000"/>
                <w:sz w:val="20"/>
                <w:szCs w:val="20"/>
              </w:rPr>
              <w:t xml:space="preserve"> sont à votre disposition jusqu’au 06/03/2018. Retrouvez plus d’informations dans la note DMA-INF/18.001-Echéance Emprunt 3,90% février 2018 - FR0010834168 prochainement en ligne.</w:t>
            </w:r>
          </w:p>
        </w:tc>
      </w:tr>
      <w:tr w:rsidR="00C9523A" w:rsidRPr="00E81F6E" w:rsidTr="00317E86">
        <w:trPr>
          <w:trHeight w:val="248"/>
        </w:trPr>
        <w:tc>
          <w:tcPr>
            <w:tcW w:w="1560" w:type="dxa"/>
            <w:tcBorders>
              <w:bottom w:val="single" w:sz="4" w:space="0" w:color="auto"/>
            </w:tcBorders>
          </w:tcPr>
          <w:p w:rsidR="00C9523A" w:rsidRDefault="00C9523A">
            <w:r w:rsidRPr="00D02A5B">
              <w:rPr>
                <w:rFonts w:ascii="Times New Roman" w:hAnsi="Times New Roman" w:cs="Times New Roman"/>
                <w:b/>
                <w:bCs/>
                <w:sz w:val="20"/>
                <w:szCs w:val="20"/>
              </w:rPr>
              <w:t>Com. DMA</w:t>
            </w:r>
          </w:p>
        </w:tc>
        <w:tc>
          <w:tcPr>
            <w:tcW w:w="1701" w:type="dxa"/>
            <w:tcBorders>
              <w:bottom w:val="single" w:sz="4" w:space="0" w:color="auto"/>
            </w:tcBorders>
          </w:tcPr>
          <w:p w:rsidR="00C9523A" w:rsidRPr="00C9523A" w:rsidRDefault="00C9523A">
            <w:pPr>
              <w:pStyle w:val="wordsection1"/>
              <w:rPr>
                <w:b/>
                <w:bCs/>
                <w:sz w:val="20"/>
                <w:szCs w:val="20"/>
                <w:lang w:eastAsia="en-US"/>
              </w:rPr>
            </w:pPr>
            <w:r w:rsidRPr="00C9523A">
              <w:rPr>
                <w:b/>
                <w:bCs/>
                <w:sz w:val="20"/>
                <w:szCs w:val="20"/>
              </w:rPr>
              <w:t>Assurance vie : Taux de rendements des contrats 2017</w:t>
            </w:r>
          </w:p>
        </w:tc>
        <w:tc>
          <w:tcPr>
            <w:tcW w:w="12474" w:type="dxa"/>
            <w:tcBorders>
              <w:bottom w:val="single" w:sz="4" w:space="0" w:color="auto"/>
            </w:tcBorders>
            <w:shd w:val="clear" w:color="auto" w:fill="auto"/>
          </w:tcPr>
          <w:p w:rsidR="00C9523A" w:rsidRPr="00C9523A" w:rsidRDefault="00C9523A" w:rsidP="00C9523A">
            <w:pPr>
              <w:pStyle w:val="wordsection1"/>
              <w:numPr>
                <w:ilvl w:val="0"/>
                <w:numId w:val="14"/>
              </w:numPr>
              <w:spacing w:before="0" w:beforeAutospacing="0" w:after="0" w:afterAutospacing="0"/>
              <w:ind w:left="187" w:hanging="187"/>
              <w:rPr>
                <w:color w:val="000000"/>
                <w:sz w:val="20"/>
                <w:szCs w:val="20"/>
              </w:rPr>
            </w:pPr>
            <w:r w:rsidRPr="00C9523A">
              <w:rPr>
                <w:color w:val="000000"/>
                <w:sz w:val="20"/>
                <w:szCs w:val="20"/>
              </w:rPr>
              <w:t xml:space="preserve">Proches de ceux servis en 2016, les taux de rendement nets des principaux contrats d’Assurance Vie (voir détail en cliquant </w:t>
            </w:r>
            <w:hyperlink r:id="rId18" w:history="1">
              <w:r w:rsidRPr="00C9523A">
                <w:rPr>
                  <w:rStyle w:val="Lienhypertexte"/>
                  <w:sz w:val="20"/>
                  <w:szCs w:val="20"/>
                </w:rPr>
                <w:t>ici</w:t>
              </w:r>
            </w:hyperlink>
            <w:r w:rsidRPr="00C9523A">
              <w:rPr>
                <w:color w:val="000000"/>
                <w:sz w:val="20"/>
                <w:szCs w:val="20"/>
              </w:rPr>
              <w:t>) sont les suivants :</w:t>
            </w:r>
          </w:p>
          <w:p w:rsidR="00C9523A" w:rsidRPr="00C9523A" w:rsidRDefault="00C9523A" w:rsidP="00C9523A">
            <w:pPr>
              <w:pStyle w:val="Paragraphedeliste"/>
              <w:numPr>
                <w:ilvl w:val="1"/>
                <w:numId w:val="8"/>
              </w:numPr>
              <w:ind w:left="459" w:hanging="283"/>
              <w:jc w:val="both"/>
              <w:rPr>
                <w:rFonts w:ascii="Times New Roman" w:hAnsi="Times New Roman" w:cs="Times New Roman"/>
                <w:sz w:val="20"/>
                <w:szCs w:val="20"/>
              </w:rPr>
            </w:pPr>
            <w:r w:rsidRPr="00C9523A">
              <w:rPr>
                <w:rFonts w:ascii="Times New Roman" w:hAnsi="Times New Roman" w:cs="Times New Roman"/>
                <w:sz w:val="20"/>
                <w:szCs w:val="20"/>
              </w:rPr>
              <w:t>2,50 % pour Nuances Capi</w:t>
            </w:r>
          </w:p>
          <w:p w:rsidR="00C9523A" w:rsidRPr="00C9523A" w:rsidRDefault="00C9523A" w:rsidP="00C9523A">
            <w:pPr>
              <w:pStyle w:val="Paragraphedeliste"/>
              <w:numPr>
                <w:ilvl w:val="1"/>
                <w:numId w:val="8"/>
              </w:numPr>
              <w:ind w:left="459" w:hanging="283"/>
              <w:jc w:val="both"/>
              <w:rPr>
                <w:rFonts w:ascii="Times New Roman" w:hAnsi="Times New Roman" w:cs="Times New Roman"/>
                <w:sz w:val="20"/>
                <w:szCs w:val="20"/>
              </w:rPr>
            </w:pPr>
            <w:r w:rsidRPr="00C9523A">
              <w:rPr>
                <w:rFonts w:ascii="Times New Roman" w:hAnsi="Times New Roman" w:cs="Times New Roman"/>
                <w:sz w:val="20"/>
                <w:szCs w:val="20"/>
              </w:rPr>
              <w:t>1,75 % pour Millevie Infinie et Nuances Privilège</w:t>
            </w:r>
          </w:p>
          <w:p w:rsidR="00C9523A" w:rsidRPr="00C9523A" w:rsidRDefault="00C9523A" w:rsidP="00C9523A">
            <w:pPr>
              <w:pStyle w:val="Paragraphedeliste"/>
              <w:numPr>
                <w:ilvl w:val="1"/>
                <w:numId w:val="8"/>
              </w:numPr>
              <w:ind w:left="459" w:hanging="283"/>
              <w:jc w:val="both"/>
              <w:rPr>
                <w:rFonts w:ascii="Times New Roman" w:hAnsi="Times New Roman" w:cs="Times New Roman"/>
                <w:sz w:val="20"/>
                <w:szCs w:val="20"/>
              </w:rPr>
            </w:pPr>
            <w:r w:rsidRPr="00C9523A">
              <w:rPr>
                <w:rFonts w:ascii="Times New Roman" w:hAnsi="Times New Roman" w:cs="Times New Roman"/>
                <w:sz w:val="20"/>
                <w:szCs w:val="20"/>
              </w:rPr>
              <w:t xml:space="preserve">1,55 % pour Millevie Premium, Millevie Capi, Nuances Plus, </w:t>
            </w:r>
          </w:p>
          <w:p w:rsidR="00C9523A" w:rsidRPr="00C9523A" w:rsidRDefault="00C9523A" w:rsidP="00C9523A">
            <w:pPr>
              <w:pStyle w:val="Paragraphedeliste"/>
              <w:numPr>
                <w:ilvl w:val="1"/>
                <w:numId w:val="8"/>
              </w:numPr>
              <w:ind w:left="459" w:hanging="283"/>
              <w:jc w:val="both"/>
              <w:rPr>
                <w:rFonts w:ascii="Times New Roman" w:hAnsi="Times New Roman" w:cs="Times New Roman"/>
                <w:sz w:val="20"/>
                <w:szCs w:val="20"/>
              </w:rPr>
            </w:pPr>
            <w:r w:rsidRPr="00C9523A">
              <w:rPr>
                <w:rFonts w:ascii="Times New Roman" w:hAnsi="Times New Roman" w:cs="Times New Roman"/>
                <w:sz w:val="20"/>
                <w:szCs w:val="20"/>
              </w:rPr>
              <w:t>1,25 % pour Nuances 3 D, Nuances Grenadine, - 1,20 % pour Millevie Essentielle et Millevie Initiale</w:t>
            </w:r>
          </w:p>
          <w:p w:rsidR="00C9523A" w:rsidRPr="00C9523A" w:rsidRDefault="00C9523A" w:rsidP="00C9523A">
            <w:pPr>
              <w:pStyle w:val="Paragraphedeliste"/>
              <w:numPr>
                <w:ilvl w:val="1"/>
                <w:numId w:val="8"/>
              </w:numPr>
              <w:ind w:left="459" w:hanging="283"/>
              <w:jc w:val="both"/>
              <w:rPr>
                <w:rFonts w:ascii="Times New Roman" w:hAnsi="Times New Roman" w:cs="Times New Roman"/>
                <w:sz w:val="20"/>
                <w:szCs w:val="20"/>
              </w:rPr>
            </w:pPr>
            <w:r w:rsidRPr="00C9523A">
              <w:rPr>
                <w:rFonts w:ascii="Times New Roman" w:hAnsi="Times New Roman" w:cs="Times New Roman"/>
                <w:sz w:val="20"/>
                <w:szCs w:val="20"/>
              </w:rPr>
              <w:t xml:space="preserve">1 % pour Aïkido, Initiatives Plus, Initiatives Transmission, Livret Assurance Vie, Yoga, Ricochet, PEP Transmission </w:t>
            </w:r>
          </w:p>
          <w:p w:rsidR="00C9523A" w:rsidRPr="00C9523A" w:rsidRDefault="00C9523A" w:rsidP="00C9523A">
            <w:pPr>
              <w:pStyle w:val="wordsection1"/>
              <w:numPr>
                <w:ilvl w:val="0"/>
                <w:numId w:val="14"/>
              </w:numPr>
              <w:spacing w:before="0" w:beforeAutospacing="0" w:after="0" w:afterAutospacing="0"/>
              <w:ind w:left="187" w:hanging="187"/>
              <w:rPr>
                <w:color w:val="000000"/>
                <w:sz w:val="20"/>
                <w:szCs w:val="20"/>
              </w:rPr>
            </w:pPr>
            <w:r w:rsidRPr="00C9523A">
              <w:rPr>
                <w:color w:val="000000"/>
                <w:sz w:val="20"/>
                <w:szCs w:val="20"/>
              </w:rPr>
              <w:t xml:space="preserve">Les taux de rendement définitifs des contrats CNP sont strictement identiques aux taux provisoires communiqués précédemment. </w:t>
            </w:r>
          </w:p>
        </w:tc>
      </w:tr>
      <w:tr w:rsidR="00C9523A" w:rsidRPr="00E81F6E" w:rsidTr="00317E86">
        <w:trPr>
          <w:trHeight w:val="248"/>
        </w:trPr>
        <w:tc>
          <w:tcPr>
            <w:tcW w:w="1560" w:type="dxa"/>
            <w:tcBorders>
              <w:bottom w:val="single" w:sz="4" w:space="0" w:color="auto"/>
            </w:tcBorders>
          </w:tcPr>
          <w:p w:rsidR="00C9523A" w:rsidRDefault="00C9523A">
            <w:r w:rsidRPr="00D02A5B">
              <w:rPr>
                <w:rFonts w:ascii="Times New Roman" w:hAnsi="Times New Roman" w:cs="Times New Roman"/>
                <w:b/>
                <w:bCs/>
                <w:sz w:val="20"/>
                <w:szCs w:val="20"/>
              </w:rPr>
              <w:t>Com. DMA</w:t>
            </w:r>
          </w:p>
        </w:tc>
        <w:tc>
          <w:tcPr>
            <w:tcW w:w="1701" w:type="dxa"/>
            <w:tcBorders>
              <w:bottom w:val="single" w:sz="4" w:space="0" w:color="auto"/>
            </w:tcBorders>
          </w:tcPr>
          <w:p w:rsidR="00C9523A" w:rsidRPr="00C9523A" w:rsidRDefault="00C9523A">
            <w:pPr>
              <w:pStyle w:val="wordsection1"/>
              <w:rPr>
                <w:b/>
                <w:bCs/>
                <w:sz w:val="20"/>
                <w:szCs w:val="20"/>
              </w:rPr>
            </w:pPr>
            <w:r w:rsidRPr="00C9523A">
              <w:rPr>
                <w:b/>
                <w:bCs/>
                <w:sz w:val="20"/>
                <w:szCs w:val="20"/>
              </w:rPr>
              <w:t>Accès Espace Défi</w:t>
            </w:r>
          </w:p>
        </w:tc>
        <w:tc>
          <w:tcPr>
            <w:tcW w:w="12474" w:type="dxa"/>
            <w:tcBorders>
              <w:bottom w:val="single" w:sz="4" w:space="0" w:color="auto"/>
            </w:tcBorders>
            <w:shd w:val="clear" w:color="auto" w:fill="auto"/>
          </w:tcPr>
          <w:p w:rsidR="00C9523A" w:rsidRPr="00C9523A" w:rsidRDefault="00C9523A" w:rsidP="00C9523A">
            <w:pPr>
              <w:pStyle w:val="wordsection1"/>
              <w:numPr>
                <w:ilvl w:val="0"/>
                <w:numId w:val="14"/>
              </w:numPr>
              <w:ind w:left="187" w:hanging="187"/>
              <w:rPr>
                <w:sz w:val="20"/>
                <w:szCs w:val="20"/>
              </w:rPr>
            </w:pPr>
            <w:r w:rsidRPr="00C9523A">
              <w:rPr>
                <w:sz w:val="20"/>
                <w:szCs w:val="20"/>
              </w:rPr>
              <w:t xml:space="preserve">L’accès à l’« </w:t>
            </w:r>
            <w:hyperlink r:id="rId19" w:history="1">
              <w:r w:rsidRPr="00C9523A">
                <w:rPr>
                  <w:rStyle w:val="Lienhypertexte"/>
                  <w:sz w:val="20"/>
                  <w:szCs w:val="20"/>
                </w:rPr>
                <w:t>Espace DEFI</w:t>
              </w:r>
            </w:hyperlink>
            <w:r w:rsidRPr="00C9523A">
              <w:rPr>
                <w:sz w:val="20"/>
                <w:szCs w:val="20"/>
              </w:rPr>
              <w:t xml:space="preserve"> »</w:t>
            </w:r>
            <w:r w:rsidRPr="00C9523A">
              <w:rPr>
                <w:color w:val="1F497D"/>
                <w:sz w:val="20"/>
                <w:szCs w:val="20"/>
              </w:rPr>
              <w:t xml:space="preserve"> </w:t>
            </w:r>
            <w:r w:rsidRPr="00C9523A">
              <w:rPr>
                <w:sz w:val="20"/>
                <w:szCs w:val="20"/>
              </w:rPr>
              <w:t>est simplifié. Il ne sera plus nécessaire de s’authentifier à chaque connexion</w:t>
            </w:r>
          </w:p>
          <w:p w:rsidR="00C9523A" w:rsidRPr="00C9523A" w:rsidRDefault="00C9523A" w:rsidP="00C9523A">
            <w:pPr>
              <w:pStyle w:val="wordsection1"/>
              <w:numPr>
                <w:ilvl w:val="0"/>
                <w:numId w:val="14"/>
              </w:numPr>
              <w:spacing w:before="0" w:beforeAutospacing="0" w:after="0" w:afterAutospacing="0"/>
              <w:ind w:left="187" w:hanging="187"/>
              <w:rPr>
                <w:sz w:val="20"/>
                <w:szCs w:val="20"/>
              </w:rPr>
            </w:pPr>
            <w:r w:rsidRPr="00C9523A">
              <w:rPr>
                <w:sz w:val="20"/>
                <w:szCs w:val="20"/>
              </w:rPr>
              <w:t xml:space="preserve">Pour cela, il </w:t>
            </w:r>
            <w:r w:rsidR="006A0687">
              <w:rPr>
                <w:sz w:val="20"/>
                <w:szCs w:val="20"/>
              </w:rPr>
              <w:t>convient</w:t>
            </w:r>
            <w:r w:rsidRPr="00C9523A">
              <w:rPr>
                <w:sz w:val="20"/>
                <w:szCs w:val="20"/>
              </w:rPr>
              <w:t xml:space="preserve"> d’utiliser l’adresse suivante : </w:t>
            </w:r>
            <w:hyperlink r:id="rId20" w:history="1">
              <w:r w:rsidRPr="00C9523A">
                <w:rPr>
                  <w:rStyle w:val="Lienhypertexte"/>
                  <w:sz w:val="20"/>
                  <w:szCs w:val="20"/>
                </w:rPr>
                <w:t>https://espacedefi.fr/saml/login</w:t>
              </w:r>
            </w:hyperlink>
            <w:r w:rsidRPr="00C9523A">
              <w:rPr>
                <w:rStyle w:val="Lienhypertexte"/>
                <w:sz w:val="20"/>
                <w:szCs w:val="20"/>
              </w:rPr>
              <w:t xml:space="preserve"> </w:t>
            </w:r>
            <w:r w:rsidRPr="00C9523A">
              <w:rPr>
                <w:sz w:val="20"/>
                <w:szCs w:val="20"/>
              </w:rPr>
              <w:t xml:space="preserve">: </w:t>
            </w:r>
          </w:p>
          <w:p w:rsidR="00C9523A" w:rsidRPr="00C9523A" w:rsidRDefault="00C9523A" w:rsidP="00C9523A">
            <w:pPr>
              <w:pStyle w:val="Paragraphedeliste"/>
              <w:numPr>
                <w:ilvl w:val="1"/>
                <w:numId w:val="8"/>
              </w:numPr>
              <w:ind w:left="459" w:hanging="283"/>
              <w:jc w:val="both"/>
              <w:rPr>
                <w:rFonts w:ascii="Times New Roman" w:hAnsi="Times New Roman" w:cs="Times New Roman"/>
                <w:sz w:val="20"/>
                <w:szCs w:val="20"/>
              </w:rPr>
            </w:pPr>
            <w:r w:rsidRPr="00C9523A">
              <w:rPr>
                <w:rFonts w:ascii="Times New Roman" w:hAnsi="Times New Roman" w:cs="Times New Roman"/>
                <w:sz w:val="20"/>
                <w:szCs w:val="20"/>
              </w:rPr>
              <w:t xml:space="preserve">Se connecter une première fois avec son identifiant et mot de passe </w:t>
            </w:r>
          </w:p>
          <w:p w:rsidR="00C9523A" w:rsidRPr="00C9523A" w:rsidRDefault="00C9523A" w:rsidP="00C9523A">
            <w:pPr>
              <w:pStyle w:val="Paragraphedeliste"/>
              <w:numPr>
                <w:ilvl w:val="1"/>
                <w:numId w:val="8"/>
              </w:numPr>
              <w:ind w:left="459" w:hanging="283"/>
              <w:jc w:val="both"/>
              <w:rPr>
                <w:rFonts w:ascii="Times New Roman" w:hAnsi="Times New Roman" w:cs="Times New Roman"/>
                <w:sz w:val="20"/>
                <w:szCs w:val="20"/>
              </w:rPr>
            </w:pPr>
            <w:r w:rsidRPr="00C9523A">
              <w:rPr>
                <w:rFonts w:ascii="Times New Roman" w:hAnsi="Times New Roman" w:cs="Times New Roman"/>
                <w:sz w:val="20"/>
                <w:szCs w:val="20"/>
              </w:rPr>
              <w:t xml:space="preserve">Aux prochaines connexions, il ne sera plus nécessaire de s’authentifier </w:t>
            </w:r>
          </w:p>
        </w:tc>
      </w:tr>
      <w:tr w:rsidR="00C9523A" w:rsidRPr="00E81F6E" w:rsidTr="00C9523A">
        <w:trPr>
          <w:trHeight w:val="505"/>
        </w:trPr>
        <w:tc>
          <w:tcPr>
            <w:tcW w:w="1560" w:type="dxa"/>
            <w:tcBorders>
              <w:bottom w:val="single" w:sz="4" w:space="0" w:color="auto"/>
            </w:tcBorders>
          </w:tcPr>
          <w:p w:rsidR="00C9523A" w:rsidRDefault="00C9523A">
            <w:r w:rsidRPr="00D02A5B">
              <w:rPr>
                <w:rFonts w:ascii="Times New Roman" w:hAnsi="Times New Roman" w:cs="Times New Roman"/>
                <w:b/>
                <w:bCs/>
                <w:sz w:val="20"/>
                <w:szCs w:val="20"/>
              </w:rPr>
              <w:t>Com. DMA</w:t>
            </w:r>
          </w:p>
        </w:tc>
        <w:tc>
          <w:tcPr>
            <w:tcW w:w="1701" w:type="dxa"/>
            <w:tcBorders>
              <w:bottom w:val="single" w:sz="4" w:space="0" w:color="auto"/>
            </w:tcBorders>
          </w:tcPr>
          <w:p w:rsidR="00C9523A" w:rsidRPr="00C9523A" w:rsidRDefault="00C9523A" w:rsidP="00C9523A">
            <w:pPr>
              <w:pStyle w:val="wordsection1"/>
              <w:spacing w:before="0" w:beforeAutospacing="0" w:after="0" w:afterAutospacing="0"/>
              <w:rPr>
                <w:b/>
                <w:bCs/>
                <w:sz w:val="20"/>
                <w:szCs w:val="20"/>
                <w:lang w:eastAsia="en-US"/>
              </w:rPr>
            </w:pPr>
            <w:r w:rsidRPr="00C9523A">
              <w:rPr>
                <w:b/>
                <w:bCs/>
                <w:sz w:val="20"/>
                <w:szCs w:val="20"/>
                <w:lang w:eastAsia="en-US"/>
              </w:rPr>
              <w:t>MIF 2</w:t>
            </w:r>
          </w:p>
        </w:tc>
        <w:tc>
          <w:tcPr>
            <w:tcW w:w="12474" w:type="dxa"/>
            <w:tcBorders>
              <w:bottom w:val="single" w:sz="4" w:space="0" w:color="auto"/>
            </w:tcBorders>
            <w:shd w:val="clear" w:color="auto" w:fill="auto"/>
          </w:tcPr>
          <w:p w:rsidR="00C9523A" w:rsidRPr="00C9523A" w:rsidRDefault="00C9523A" w:rsidP="00C9523A">
            <w:pPr>
              <w:pStyle w:val="wordsection1"/>
              <w:numPr>
                <w:ilvl w:val="0"/>
                <w:numId w:val="14"/>
              </w:numPr>
              <w:spacing w:before="0" w:beforeAutospacing="0" w:after="0" w:afterAutospacing="0"/>
              <w:ind w:left="187" w:hanging="187"/>
              <w:rPr>
                <w:color w:val="000000"/>
                <w:sz w:val="20"/>
                <w:szCs w:val="20"/>
              </w:rPr>
            </w:pPr>
            <w:r w:rsidRPr="00C9523A">
              <w:rPr>
                <w:color w:val="000000"/>
                <w:sz w:val="20"/>
                <w:szCs w:val="20"/>
              </w:rPr>
              <w:t xml:space="preserve">Dans le cadre des nouveaux parcours client, une calculatrice d’allocations sera mise en ligne le 17 janvier dans </w:t>
            </w:r>
            <w:r w:rsidRPr="00C9523A">
              <w:rPr>
                <w:sz w:val="20"/>
                <w:szCs w:val="20"/>
              </w:rPr>
              <w:t xml:space="preserve">l’ « </w:t>
            </w:r>
            <w:hyperlink r:id="rId21" w:history="1">
              <w:r w:rsidRPr="00C9523A">
                <w:rPr>
                  <w:rStyle w:val="Lienhypertexte"/>
                  <w:sz w:val="20"/>
                  <w:szCs w:val="20"/>
                </w:rPr>
                <w:t>Espace DEFI</w:t>
              </w:r>
            </w:hyperlink>
            <w:r w:rsidRPr="00C9523A">
              <w:rPr>
                <w:sz w:val="20"/>
                <w:szCs w:val="20"/>
              </w:rPr>
              <w:t xml:space="preserve"> ». Cette calculette vous aidera dans les allocations et</w:t>
            </w:r>
            <w:r w:rsidRPr="00C9523A">
              <w:rPr>
                <w:color w:val="000000"/>
                <w:sz w:val="20"/>
                <w:szCs w:val="20"/>
              </w:rPr>
              <w:t xml:space="preserve"> vous permettra d’obtenir le récapitulatif de la simulation réalisée pour vos clients</w:t>
            </w:r>
            <w:r w:rsidRPr="00C9523A">
              <w:rPr>
                <w:sz w:val="20"/>
                <w:szCs w:val="20"/>
              </w:rPr>
              <w:t>.</w:t>
            </w:r>
          </w:p>
        </w:tc>
      </w:tr>
      <w:tr w:rsidR="00C9523A" w:rsidRPr="00E81F6E" w:rsidTr="00317E86">
        <w:trPr>
          <w:trHeight w:val="248"/>
        </w:trPr>
        <w:tc>
          <w:tcPr>
            <w:tcW w:w="1560" w:type="dxa"/>
            <w:tcBorders>
              <w:bottom w:val="single" w:sz="4" w:space="0" w:color="auto"/>
            </w:tcBorders>
          </w:tcPr>
          <w:p w:rsidR="00C9523A" w:rsidRDefault="00C9523A">
            <w:r w:rsidRPr="00D02A5B">
              <w:rPr>
                <w:rFonts w:ascii="Times New Roman" w:hAnsi="Times New Roman" w:cs="Times New Roman"/>
                <w:b/>
                <w:bCs/>
                <w:sz w:val="20"/>
                <w:szCs w:val="20"/>
              </w:rPr>
              <w:t>Com. DMA</w:t>
            </w:r>
          </w:p>
        </w:tc>
        <w:tc>
          <w:tcPr>
            <w:tcW w:w="1701" w:type="dxa"/>
            <w:tcBorders>
              <w:bottom w:val="single" w:sz="4" w:space="0" w:color="auto"/>
            </w:tcBorders>
          </w:tcPr>
          <w:p w:rsidR="00C9523A" w:rsidRPr="00C9523A" w:rsidRDefault="00C9523A">
            <w:pPr>
              <w:pStyle w:val="wordsection1"/>
              <w:rPr>
                <w:b/>
                <w:bCs/>
                <w:sz w:val="20"/>
                <w:szCs w:val="20"/>
                <w:lang w:eastAsia="en-US"/>
              </w:rPr>
            </w:pPr>
            <w:r w:rsidRPr="00C9523A">
              <w:rPr>
                <w:b/>
                <w:bCs/>
                <w:sz w:val="20"/>
                <w:szCs w:val="20"/>
                <w:lang w:eastAsia="en-US"/>
              </w:rPr>
              <w:t xml:space="preserve">HELIOS Avril </w:t>
            </w:r>
            <w:r w:rsidRPr="00C9523A">
              <w:rPr>
                <w:b/>
                <w:bCs/>
                <w:sz w:val="20"/>
                <w:szCs w:val="20"/>
                <w:lang w:eastAsia="en-US"/>
              </w:rPr>
              <w:lastRenderedPageBreak/>
              <w:t>2028</w:t>
            </w:r>
          </w:p>
        </w:tc>
        <w:tc>
          <w:tcPr>
            <w:tcW w:w="12474" w:type="dxa"/>
            <w:tcBorders>
              <w:bottom w:val="single" w:sz="4" w:space="0" w:color="auto"/>
            </w:tcBorders>
            <w:shd w:val="clear" w:color="auto" w:fill="auto"/>
          </w:tcPr>
          <w:p w:rsidR="00C9523A" w:rsidRPr="00C9523A" w:rsidRDefault="00C9523A" w:rsidP="00C9523A">
            <w:pPr>
              <w:pStyle w:val="wordsection1"/>
              <w:numPr>
                <w:ilvl w:val="0"/>
                <w:numId w:val="14"/>
              </w:numPr>
              <w:spacing w:before="0" w:beforeAutospacing="0" w:after="0" w:afterAutospacing="0"/>
              <w:ind w:left="187" w:hanging="187"/>
              <w:rPr>
                <w:sz w:val="20"/>
                <w:szCs w:val="20"/>
              </w:rPr>
            </w:pPr>
            <w:r w:rsidRPr="00C9523A">
              <w:rPr>
                <w:sz w:val="20"/>
                <w:szCs w:val="20"/>
              </w:rPr>
              <w:lastRenderedPageBreak/>
              <w:t xml:space="preserve">Pour bien commencer l’année et faciliter la commercialisation du produit Hélios Avril 2028, nous avons le plaisir d’annoncer que le nouveau </w:t>
            </w:r>
            <w:hyperlink r:id="rId22" w:history="1">
              <w:r w:rsidRPr="00C9523A">
                <w:rPr>
                  <w:rStyle w:val="Lienhypertexte"/>
                  <w:sz w:val="20"/>
                  <w:szCs w:val="20"/>
                </w:rPr>
                <w:t xml:space="preserve">MOOC </w:t>
              </w:r>
              <w:r w:rsidRPr="00C9523A">
                <w:rPr>
                  <w:rStyle w:val="Lienhypertexte"/>
                  <w:sz w:val="20"/>
                  <w:szCs w:val="20"/>
                </w:rPr>
                <w:lastRenderedPageBreak/>
                <w:t>Helios Avril 2028</w:t>
              </w:r>
            </w:hyperlink>
            <w:r w:rsidRPr="00C9523A">
              <w:rPr>
                <w:sz w:val="20"/>
                <w:szCs w:val="20"/>
              </w:rPr>
              <w:t xml:space="preserve"> est disponible à partir de l’ « </w:t>
            </w:r>
            <w:hyperlink r:id="rId23" w:history="1">
              <w:r w:rsidRPr="00C9523A">
                <w:rPr>
                  <w:rStyle w:val="Lienhypertexte"/>
                  <w:sz w:val="20"/>
                  <w:szCs w:val="20"/>
                </w:rPr>
                <w:t>Espace DEFI</w:t>
              </w:r>
            </w:hyperlink>
            <w:r w:rsidRPr="00C9523A">
              <w:rPr>
                <w:sz w:val="20"/>
                <w:szCs w:val="20"/>
              </w:rPr>
              <w:t xml:space="preserve"> ».</w:t>
            </w:r>
            <w:r w:rsidRPr="00C9523A">
              <w:rPr>
                <w:color w:val="1F497D"/>
                <w:sz w:val="20"/>
                <w:szCs w:val="20"/>
              </w:rPr>
              <w:t xml:space="preserve"> </w:t>
            </w:r>
          </w:p>
          <w:p w:rsidR="00C9523A" w:rsidRPr="00C9523A" w:rsidRDefault="00C9523A" w:rsidP="00C9523A">
            <w:pPr>
              <w:pStyle w:val="wordsection1"/>
              <w:numPr>
                <w:ilvl w:val="0"/>
                <w:numId w:val="14"/>
              </w:numPr>
              <w:spacing w:before="0" w:beforeAutospacing="0" w:after="0" w:afterAutospacing="0"/>
              <w:ind w:left="187" w:hanging="187"/>
              <w:rPr>
                <w:sz w:val="20"/>
                <w:szCs w:val="20"/>
              </w:rPr>
            </w:pPr>
            <w:r w:rsidRPr="00C9523A">
              <w:rPr>
                <w:sz w:val="20"/>
                <w:szCs w:val="20"/>
              </w:rPr>
              <w:t>Le fonds HELIOS Avril 2028 est désormais accessible dans Myassur pour l’ensemble des contrats Millevi</w:t>
            </w:r>
            <w:r w:rsidRPr="00C9523A">
              <w:rPr>
                <w:color w:val="1F497D"/>
                <w:sz w:val="20"/>
                <w:szCs w:val="20"/>
              </w:rPr>
              <w:t>e</w:t>
            </w:r>
            <w:r w:rsidRPr="00C9523A">
              <w:rPr>
                <w:sz w:val="20"/>
                <w:szCs w:val="20"/>
              </w:rPr>
              <w:t>.</w:t>
            </w:r>
          </w:p>
          <w:p w:rsidR="00C9523A" w:rsidRPr="00C9523A" w:rsidRDefault="00C9523A" w:rsidP="00C9523A">
            <w:pPr>
              <w:pStyle w:val="wordsection1"/>
              <w:numPr>
                <w:ilvl w:val="0"/>
                <w:numId w:val="14"/>
              </w:numPr>
              <w:ind w:left="187" w:hanging="187"/>
              <w:rPr>
                <w:sz w:val="20"/>
                <w:szCs w:val="20"/>
              </w:rPr>
            </w:pPr>
            <w:r w:rsidRPr="00C9523A">
              <w:rPr>
                <w:sz w:val="20"/>
                <w:szCs w:val="20"/>
              </w:rPr>
              <w:t>Concernant les souscriptions via WEBASSUR, il est possible qu’il y ait une erreur dans l’édition des Conditions Générales pour les contrats MILLEVIE Premium et MILLEVIE INFINIE, ce sont parfois les CG du MILLEVIE Essentielle qui s’éditent. Pour contourner cette anomalie, nous vous proposons de retirer de la liasse des documents contractuels les CG erronées et de transmettre les CG</w:t>
            </w:r>
            <w:r w:rsidR="00F07C4B">
              <w:rPr>
                <w:sz w:val="20"/>
                <w:szCs w:val="20"/>
              </w:rPr>
              <w:t xml:space="preserve"> </w:t>
            </w:r>
            <w:r w:rsidRPr="00C9523A">
              <w:rPr>
                <w:sz w:val="20"/>
                <w:szCs w:val="20"/>
              </w:rPr>
              <w:t xml:space="preserve">du contrat correspondant. </w:t>
            </w:r>
          </w:p>
          <w:p w:rsidR="00C9523A" w:rsidRPr="00C9523A" w:rsidRDefault="00C9523A" w:rsidP="00C9523A">
            <w:pPr>
              <w:pStyle w:val="wordsection1"/>
              <w:numPr>
                <w:ilvl w:val="0"/>
                <w:numId w:val="14"/>
              </w:numPr>
              <w:spacing w:before="0" w:beforeAutospacing="0" w:after="0" w:afterAutospacing="0"/>
              <w:ind w:left="187" w:hanging="187"/>
              <w:rPr>
                <w:sz w:val="20"/>
                <w:szCs w:val="20"/>
              </w:rPr>
            </w:pPr>
            <w:r w:rsidRPr="00C9523A">
              <w:rPr>
                <w:sz w:val="20"/>
                <w:szCs w:val="20"/>
              </w:rPr>
              <w:t xml:space="preserve">Pour ce faire, vous trouverez ci-dessous les liens MyEAV pour l’édition des CG : </w:t>
            </w:r>
          </w:p>
          <w:p w:rsidR="00C9523A" w:rsidRPr="00C9523A" w:rsidRDefault="00014CAA" w:rsidP="00C9523A">
            <w:pPr>
              <w:pStyle w:val="wordsection1"/>
              <w:numPr>
                <w:ilvl w:val="0"/>
                <w:numId w:val="15"/>
              </w:numPr>
              <w:spacing w:before="0" w:beforeAutospacing="0" w:after="0" w:afterAutospacing="0"/>
              <w:ind w:left="600"/>
              <w:rPr>
                <w:color w:val="1F497D"/>
                <w:sz w:val="20"/>
                <w:szCs w:val="20"/>
              </w:rPr>
            </w:pPr>
            <w:hyperlink r:id="rId24" w:history="1">
              <w:r w:rsidR="00C9523A" w:rsidRPr="00C9523A">
                <w:rPr>
                  <w:rStyle w:val="Lienhypertexte"/>
                  <w:sz w:val="20"/>
                  <w:szCs w:val="20"/>
                </w:rPr>
                <w:t>Millevie Premium</w:t>
              </w:r>
            </w:hyperlink>
          </w:p>
          <w:p w:rsidR="00C9523A" w:rsidRPr="00C9523A" w:rsidRDefault="00014CAA" w:rsidP="00C9523A">
            <w:pPr>
              <w:pStyle w:val="wordsection1"/>
              <w:numPr>
                <w:ilvl w:val="0"/>
                <w:numId w:val="15"/>
              </w:numPr>
              <w:spacing w:before="0" w:beforeAutospacing="0" w:after="0" w:afterAutospacing="0"/>
              <w:ind w:left="600"/>
              <w:rPr>
                <w:sz w:val="20"/>
                <w:szCs w:val="20"/>
              </w:rPr>
            </w:pPr>
            <w:hyperlink r:id="rId25" w:history="1">
              <w:r w:rsidR="00C9523A" w:rsidRPr="00C9523A">
                <w:rPr>
                  <w:rStyle w:val="Lienhypertexte"/>
                  <w:sz w:val="20"/>
                  <w:szCs w:val="20"/>
                </w:rPr>
                <w:t>Millevie Infinie</w:t>
              </w:r>
            </w:hyperlink>
          </w:p>
        </w:tc>
      </w:tr>
      <w:tr w:rsidR="00C9523A" w:rsidRPr="00E81F6E" w:rsidTr="00317E86">
        <w:trPr>
          <w:trHeight w:val="248"/>
        </w:trPr>
        <w:tc>
          <w:tcPr>
            <w:tcW w:w="1560" w:type="dxa"/>
            <w:tcBorders>
              <w:bottom w:val="single" w:sz="4" w:space="0" w:color="auto"/>
            </w:tcBorders>
          </w:tcPr>
          <w:p w:rsidR="00C9523A" w:rsidRDefault="00C9523A">
            <w:r w:rsidRPr="00D02A5B">
              <w:rPr>
                <w:rFonts w:ascii="Times New Roman" w:hAnsi="Times New Roman" w:cs="Times New Roman"/>
                <w:b/>
                <w:bCs/>
                <w:sz w:val="20"/>
                <w:szCs w:val="20"/>
              </w:rPr>
              <w:lastRenderedPageBreak/>
              <w:t>Com. DMA</w:t>
            </w:r>
          </w:p>
        </w:tc>
        <w:tc>
          <w:tcPr>
            <w:tcW w:w="1701" w:type="dxa"/>
            <w:tcBorders>
              <w:bottom w:val="single" w:sz="4" w:space="0" w:color="auto"/>
            </w:tcBorders>
          </w:tcPr>
          <w:p w:rsidR="00C9523A" w:rsidRPr="00C9523A" w:rsidRDefault="00C9523A">
            <w:pPr>
              <w:pStyle w:val="wordsection1"/>
              <w:rPr>
                <w:b/>
                <w:bCs/>
                <w:sz w:val="20"/>
                <w:szCs w:val="20"/>
                <w:lang w:eastAsia="en-US"/>
              </w:rPr>
            </w:pPr>
            <w:r w:rsidRPr="00C9523A">
              <w:rPr>
                <w:b/>
                <w:bCs/>
                <w:sz w:val="20"/>
                <w:szCs w:val="20"/>
                <w:lang w:eastAsia="en-US"/>
              </w:rPr>
              <w:t>IRIS</w:t>
            </w:r>
          </w:p>
        </w:tc>
        <w:tc>
          <w:tcPr>
            <w:tcW w:w="12474" w:type="dxa"/>
            <w:tcBorders>
              <w:bottom w:val="single" w:sz="4" w:space="0" w:color="auto"/>
            </w:tcBorders>
            <w:shd w:val="clear" w:color="auto" w:fill="auto"/>
          </w:tcPr>
          <w:p w:rsidR="00C9523A" w:rsidRPr="00C9523A" w:rsidRDefault="00C9523A" w:rsidP="00C9523A">
            <w:pPr>
              <w:pStyle w:val="wordsection1"/>
              <w:numPr>
                <w:ilvl w:val="0"/>
                <w:numId w:val="14"/>
              </w:numPr>
              <w:spacing w:before="0" w:beforeAutospacing="0" w:after="0" w:afterAutospacing="0"/>
              <w:ind w:left="187" w:hanging="187"/>
              <w:jc w:val="both"/>
              <w:rPr>
                <w:sz w:val="20"/>
                <w:szCs w:val="20"/>
              </w:rPr>
            </w:pPr>
            <w:r w:rsidRPr="00C9523A">
              <w:rPr>
                <w:b/>
                <w:sz w:val="20"/>
                <w:szCs w:val="20"/>
              </w:rPr>
              <w:t>Du 17 janvier au 13 juin 2018, la CELCA dispose d’une enveloppe de 10 000 K€ d’</w:t>
            </w:r>
            <w:r w:rsidRPr="00C9523A">
              <w:rPr>
                <w:b/>
                <w:bCs/>
                <w:sz w:val="20"/>
                <w:szCs w:val="20"/>
              </w:rPr>
              <w:t>IRIS</w:t>
            </w:r>
            <w:r w:rsidRPr="00C9523A">
              <w:rPr>
                <w:b/>
                <w:sz w:val="20"/>
                <w:szCs w:val="20"/>
              </w:rPr>
              <w:t>,</w:t>
            </w:r>
            <w:r w:rsidRPr="00C9523A">
              <w:rPr>
                <w:sz w:val="20"/>
                <w:szCs w:val="20"/>
              </w:rPr>
              <w:t xml:space="preserve"> FCP à capital non garanti, réservée aux </w:t>
            </w:r>
            <w:r w:rsidRPr="00C9523A">
              <w:rPr>
                <w:b/>
                <w:bCs/>
                <w:sz w:val="20"/>
                <w:szCs w:val="20"/>
              </w:rPr>
              <w:t>CAGP</w:t>
            </w:r>
            <w:r w:rsidRPr="00C9523A">
              <w:rPr>
                <w:sz w:val="20"/>
                <w:szCs w:val="20"/>
              </w:rPr>
              <w:t xml:space="preserve">. Ce titre de créance, d’une durée de 8 ans est éligible au CTO et Assurance Vie (CNP et BPCE Vie). </w:t>
            </w:r>
          </w:p>
          <w:p w:rsidR="00C9523A" w:rsidRPr="00C9523A" w:rsidRDefault="00C9523A" w:rsidP="00C9523A">
            <w:pPr>
              <w:pStyle w:val="wordsection1"/>
              <w:numPr>
                <w:ilvl w:val="0"/>
                <w:numId w:val="14"/>
              </w:numPr>
              <w:spacing w:before="0" w:beforeAutospacing="0" w:after="0" w:afterAutospacing="0"/>
              <w:ind w:left="187" w:hanging="187"/>
              <w:jc w:val="both"/>
              <w:rPr>
                <w:sz w:val="20"/>
                <w:szCs w:val="20"/>
              </w:rPr>
            </w:pPr>
            <w:r w:rsidRPr="00C9523A">
              <w:rPr>
                <w:sz w:val="20"/>
                <w:szCs w:val="20"/>
              </w:rPr>
              <w:t>L’investisseur s’expose au marché actions européens, et plus précisément à l’évolution de l’indice Euro iSTOXX® 70 EWD5.</w:t>
            </w:r>
          </w:p>
          <w:p w:rsidR="00C9523A" w:rsidRPr="00C9523A" w:rsidRDefault="00C9523A" w:rsidP="00C9523A">
            <w:pPr>
              <w:pStyle w:val="Paragraphedeliste"/>
              <w:numPr>
                <w:ilvl w:val="0"/>
                <w:numId w:val="14"/>
              </w:numPr>
              <w:ind w:left="187" w:hanging="187"/>
              <w:jc w:val="both"/>
              <w:rPr>
                <w:color w:val="000000"/>
                <w:sz w:val="20"/>
                <w:szCs w:val="20"/>
              </w:rPr>
            </w:pPr>
            <w:r w:rsidRPr="00C9523A">
              <w:rPr>
                <w:rFonts w:ascii="Times New Roman" w:hAnsi="Times New Roman" w:cs="Times New Roman"/>
                <w:sz w:val="20"/>
                <w:szCs w:val="20"/>
              </w:rPr>
              <w:t xml:space="preserve">IRIS est une belle opportunité commerciale de développement de l’épargne financière et de diversification des contrats d’assurance vie de nos clients. Retrouvez tous les informations relatives à IRIS dans </w:t>
            </w:r>
            <w:r w:rsidRPr="00C9523A">
              <w:rPr>
                <w:rFonts w:ascii="Times New Roman" w:hAnsi="Times New Roman" w:cs="Times New Roman"/>
                <w:b/>
                <w:bCs/>
                <w:sz w:val="20"/>
                <w:szCs w:val="20"/>
              </w:rPr>
              <w:t>la note d’information DMA-INF/18.007 (Mise en ligne le 17/01).</w:t>
            </w:r>
          </w:p>
        </w:tc>
      </w:tr>
      <w:tr w:rsidR="00C9523A" w:rsidRPr="00E81F6E" w:rsidTr="00C9523A">
        <w:trPr>
          <w:trHeight w:val="1827"/>
        </w:trPr>
        <w:tc>
          <w:tcPr>
            <w:tcW w:w="1560" w:type="dxa"/>
            <w:tcBorders>
              <w:bottom w:val="single" w:sz="4" w:space="0" w:color="auto"/>
            </w:tcBorders>
          </w:tcPr>
          <w:p w:rsidR="00C9523A" w:rsidRDefault="00C9523A">
            <w:r w:rsidRPr="00D02A5B">
              <w:rPr>
                <w:rFonts w:ascii="Times New Roman" w:hAnsi="Times New Roman" w:cs="Times New Roman"/>
                <w:b/>
                <w:bCs/>
                <w:sz w:val="20"/>
                <w:szCs w:val="20"/>
              </w:rPr>
              <w:t>Com. DMA</w:t>
            </w:r>
          </w:p>
        </w:tc>
        <w:tc>
          <w:tcPr>
            <w:tcW w:w="1701" w:type="dxa"/>
            <w:tcBorders>
              <w:bottom w:val="single" w:sz="4" w:space="0" w:color="auto"/>
            </w:tcBorders>
          </w:tcPr>
          <w:p w:rsidR="00C9523A" w:rsidRPr="00C9523A" w:rsidRDefault="00C9523A" w:rsidP="00C9523A">
            <w:pPr>
              <w:pStyle w:val="wordsection1"/>
              <w:spacing w:before="0" w:beforeAutospacing="0" w:after="0" w:afterAutospacing="0"/>
              <w:rPr>
                <w:b/>
                <w:bCs/>
                <w:sz w:val="20"/>
                <w:szCs w:val="20"/>
                <w:lang w:eastAsia="en-US"/>
              </w:rPr>
            </w:pPr>
            <w:r w:rsidRPr="00C9523A">
              <w:rPr>
                <w:b/>
                <w:bCs/>
                <w:sz w:val="20"/>
                <w:szCs w:val="20"/>
                <w:lang w:eastAsia="en-US"/>
              </w:rPr>
              <w:t>Assur Immeuble</w:t>
            </w:r>
          </w:p>
        </w:tc>
        <w:tc>
          <w:tcPr>
            <w:tcW w:w="12474" w:type="dxa"/>
            <w:tcBorders>
              <w:bottom w:val="single" w:sz="4" w:space="0" w:color="auto"/>
            </w:tcBorders>
            <w:shd w:val="clear" w:color="auto" w:fill="auto"/>
          </w:tcPr>
          <w:p w:rsidR="00C9523A" w:rsidRPr="00C9523A" w:rsidRDefault="00C9523A" w:rsidP="00C9523A">
            <w:pPr>
              <w:pStyle w:val="wordsection1"/>
              <w:numPr>
                <w:ilvl w:val="0"/>
                <w:numId w:val="14"/>
              </w:numPr>
              <w:spacing w:before="0" w:beforeAutospacing="0" w:after="0" w:afterAutospacing="0"/>
              <w:ind w:left="187" w:hanging="187"/>
              <w:jc w:val="both"/>
              <w:rPr>
                <w:color w:val="000000"/>
                <w:sz w:val="20"/>
                <w:szCs w:val="20"/>
              </w:rPr>
            </w:pPr>
            <w:r w:rsidRPr="00C9523A">
              <w:rPr>
                <w:color w:val="000000"/>
                <w:sz w:val="20"/>
                <w:szCs w:val="20"/>
              </w:rPr>
              <w:t>Au 1er janvier 2018, la valeur liquidative de la part d'ASSURIMMEUBLE après distribution s'élève à 54,39 € contre 53,50 € l'année passée, soit une valeur de la part en hausse de 1,66% (rendement en capital).</w:t>
            </w:r>
          </w:p>
          <w:p w:rsidR="00C9523A" w:rsidRPr="00C9523A" w:rsidRDefault="00C9523A" w:rsidP="00C9523A">
            <w:pPr>
              <w:pStyle w:val="wordsection1"/>
              <w:numPr>
                <w:ilvl w:val="0"/>
                <w:numId w:val="14"/>
              </w:numPr>
              <w:spacing w:before="0" w:beforeAutospacing="0" w:after="0" w:afterAutospacing="0"/>
              <w:ind w:left="187" w:hanging="187"/>
              <w:jc w:val="both"/>
              <w:rPr>
                <w:color w:val="000000"/>
                <w:sz w:val="20"/>
                <w:szCs w:val="20"/>
              </w:rPr>
            </w:pPr>
            <w:r w:rsidRPr="00C9523A">
              <w:rPr>
                <w:color w:val="000000"/>
                <w:sz w:val="20"/>
                <w:szCs w:val="20"/>
              </w:rPr>
              <w:t>Cette hausse est principalement liée à la hausse de la valeur des actifs.</w:t>
            </w:r>
          </w:p>
          <w:p w:rsidR="00C9523A" w:rsidRPr="00C9523A" w:rsidRDefault="00C9523A" w:rsidP="00C9523A">
            <w:pPr>
              <w:pStyle w:val="wordsection1"/>
              <w:numPr>
                <w:ilvl w:val="0"/>
                <w:numId w:val="14"/>
              </w:numPr>
              <w:spacing w:before="0" w:beforeAutospacing="0" w:after="0" w:afterAutospacing="0"/>
              <w:ind w:left="187" w:hanging="187"/>
              <w:jc w:val="both"/>
              <w:rPr>
                <w:color w:val="000000"/>
                <w:sz w:val="20"/>
                <w:szCs w:val="20"/>
              </w:rPr>
            </w:pPr>
            <w:r w:rsidRPr="00C9523A">
              <w:rPr>
                <w:color w:val="000000"/>
                <w:sz w:val="20"/>
                <w:szCs w:val="20"/>
              </w:rPr>
              <w:t>Le rendement courant 2017 ressort quant à lui à 0,62% avec la distribution d'un dividende de 0,33 € prévu à fin mars 2018, contre 1,23 € distribués l'année dernière. Cette diminution s’explique principalement par un effet dilutif induit par les augmentations de capital intervenues sur l’exercice et un réemploi partiel des nouvelles souscriptions de parts.</w:t>
            </w:r>
          </w:p>
          <w:p w:rsidR="00C9523A" w:rsidRPr="00C9523A" w:rsidRDefault="00C9523A" w:rsidP="00C9523A">
            <w:pPr>
              <w:pStyle w:val="wordsection1"/>
              <w:numPr>
                <w:ilvl w:val="0"/>
                <w:numId w:val="14"/>
              </w:numPr>
              <w:spacing w:before="0" w:beforeAutospacing="0" w:after="0" w:afterAutospacing="0"/>
              <w:ind w:left="187" w:hanging="187"/>
              <w:jc w:val="both"/>
              <w:rPr>
                <w:color w:val="000000"/>
                <w:sz w:val="20"/>
                <w:szCs w:val="20"/>
              </w:rPr>
            </w:pPr>
            <w:r w:rsidRPr="00C9523A">
              <w:rPr>
                <w:color w:val="000000"/>
                <w:sz w:val="20"/>
                <w:szCs w:val="20"/>
              </w:rPr>
              <w:t>Au global, le rendement total d'ASSURIMMEUBLE s’élève à 2,28% (évolution annuelle de la valeur liquidative + dividende de l'année), contre 5,29% l'année dernière.</w:t>
            </w:r>
          </w:p>
        </w:tc>
      </w:tr>
      <w:tr w:rsidR="00317E86" w:rsidRPr="00E81F6E" w:rsidTr="00317E86">
        <w:trPr>
          <w:trHeight w:val="248"/>
        </w:trPr>
        <w:tc>
          <w:tcPr>
            <w:tcW w:w="15735" w:type="dxa"/>
            <w:gridSpan w:val="3"/>
            <w:tcBorders>
              <w:bottom w:val="single" w:sz="4" w:space="0" w:color="auto"/>
            </w:tcBorders>
            <w:shd w:val="clear" w:color="auto" w:fill="BFBFBF" w:themeFill="background1" w:themeFillShade="BF"/>
          </w:tcPr>
          <w:p w:rsidR="00317E86" w:rsidRPr="00317E86" w:rsidRDefault="009241D4" w:rsidP="00317E86">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t>Crédits</w:t>
            </w:r>
          </w:p>
        </w:tc>
      </w:tr>
      <w:tr w:rsidR="009241D4" w:rsidRPr="00E81F6E" w:rsidTr="0069794E">
        <w:trPr>
          <w:trHeight w:val="248"/>
        </w:trPr>
        <w:tc>
          <w:tcPr>
            <w:tcW w:w="1560" w:type="dxa"/>
            <w:tcBorders>
              <w:bottom w:val="single" w:sz="4" w:space="0" w:color="auto"/>
            </w:tcBorders>
          </w:tcPr>
          <w:p w:rsidR="009241D4" w:rsidRDefault="009241D4">
            <w:r w:rsidRPr="00576DCF">
              <w:rPr>
                <w:rFonts w:ascii="Times New Roman" w:hAnsi="Times New Roman" w:cs="Times New Roman"/>
                <w:b/>
                <w:bCs/>
                <w:sz w:val="20"/>
                <w:szCs w:val="20"/>
              </w:rPr>
              <w:t>Com. DMA</w:t>
            </w:r>
          </w:p>
        </w:tc>
        <w:tc>
          <w:tcPr>
            <w:tcW w:w="1701" w:type="dxa"/>
            <w:tcBorders>
              <w:bottom w:val="single" w:sz="4" w:space="0" w:color="auto"/>
            </w:tcBorders>
          </w:tcPr>
          <w:p w:rsidR="009241D4" w:rsidRPr="009241D4" w:rsidRDefault="009241D4" w:rsidP="00C9523A">
            <w:pPr>
              <w:rPr>
                <w:rFonts w:ascii="Times New Roman" w:hAnsi="Times New Roman" w:cs="Times New Roman"/>
                <w:b/>
                <w:bCs/>
                <w:color w:val="1F497D"/>
                <w:sz w:val="20"/>
                <w:szCs w:val="20"/>
              </w:rPr>
            </w:pPr>
            <w:r w:rsidRPr="009241D4">
              <w:rPr>
                <w:rFonts w:ascii="Times New Roman" w:hAnsi="Times New Roman" w:cs="Times New Roman"/>
                <w:b/>
                <w:bCs/>
                <w:sz w:val="20"/>
                <w:szCs w:val="20"/>
              </w:rPr>
              <w:t>E-mail type taux promo Crédit conso</w:t>
            </w:r>
          </w:p>
        </w:tc>
        <w:tc>
          <w:tcPr>
            <w:tcW w:w="12474" w:type="dxa"/>
            <w:tcBorders>
              <w:bottom w:val="single" w:sz="4" w:space="0" w:color="auto"/>
            </w:tcBorders>
            <w:shd w:val="clear" w:color="auto" w:fill="auto"/>
          </w:tcPr>
          <w:p w:rsidR="009241D4" w:rsidRPr="009241D4" w:rsidRDefault="009241D4" w:rsidP="00C9523A">
            <w:pPr>
              <w:pStyle w:val="Paragraphedeliste"/>
              <w:numPr>
                <w:ilvl w:val="0"/>
                <w:numId w:val="7"/>
              </w:numPr>
              <w:ind w:left="187" w:hanging="187"/>
              <w:jc w:val="both"/>
              <w:rPr>
                <w:rFonts w:ascii="Times New Roman" w:eastAsia="Times New Roman" w:hAnsi="Times New Roman" w:cs="Times New Roman"/>
                <w:sz w:val="20"/>
                <w:szCs w:val="20"/>
                <w:lang w:eastAsia="fr-FR"/>
              </w:rPr>
            </w:pPr>
            <w:r w:rsidRPr="009241D4">
              <w:rPr>
                <w:rFonts w:ascii="Times New Roman" w:hAnsi="Times New Roman" w:cs="Times New Roman"/>
                <w:sz w:val="20"/>
                <w:szCs w:val="20"/>
              </w:rPr>
              <w:t xml:space="preserve">Pour vous aider à </w:t>
            </w:r>
            <w:r w:rsidR="00DF3D90">
              <w:rPr>
                <w:rFonts w:ascii="Times New Roman" w:hAnsi="Times New Roman" w:cs="Times New Roman"/>
                <w:sz w:val="20"/>
                <w:szCs w:val="20"/>
              </w:rPr>
              <w:t>communiquer auprès de</w:t>
            </w:r>
            <w:r w:rsidRPr="009241D4">
              <w:rPr>
                <w:rFonts w:ascii="Times New Roman" w:hAnsi="Times New Roman" w:cs="Times New Roman"/>
                <w:sz w:val="20"/>
                <w:szCs w:val="20"/>
              </w:rPr>
              <w:t xml:space="preserve"> vos clients </w:t>
            </w:r>
            <w:r w:rsidR="00DF3D90">
              <w:rPr>
                <w:rFonts w:ascii="Times New Roman" w:hAnsi="Times New Roman" w:cs="Times New Roman"/>
                <w:sz w:val="20"/>
                <w:szCs w:val="20"/>
              </w:rPr>
              <w:t xml:space="preserve">sur le </w:t>
            </w:r>
            <w:r w:rsidRPr="009241D4">
              <w:rPr>
                <w:rFonts w:ascii="Times New Roman" w:hAnsi="Times New Roman" w:cs="Times New Roman"/>
                <w:sz w:val="20"/>
                <w:szCs w:val="20"/>
              </w:rPr>
              <w:t xml:space="preserve">taux promo Crédit conso, </w:t>
            </w:r>
            <w:r w:rsidRPr="009241D4">
              <w:rPr>
                <w:rFonts w:ascii="Times New Roman" w:hAnsi="Times New Roman" w:cs="Times New Roman"/>
                <w:b/>
                <w:sz w:val="20"/>
                <w:szCs w:val="20"/>
              </w:rPr>
              <w:t xml:space="preserve">un </w:t>
            </w:r>
            <w:r w:rsidRPr="009241D4">
              <w:rPr>
                <w:rFonts w:ascii="Times New Roman" w:hAnsi="Times New Roman" w:cs="Times New Roman"/>
                <w:b/>
                <w:bCs/>
                <w:sz w:val="20"/>
                <w:szCs w:val="20"/>
              </w:rPr>
              <w:t>modèle d’e-mailing</w:t>
            </w:r>
            <w:r w:rsidRPr="009241D4">
              <w:rPr>
                <w:rFonts w:ascii="Times New Roman" w:hAnsi="Times New Roman" w:cs="Times New Roman"/>
                <w:b/>
                <w:sz w:val="20"/>
                <w:szCs w:val="20"/>
              </w:rPr>
              <w:t xml:space="preserve"> est disponible dans la bibliothèque de mails Outlook</w:t>
            </w:r>
            <w:r w:rsidRPr="009241D4">
              <w:rPr>
                <w:rFonts w:ascii="Times New Roman" w:hAnsi="Times New Roman" w:cs="Times New Roman"/>
                <w:sz w:val="20"/>
                <w:szCs w:val="20"/>
              </w:rPr>
              <w:t xml:space="preserve"> (rubrique </w:t>
            </w:r>
            <w:r w:rsidR="00F07C4B">
              <w:rPr>
                <w:rFonts w:ascii="Times New Roman" w:hAnsi="Times New Roman" w:cs="Times New Roman"/>
                <w:sz w:val="20"/>
                <w:szCs w:val="20"/>
              </w:rPr>
              <w:t>BDD PART PRO</w:t>
            </w:r>
            <w:r w:rsidRPr="009241D4">
              <w:rPr>
                <w:rFonts w:ascii="Times New Roman" w:hAnsi="Times New Roman" w:cs="Times New Roman"/>
                <w:sz w:val="20"/>
                <w:szCs w:val="20"/>
              </w:rPr>
              <w:t xml:space="preserve"> &gt; Taux promo</w:t>
            </w:r>
            <w:r w:rsidR="00FA4565">
              <w:rPr>
                <w:rFonts w:ascii="Times New Roman" w:hAnsi="Times New Roman" w:cs="Times New Roman"/>
                <w:sz w:val="20"/>
                <w:szCs w:val="20"/>
              </w:rPr>
              <w:t xml:space="preserve"> </w:t>
            </w:r>
            <w:r w:rsidRPr="009241D4">
              <w:rPr>
                <w:rFonts w:ascii="Times New Roman" w:hAnsi="Times New Roman" w:cs="Times New Roman"/>
                <w:sz w:val="20"/>
                <w:szCs w:val="20"/>
              </w:rPr>
              <w:t>- 02/01/2018 au 28/02/2018)</w:t>
            </w:r>
            <w:r w:rsidRPr="009241D4">
              <w:rPr>
                <w:rFonts w:ascii="Times New Roman" w:hAnsi="Times New Roman" w:cs="Times New Roman"/>
                <w:i/>
                <w:iCs/>
                <w:sz w:val="20"/>
                <w:szCs w:val="20"/>
              </w:rPr>
              <w:t xml:space="preserve">. </w:t>
            </w:r>
            <w:r w:rsidRPr="009241D4">
              <w:rPr>
                <w:rFonts w:ascii="Times New Roman" w:hAnsi="Times New Roman" w:cs="Times New Roman"/>
                <w:sz w:val="20"/>
                <w:szCs w:val="20"/>
              </w:rPr>
              <w:t>Les éléments personnalisables par les conseillers sont en rouge dans le document.</w:t>
            </w:r>
          </w:p>
          <w:p w:rsidR="009241D4" w:rsidRPr="009241D4" w:rsidRDefault="009241D4" w:rsidP="00C9523A">
            <w:pPr>
              <w:pStyle w:val="Paragraphedeliste"/>
              <w:numPr>
                <w:ilvl w:val="0"/>
                <w:numId w:val="7"/>
              </w:numPr>
              <w:ind w:left="187" w:hanging="187"/>
              <w:jc w:val="both"/>
              <w:rPr>
                <w:rFonts w:ascii="Times New Roman" w:hAnsi="Times New Roman" w:cs="Times New Roman"/>
                <w:color w:val="FF0000"/>
                <w:sz w:val="20"/>
                <w:szCs w:val="20"/>
              </w:rPr>
            </w:pPr>
            <w:r w:rsidRPr="009241D4">
              <w:rPr>
                <w:rFonts w:ascii="Times New Roman" w:hAnsi="Times New Roman" w:cs="Times New Roman"/>
                <w:b/>
                <w:sz w:val="20"/>
                <w:szCs w:val="20"/>
              </w:rPr>
              <w:t>IMPORTANT :</w:t>
            </w:r>
            <w:r w:rsidRPr="009241D4">
              <w:rPr>
                <w:rFonts w:ascii="Times New Roman" w:hAnsi="Times New Roman" w:cs="Times New Roman"/>
                <w:sz w:val="20"/>
                <w:szCs w:val="20"/>
              </w:rPr>
              <w:t xml:space="preserve"> afin de respecter les obligations règlementaires très strictes en matière de crédit consommation, il est impératif que cet e-mail </w:t>
            </w:r>
            <w:r w:rsidR="00F07C4B" w:rsidRPr="009241D4">
              <w:rPr>
                <w:rFonts w:ascii="Times New Roman" w:hAnsi="Times New Roman" w:cs="Times New Roman"/>
                <w:sz w:val="20"/>
                <w:szCs w:val="20"/>
              </w:rPr>
              <w:t>: soit</w:t>
            </w:r>
            <w:r w:rsidRPr="009241D4">
              <w:rPr>
                <w:rFonts w:ascii="Times New Roman" w:hAnsi="Times New Roman" w:cs="Times New Roman"/>
                <w:sz w:val="20"/>
                <w:szCs w:val="20"/>
              </w:rPr>
              <w:t xml:space="preserve"> envoyé sans aucune modification, uniquement aux clients ayant coché l’opt-in</w:t>
            </w:r>
            <w:r w:rsidR="00FA4565">
              <w:rPr>
                <w:rFonts w:ascii="Times New Roman" w:hAnsi="Times New Roman" w:cs="Times New Roman"/>
                <w:sz w:val="20"/>
                <w:szCs w:val="20"/>
              </w:rPr>
              <w:t xml:space="preserve"> </w:t>
            </w:r>
            <w:r w:rsidRPr="009241D4">
              <w:rPr>
                <w:rFonts w:ascii="Times New Roman" w:hAnsi="Times New Roman" w:cs="Times New Roman"/>
                <w:sz w:val="20"/>
                <w:szCs w:val="20"/>
              </w:rPr>
              <w:t>(=&gt; sur la synthèse client : cliquer sur le bouton « Maj Coord » pour accéder à l’écran « opt-in »), et que les demandes de désabonnement soient bien prises en compte. Par ailleurs, l’image incluse dans le modèle de mail ne doit pas être utilisée dans les signatures conseillers. Cela nous met en défaut vis-à-vis de la réglementation.</w:t>
            </w:r>
          </w:p>
        </w:tc>
      </w:tr>
      <w:tr w:rsidR="00C9523A" w:rsidRPr="00E81F6E" w:rsidTr="00C9523A">
        <w:trPr>
          <w:trHeight w:val="274"/>
        </w:trPr>
        <w:tc>
          <w:tcPr>
            <w:tcW w:w="1560" w:type="dxa"/>
            <w:tcBorders>
              <w:bottom w:val="single" w:sz="4" w:space="0" w:color="auto"/>
            </w:tcBorders>
          </w:tcPr>
          <w:p w:rsidR="00C9523A" w:rsidRPr="00576DCF" w:rsidRDefault="00C9523A">
            <w:pPr>
              <w:rPr>
                <w:rFonts w:ascii="Times New Roman" w:hAnsi="Times New Roman" w:cs="Times New Roman"/>
                <w:b/>
                <w:bCs/>
                <w:sz w:val="20"/>
                <w:szCs w:val="20"/>
              </w:rPr>
            </w:pPr>
            <w:r w:rsidRPr="00576DCF">
              <w:rPr>
                <w:rFonts w:ascii="Times New Roman" w:hAnsi="Times New Roman" w:cs="Times New Roman"/>
                <w:b/>
                <w:bCs/>
                <w:sz w:val="20"/>
                <w:szCs w:val="20"/>
              </w:rPr>
              <w:t>Com. DMA</w:t>
            </w:r>
          </w:p>
        </w:tc>
        <w:tc>
          <w:tcPr>
            <w:tcW w:w="1701" w:type="dxa"/>
            <w:tcBorders>
              <w:bottom w:val="single" w:sz="4" w:space="0" w:color="auto"/>
            </w:tcBorders>
          </w:tcPr>
          <w:p w:rsidR="00C9523A" w:rsidRPr="00C9523A" w:rsidRDefault="00C9523A" w:rsidP="00C9523A">
            <w:pPr>
              <w:jc w:val="both"/>
              <w:rPr>
                <w:rFonts w:ascii="Times New Roman" w:hAnsi="Times New Roman" w:cs="Times New Roman"/>
                <w:b/>
                <w:bCs/>
                <w:sz w:val="20"/>
                <w:szCs w:val="20"/>
              </w:rPr>
            </w:pPr>
            <w:r w:rsidRPr="00C9523A">
              <w:rPr>
                <w:rFonts w:ascii="Times New Roman" w:hAnsi="Times New Roman" w:cs="Times New Roman"/>
                <w:b/>
                <w:bCs/>
                <w:sz w:val="20"/>
                <w:szCs w:val="20"/>
              </w:rPr>
              <w:t>Crédits immobiliers : Délais des demandes de renégociation de taux</w:t>
            </w:r>
          </w:p>
        </w:tc>
        <w:tc>
          <w:tcPr>
            <w:tcW w:w="12474" w:type="dxa"/>
            <w:tcBorders>
              <w:bottom w:val="single" w:sz="4" w:space="0" w:color="auto"/>
            </w:tcBorders>
            <w:shd w:val="clear" w:color="auto" w:fill="auto"/>
          </w:tcPr>
          <w:p w:rsidR="00C9523A" w:rsidRPr="00C9523A" w:rsidRDefault="00C9523A" w:rsidP="00C9523A">
            <w:pPr>
              <w:pStyle w:val="Paragraphedeliste"/>
              <w:numPr>
                <w:ilvl w:val="0"/>
                <w:numId w:val="7"/>
              </w:numPr>
              <w:ind w:left="187" w:hanging="187"/>
              <w:jc w:val="both"/>
              <w:rPr>
                <w:rFonts w:ascii="Times New Roman" w:eastAsia="Times New Roman" w:hAnsi="Times New Roman" w:cs="Times New Roman"/>
                <w:b/>
                <w:bCs/>
                <w:sz w:val="20"/>
                <w:szCs w:val="20"/>
              </w:rPr>
            </w:pPr>
            <w:r w:rsidRPr="00C9523A">
              <w:rPr>
                <w:rFonts w:ascii="Times New Roman" w:hAnsi="Times New Roman" w:cs="Times New Roman"/>
                <w:sz w:val="20"/>
                <w:szCs w:val="20"/>
              </w:rPr>
              <w:t xml:space="preserve">Le nombre de demandes de renégociation de crédit immobilier est en forte baisse ces dernières semaines permettant ainsi à Ecureuil Crédit de traiter les demandes avec des délais moins importants. </w:t>
            </w:r>
            <w:r w:rsidRPr="00C9523A">
              <w:rPr>
                <w:rFonts w:ascii="Times New Roman" w:hAnsi="Times New Roman" w:cs="Times New Roman"/>
                <w:b/>
                <w:bCs/>
                <w:sz w:val="20"/>
                <w:szCs w:val="20"/>
              </w:rPr>
              <w:t xml:space="preserve">Le délai minimum entre la date de demande et la date de prise d’effet d’un avenant de renégociation est donc porté à 45 jours (au lieu de 90 jours) permettant ainsi d’améliorer la satisfaction de nos clients. </w:t>
            </w:r>
          </w:p>
          <w:p w:rsidR="00C9523A" w:rsidRPr="00C9523A" w:rsidRDefault="00C9523A" w:rsidP="00C9523A">
            <w:pPr>
              <w:pStyle w:val="Paragraphedeliste"/>
              <w:numPr>
                <w:ilvl w:val="0"/>
                <w:numId w:val="7"/>
              </w:numPr>
              <w:ind w:left="187" w:hanging="187"/>
              <w:jc w:val="both"/>
              <w:rPr>
                <w:rFonts w:ascii="Times New Roman" w:hAnsi="Times New Roman" w:cs="Times New Roman"/>
                <w:sz w:val="20"/>
                <w:szCs w:val="20"/>
              </w:rPr>
            </w:pPr>
            <w:r w:rsidRPr="00C9523A">
              <w:rPr>
                <w:rFonts w:ascii="Times New Roman" w:hAnsi="Times New Roman" w:cs="Times New Roman"/>
                <w:sz w:val="20"/>
                <w:szCs w:val="20"/>
              </w:rPr>
              <w:t xml:space="preserve">Vos outils de renégociation (calculettes à votre disposition dans la Rubrique Des Commerciaux ou en </w:t>
            </w:r>
            <w:hyperlink r:id="rId26" w:history="1">
              <w:r w:rsidRPr="00C9523A">
                <w:rPr>
                  <w:rStyle w:val="Lienhypertexte"/>
                  <w:rFonts w:ascii="Times New Roman" w:hAnsi="Times New Roman" w:cs="Times New Roman"/>
                  <w:sz w:val="20"/>
                  <w:szCs w:val="20"/>
                </w:rPr>
                <w:t>cliquant ICI</w:t>
              </w:r>
            </w:hyperlink>
            <w:r w:rsidRPr="00C9523A">
              <w:rPr>
                <w:rFonts w:ascii="Times New Roman" w:hAnsi="Times New Roman" w:cs="Times New Roman"/>
                <w:sz w:val="20"/>
                <w:szCs w:val="20"/>
              </w:rPr>
              <w:t>) ont été mis à jour.</w:t>
            </w:r>
          </w:p>
          <w:p w:rsidR="00C9523A" w:rsidRPr="00C9523A" w:rsidRDefault="00C9523A" w:rsidP="00C9523A">
            <w:pPr>
              <w:pStyle w:val="Paragraphedeliste"/>
              <w:numPr>
                <w:ilvl w:val="0"/>
                <w:numId w:val="7"/>
              </w:numPr>
              <w:ind w:left="187" w:hanging="187"/>
              <w:jc w:val="both"/>
              <w:rPr>
                <w:rFonts w:ascii="Times New Roman" w:hAnsi="Times New Roman" w:cs="Times New Roman"/>
                <w:sz w:val="20"/>
                <w:szCs w:val="20"/>
              </w:rPr>
            </w:pPr>
            <w:r w:rsidRPr="00C9523A">
              <w:rPr>
                <w:rFonts w:ascii="Times New Roman" w:hAnsi="Times New Roman" w:cs="Times New Roman"/>
                <w:sz w:val="20"/>
                <w:szCs w:val="20"/>
              </w:rPr>
              <w:t xml:space="preserve">Lors de la saisie informatique (calculette, création de la prestation sous VISIO), pensez à prendre en considération ce délai de 45 jours minimum afin de garantir aux clients le respect de nos engagements. La tarification des frais d’avenant relatifs à une demande de renégociation demeure </w:t>
            </w:r>
            <w:r w:rsidRPr="00C9523A">
              <w:rPr>
                <w:rFonts w:ascii="Times New Roman" w:hAnsi="Times New Roman" w:cs="Times New Roman"/>
                <w:b/>
                <w:bCs/>
                <w:sz w:val="20"/>
                <w:szCs w:val="20"/>
              </w:rPr>
              <w:t>inchangée à 500 euros en 2018.</w:t>
            </w:r>
            <w:r>
              <w:rPr>
                <w:rFonts w:ascii="Times New Roman" w:hAnsi="Times New Roman" w:cs="Times New Roman"/>
                <w:b/>
                <w:bCs/>
                <w:sz w:val="20"/>
                <w:szCs w:val="20"/>
              </w:rPr>
              <w:t xml:space="preserve"> </w:t>
            </w:r>
          </w:p>
          <w:p w:rsidR="00C9523A" w:rsidRPr="00C9523A" w:rsidRDefault="00C9523A" w:rsidP="00C9523A">
            <w:pPr>
              <w:pStyle w:val="Paragraphedeliste"/>
              <w:numPr>
                <w:ilvl w:val="0"/>
                <w:numId w:val="7"/>
              </w:numPr>
              <w:ind w:left="187" w:hanging="187"/>
              <w:jc w:val="both"/>
              <w:rPr>
                <w:rFonts w:ascii="Times New Roman" w:hAnsi="Times New Roman" w:cs="Times New Roman"/>
                <w:sz w:val="20"/>
                <w:szCs w:val="20"/>
              </w:rPr>
            </w:pPr>
            <w:r w:rsidRPr="00C9523A">
              <w:rPr>
                <w:rFonts w:ascii="Times New Roman" w:hAnsi="Times New Roman" w:cs="Times New Roman"/>
                <w:sz w:val="20"/>
                <w:szCs w:val="20"/>
              </w:rPr>
              <w:t xml:space="preserve">Retrouvez toutes les informations sur les renégociations dans la </w:t>
            </w:r>
            <w:r w:rsidRPr="00C9523A">
              <w:rPr>
                <w:rFonts w:ascii="Times New Roman" w:hAnsi="Times New Roman" w:cs="Times New Roman"/>
                <w:b/>
                <w:bCs/>
                <w:sz w:val="20"/>
                <w:szCs w:val="20"/>
              </w:rPr>
              <w:t>note d'information DMA/INF N004_18</w:t>
            </w:r>
            <w:r w:rsidRPr="00C9523A">
              <w:rPr>
                <w:rFonts w:ascii="Times New Roman" w:hAnsi="Times New Roman" w:cs="Times New Roman"/>
                <w:sz w:val="20"/>
                <w:szCs w:val="20"/>
              </w:rPr>
              <w:t xml:space="preserve"> à paraitre prochainement" </w:t>
            </w:r>
          </w:p>
        </w:tc>
      </w:tr>
      <w:tr w:rsidR="00755737" w:rsidRPr="00E81F6E" w:rsidTr="00FA4565">
        <w:trPr>
          <w:trHeight w:val="248"/>
        </w:trPr>
        <w:tc>
          <w:tcPr>
            <w:tcW w:w="15735" w:type="dxa"/>
            <w:gridSpan w:val="3"/>
            <w:tcBorders>
              <w:bottom w:val="single" w:sz="4" w:space="0" w:color="auto"/>
            </w:tcBorders>
            <w:shd w:val="clear" w:color="auto" w:fill="BFBFBF" w:themeFill="background1" w:themeFillShade="BF"/>
          </w:tcPr>
          <w:p w:rsidR="00755737" w:rsidRPr="00755737" w:rsidRDefault="00FA4565" w:rsidP="00755737">
            <w:pPr>
              <w:jc w:val="center"/>
              <w:rPr>
                <w:rFonts w:ascii="Times New Roman" w:hAnsi="Times New Roman" w:cs="Times New Roman"/>
                <w:b/>
                <w:sz w:val="20"/>
                <w:szCs w:val="20"/>
              </w:rPr>
            </w:pPr>
            <w:bookmarkStart w:id="0" w:name="_GoBack"/>
            <w:bookmarkEnd w:id="0"/>
            <w:r>
              <w:rPr>
                <w:rFonts w:ascii="Times New Roman" w:hAnsi="Times New Roman" w:cs="Times New Roman"/>
                <w:b/>
                <w:sz w:val="20"/>
                <w:szCs w:val="20"/>
              </w:rPr>
              <w:t>Pros</w:t>
            </w:r>
          </w:p>
        </w:tc>
      </w:tr>
      <w:tr w:rsidR="00FA4565" w:rsidRPr="00E81F6E" w:rsidTr="005F750E">
        <w:trPr>
          <w:trHeight w:val="248"/>
        </w:trPr>
        <w:tc>
          <w:tcPr>
            <w:tcW w:w="1560" w:type="dxa"/>
            <w:tcBorders>
              <w:bottom w:val="single" w:sz="4" w:space="0" w:color="auto"/>
            </w:tcBorders>
          </w:tcPr>
          <w:p w:rsidR="00FA4565" w:rsidRPr="00E81F6E" w:rsidRDefault="00FA4565" w:rsidP="00FC10BC">
            <w:pPr>
              <w:rPr>
                <w:rFonts w:ascii="Times New Roman" w:hAnsi="Times New Roman" w:cs="Times New Roman"/>
                <w:b/>
                <w:bCs/>
                <w:sz w:val="20"/>
                <w:szCs w:val="20"/>
              </w:rPr>
            </w:pPr>
            <w:r w:rsidRPr="00E81F6E">
              <w:rPr>
                <w:rFonts w:ascii="Times New Roman" w:hAnsi="Times New Roman" w:cs="Times New Roman"/>
                <w:b/>
                <w:bCs/>
                <w:sz w:val="20"/>
                <w:szCs w:val="20"/>
              </w:rPr>
              <w:t xml:space="preserve">Com. </w:t>
            </w:r>
            <w:r>
              <w:rPr>
                <w:rFonts w:ascii="Times New Roman" w:hAnsi="Times New Roman" w:cs="Times New Roman"/>
                <w:b/>
                <w:bCs/>
                <w:sz w:val="20"/>
                <w:szCs w:val="20"/>
              </w:rPr>
              <w:t>DMA/DMP</w:t>
            </w:r>
          </w:p>
        </w:tc>
        <w:tc>
          <w:tcPr>
            <w:tcW w:w="1701" w:type="dxa"/>
            <w:tcBorders>
              <w:bottom w:val="single" w:sz="4" w:space="0" w:color="auto"/>
            </w:tcBorders>
          </w:tcPr>
          <w:p w:rsidR="00FA4565" w:rsidRPr="00495EE9" w:rsidRDefault="00FA4565" w:rsidP="00CC487D">
            <w:pPr>
              <w:rPr>
                <w:rFonts w:ascii="Calibri" w:hAnsi="Calibri" w:cs="Calibri"/>
                <w:sz w:val="20"/>
                <w:szCs w:val="20"/>
              </w:rPr>
            </w:pPr>
            <w:r>
              <w:rPr>
                <w:rFonts w:ascii="Times New Roman" w:hAnsi="Times New Roman" w:cs="Times New Roman"/>
                <w:b/>
                <w:bCs/>
                <w:sz w:val="20"/>
                <w:szCs w:val="20"/>
              </w:rPr>
              <w:t>CG BPCE Assurances – marché des Pros</w:t>
            </w:r>
            <w:r>
              <w:rPr>
                <w:rFonts w:ascii="Times New Roman" w:hAnsi="Times New Roman" w:cs="Times New Roman"/>
                <w:b/>
                <w:bCs/>
                <w:sz w:val="20"/>
                <w:szCs w:val="20"/>
              </w:rPr>
              <w:br/>
              <w:t>ERRATUM</w:t>
            </w:r>
          </w:p>
        </w:tc>
        <w:tc>
          <w:tcPr>
            <w:tcW w:w="12474" w:type="dxa"/>
            <w:tcBorders>
              <w:bottom w:val="single" w:sz="4" w:space="0" w:color="auto"/>
            </w:tcBorders>
            <w:shd w:val="clear" w:color="auto" w:fill="auto"/>
          </w:tcPr>
          <w:p w:rsidR="00FA4565" w:rsidRPr="00FA4565" w:rsidRDefault="00FA4565" w:rsidP="00E92AB6">
            <w:pPr>
              <w:pStyle w:val="Paragraphedeliste"/>
              <w:numPr>
                <w:ilvl w:val="0"/>
                <w:numId w:val="9"/>
              </w:numPr>
              <w:ind w:left="176" w:hanging="176"/>
              <w:jc w:val="both"/>
              <w:rPr>
                <w:rFonts w:ascii="Times New Roman" w:hAnsi="Times New Roman" w:cs="Times New Roman"/>
                <w:sz w:val="20"/>
                <w:szCs w:val="20"/>
              </w:rPr>
            </w:pPr>
            <w:r>
              <w:rPr>
                <w:rFonts w:ascii="Times New Roman" w:hAnsi="Times New Roman" w:cs="Times New Roman"/>
                <w:sz w:val="20"/>
                <w:szCs w:val="20"/>
              </w:rPr>
              <w:t xml:space="preserve">Une erreur a été identifiée lors de la diffusion des CG Auto Pros (livraison par les Editions de l’Epargne de l’ancienne version avec logo Banque Nouvelle Définition). Certaines agences ont été livrées avant que nous stoppions la diffusion. </w:t>
            </w:r>
            <w:r w:rsidRPr="00FA4565">
              <w:rPr>
                <w:rFonts w:ascii="Times New Roman" w:hAnsi="Times New Roman" w:cs="Times New Roman"/>
                <w:b/>
                <w:sz w:val="20"/>
                <w:szCs w:val="20"/>
              </w:rPr>
              <w:t>Une nouvelle dotation corrigée vous parviendra prochainement, nous vous tiendrons informés de la date de livraison</w:t>
            </w:r>
            <w:r w:rsidRPr="00A83618">
              <w:rPr>
                <w:rFonts w:ascii="Times New Roman" w:hAnsi="Times New Roman" w:cs="Times New Roman"/>
                <w:sz w:val="20"/>
                <w:szCs w:val="20"/>
              </w:rPr>
              <w:t xml:space="preserve">. En attendant, vous pouvez continuer à distribuer </w:t>
            </w:r>
            <w:r>
              <w:rPr>
                <w:rFonts w:ascii="Times New Roman" w:hAnsi="Times New Roman" w:cs="Times New Roman"/>
                <w:sz w:val="20"/>
                <w:szCs w:val="20"/>
              </w:rPr>
              <w:t xml:space="preserve">cette </w:t>
            </w:r>
            <w:r w:rsidRPr="00A83618">
              <w:rPr>
                <w:rFonts w:ascii="Times New Roman" w:hAnsi="Times New Roman" w:cs="Times New Roman"/>
                <w:sz w:val="20"/>
                <w:szCs w:val="20"/>
              </w:rPr>
              <w:t>ancienne version à nos clients (dispo</w:t>
            </w:r>
            <w:r>
              <w:rPr>
                <w:rFonts w:ascii="Times New Roman" w:hAnsi="Times New Roman" w:cs="Times New Roman"/>
                <w:sz w:val="20"/>
                <w:szCs w:val="20"/>
              </w:rPr>
              <w:t>nible également sous FIDUCIAL).</w:t>
            </w:r>
          </w:p>
        </w:tc>
      </w:tr>
      <w:tr w:rsidR="00976844" w:rsidRPr="00E81F6E" w:rsidTr="005F750E">
        <w:trPr>
          <w:trHeight w:val="248"/>
        </w:trPr>
        <w:tc>
          <w:tcPr>
            <w:tcW w:w="1560" w:type="dxa"/>
            <w:tcBorders>
              <w:bottom w:val="single" w:sz="4" w:space="0" w:color="auto"/>
            </w:tcBorders>
          </w:tcPr>
          <w:p w:rsidR="00976844" w:rsidRPr="00E81F6E" w:rsidRDefault="00976844" w:rsidP="00FC10BC">
            <w:pPr>
              <w:rPr>
                <w:rFonts w:ascii="Times New Roman" w:hAnsi="Times New Roman" w:cs="Times New Roman"/>
                <w:b/>
                <w:bCs/>
                <w:sz w:val="20"/>
                <w:szCs w:val="20"/>
              </w:rPr>
            </w:pPr>
            <w:r w:rsidRPr="00E81F6E">
              <w:rPr>
                <w:rFonts w:ascii="Times New Roman" w:hAnsi="Times New Roman" w:cs="Times New Roman"/>
                <w:b/>
                <w:bCs/>
                <w:sz w:val="20"/>
                <w:szCs w:val="20"/>
              </w:rPr>
              <w:t xml:space="preserve">Com. </w:t>
            </w:r>
            <w:r>
              <w:rPr>
                <w:rFonts w:ascii="Times New Roman" w:hAnsi="Times New Roman" w:cs="Times New Roman"/>
                <w:b/>
                <w:bCs/>
                <w:sz w:val="20"/>
                <w:szCs w:val="20"/>
              </w:rPr>
              <w:t>DMP</w:t>
            </w:r>
          </w:p>
        </w:tc>
        <w:tc>
          <w:tcPr>
            <w:tcW w:w="1701" w:type="dxa"/>
            <w:tcBorders>
              <w:bottom w:val="single" w:sz="4" w:space="0" w:color="auto"/>
            </w:tcBorders>
          </w:tcPr>
          <w:p w:rsidR="00976844" w:rsidRPr="00976844" w:rsidRDefault="00976844">
            <w:pPr>
              <w:rPr>
                <w:rFonts w:ascii="Times New Roman" w:hAnsi="Times New Roman" w:cs="Times New Roman"/>
                <w:sz w:val="20"/>
                <w:szCs w:val="20"/>
              </w:rPr>
            </w:pPr>
            <w:r w:rsidRPr="00976844">
              <w:rPr>
                <w:rFonts w:ascii="Times New Roman" w:hAnsi="Times New Roman" w:cs="Times New Roman"/>
                <w:b/>
                <w:bCs/>
                <w:sz w:val="20"/>
                <w:szCs w:val="20"/>
              </w:rPr>
              <w:t>Rémunération des CCE et CEP</w:t>
            </w:r>
          </w:p>
        </w:tc>
        <w:tc>
          <w:tcPr>
            <w:tcW w:w="12474" w:type="dxa"/>
            <w:tcBorders>
              <w:bottom w:val="single" w:sz="4" w:space="0" w:color="auto"/>
            </w:tcBorders>
            <w:shd w:val="clear" w:color="auto" w:fill="auto"/>
          </w:tcPr>
          <w:p w:rsidR="00976844" w:rsidRPr="00976844" w:rsidRDefault="00976844" w:rsidP="00E92AB6">
            <w:pPr>
              <w:numPr>
                <w:ilvl w:val="0"/>
                <w:numId w:val="12"/>
              </w:numPr>
              <w:ind w:left="176" w:hanging="176"/>
              <w:contextualSpacing/>
              <w:rPr>
                <w:rFonts w:ascii="Times New Roman" w:hAnsi="Times New Roman" w:cs="Times New Roman"/>
                <w:sz w:val="20"/>
                <w:szCs w:val="20"/>
              </w:rPr>
            </w:pPr>
            <w:r w:rsidRPr="00976844">
              <w:rPr>
                <w:rFonts w:ascii="Times New Roman" w:hAnsi="Times New Roman" w:cs="Times New Roman"/>
                <w:sz w:val="20"/>
                <w:szCs w:val="20"/>
              </w:rPr>
              <w:t>300 clients pros sont impactés par une erreur de barème :</w:t>
            </w:r>
          </w:p>
          <w:p w:rsidR="00976844" w:rsidRPr="00976844" w:rsidRDefault="00976844" w:rsidP="00C9523A">
            <w:pPr>
              <w:pStyle w:val="Paragraphedeliste"/>
              <w:numPr>
                <w:ilvl w:val="1"/>
                <w:numId w:val="8"/>
              </w:numPr>
              <w:ind w:left="459" w:hanging="283"/>
              <w:jc w:val="both"/>
              <w:rPr>
                <w:rFonts w:ascii="Times New Roman" w:hAnsi="Times New Roman" w:cs="Times New Roman"/>
                <w:sz w:val="20"/>
                <w:szCs w:val="20"/>
              </w:rPr>
            </w:pPr>
            <w:r w:rsidRPr="00976844">
              <w:rPr>
                <w:rFonts w:ascii="Times New Roman" w:hAnsi="Times New Roman" w:cs="Times New Roman"/>
                <w:sz w:val="20"/>
                <w:szCs w:val="20"/>
              </w:rPr>
              <w:t>Des CCE bénéficient toujours du service rémunération (arrêt du service au 31/12/2015)</w:t>
            </w:r>
          </w:p>
          <w:p w:rsidR="00976844" w:rsidRPr="00976844" w:rsidRDefault="00976844" w:rsidP="00C9523A">
            <w:pPr>
              <w:pStyle w:val="Paragraphedeliste"/>
              <w:numPr>
                <w:ilvl w:val="1"/>
                <w:numId w:val="8"/>
              </w:numPr>
              <w:ind w:left="459" w:hanging="283"/>
              <w:jc w:val="both"/>
              <w:rPr>
                <w:rFonts w:ascii="Times New Roman" w:hAnsi="Times New Roman" w:cs="Times New Roman"/>
                <w:sz w:val="20"/>
                <w:szCs w:val="20"/>
              </w:rPr>
            </w:pPr>
            <w:r w:rsidRPr="00976844">
              <w:rPr>
                <w:rFonts w:ascii="Times New Roman" w:hAnsi="Times New Roman" w:cs="Times New Roman"/>
                <w:sz w:val="20"/>
                <w:szCs w:val="20"/>
              </w:rPr>
              <w:t xml:space="preserve">Des CEP sont paramétrés avec un barème de rémunération erroné impliquant soit une rémunération supérieure au taux en vigueur soit une </w:t>
            </w:r>
            <w:r w:rsidRPr="00976844">
              <w:rPr>
                <w:rFonts w:ascii="Times New Roman" w:hAnsi="Times New Roman" w:cs="Times New Roman"/>
                <w:sz w:val="20"/>
                <w:szCs w:val="20"/>
              </w:rPr>
              <w:lastRenderedPageBreak/>
              <w:t>rémunération à 0%</w:t>
            </w:r>
          </w:p>
          <w:p w:rsidR="00976844" w:rsidRPr="00976844" w:rsidRDefault="00976844" w:rsidP="00E92AB6">
            <w:pPr>
              <w:numPr>
                <w:ilvl w:val="0"/>
                <w:numId w:val="12"/>
              </w:numPr>
              <w:ind w:left="176" w:hanging="176"/>
              <w:contextualSpacing/>
              <w:rPr>
                <w:rFonts w:ascii="Times New Roman" w:hAnsi="Times New Roman" w:cs="Times New Roman"/>
                <w:sz w:val="20"/>
                <w:szCs w:val="20"/>
              </w:rPr>
            </w:pPr>
            <w:r w:rsidRPr="00976844">
              <w:rPr>
                <w:rFonts w:ascii="Times New Roman" w:hAnsi="Times New Roman" w:cs="Times New Roman"/>
                <w:sz w:val="20"/>
                <w:szCs w:val="20"/>
              </w:rPr>
              <w:t>Les clients impactés recevront dans le courant de la semaine un courrier pour les informer de la suppression de la rémunération sur les CCE et du taux en vigueur sur les CEP, à savoir 0.20%.</w:t>
            </w:r>
          </w:p>
          <w:p w:rsidR="00976844" w:rsidRPr="00976844" w:rsidRDefault="00976844" w:rsidP="00E92AB6">
            <w:pPr>
              <w:numPr>
                <w:ilvl w:val="0"/>
                <w:numId w:val="12"/>
              </w:numPr>
              <w:ind w:left="176" w:hanging="176"/>
              <w:contextualSpacing/>
              <w:rPr>
                <w:rFonts w:ascii="Times New Roman" w:hAnsi="Times New Roman" w:cs="Times New Roman"/>
                <w:sz w:val="20"/>
                <w:szCs w:val="20"/>
              </w:rPr>
            </w:pPr>
            <w:r w:rsidRPr="00976844">
              <w:rPr>
                <w:rFonts w:ascii="Times New Roman" w:hAnsi="Times New Roman" w:cs="Times New Roman"/>
                <w:sz w:val="20"/>
                <w:szCs w:val="20"/>
              </w:rPr>
              <w:t>Le middle office pro se chargera des modifications de barèmes suivant le planning ci-dessous :</w:t>
            </w:r>
          </w:p>
          <w:p w:rsidR="00976844" w:rsidRPr="00976844" w:rsidRDefault="00976844" w:rsidP="00C9523A">
            <w:pPr>
              <w:pStyle w:val="Paragraphedeliste"/>
              <w:numPr>
                <w:ilvl w:val="1"/>
                <w:numId w:val="8"/>
              </w:numPr>
              <w:ind w:left="459" w:hanging="283"/>
              <w:jc w:val="both"/>
              <w:rPr>
                <w:rFonts w:ascii="Times New Roman" w:hAnsi="Times New Roman" w:cs="Times New Roman"/>
                <w:sz w:val="20"/>
                <w:szCs w:val="20"/>
              </w:rPr>
            </w:pPr>
            <w:r w:rsidRPr="00976844">
              <w:rPr>
                <w:rFonts w:ascii="Times New Roman" w:hAnsi="Times New Roman" w:cs="Times New Roman"/>
                <w:sz w:val="20"/>
                <w:szCs w:val="20"/>
              </w:rPr>
              <w:t>1</w:t>
            </w:r>
            <w:r w:rsidRPr="00C9523A">
              <w:rPr>
                <w:rFonts w:ascii="Times New Roman" w:hAnsi="Times New Roman" w:cs="Times New Roman"/>
                <w:sz w:val="20"/>
                <w:szCs w:val="20"/>
              </w:rPr>
              <w:t>er</w:t>
            </w:r>
            <w:r w:rsidRPr="00976844">
              <w:rPr>
                <w:rFonts w:ascii="Times New Roman" w:hAnsi="Times New Roman" w:cs="Times New Roman"/>
                <w:sz w:val="20"/>
                <w:szCs w:val="20"/>
              </w:rPr>
              <w:t xml:space="preserve"> mars : action sur les CEP</w:t>
            </w:r>
          </w:p>
          <w:p w:rsidR="00976844" w:rsidRPr="00976844" w:rsidRDefault="00976844" w:rsidP="00C9523A">
            <w:pPr>
              <w:pStyle w:val="Paragraphedeliste"/>
              <w:numPr>
                <w:ilvl w:val="1"/>
                <w:numId w:val="8"/>
              </w:numPr>
              <w:ind w:left="459" w:hanging="283"/>
              <w:jc w:val="both"/>
              <w:rPr>
                <w:rFonts w:ascii="Times New Roman" w:hAnsi="Times New Roman" w:cs="Times New Roman"/>
                <w:sz w:val="20"/>
                <w:szCs w:val="20"/>
              </w:rPr>
            </w:pPr>
            <w:r w:rsidRPr="00976844">
              <w:rPr>
                <w:rFonts w:ascii="Times New Roman" w:hAnsi="Times New Roman" w:cs="Times New Roman"/>
                <w:sz w:val="20"/>
                <w:szCs w:val="20"/>
              </w:rPr>
              <w:t>3 avril : action sur les CCE.</w:t>
            </w:r>
          </w:p>
        </w:tc>
      </w:tr>
      <w:tr w:rsidR="00976844" w:rsidRPr="00E81F6E" w:rsidTr="005F750E">
        <w:trPr>
          <w:trHeight w:val="248"/>
        </w:trPr>
        <w:tc>
          <w:tcPr>
            <w:tcW w:w="1560" w:type="dxa"/>
            <w:tcBorders>
              <w:bottom w:val="single" w:sz="4" w:space="0" w:color="auto"/>
            </w:tcBorders>
          </w:tcPr>
          <w:p w:rsidR="00976844" w:rsidRDefault="00976844">
            <w:r w:rsidRPr="006E364E">
              <w:rPr>
                <w:rFonts w:ascii="Times New Roman" w:hAnsi="Times New Roman" w:cs="Times New Roman"/>
                <w:b/>
                <w:bCs/>
                <w:sz w:val="20"/>
                <w:szCs w:val="20"/>
              </w:rPr>
              <w:lastRenderedPageBreak/>
              <w:t xml:space="preserve">Com. </w:t>
            </w:r>
            <w:r>
              <w:rPr>
                <w:rFonts w:ascii="Times New Roman" w:hAnsi="Times New Roman" w:cs="Times New Roman"/>
                <w:b/>
                <w:bCs/>
                <w:sz w:val="20"/>
                <w:szCs w:val="20"/>
              </w:rPr>
              <w:t>DMP</w:t>
            </w:r>
          </w:p>
        </w:tc>
        <w:tc>
          <w:tcPr>
            <w:tcW w:w="1701" w:type="dxa"/>
            <w:tcBorders>
              <w:bottom w:val="single" w:sz="4" w:space="0" w:color="auto"/>
            </w:tcBorders>
          </w:tcPr>
          <w:p w:rsidR="00976844" w:rsidRPr="00976844" w:rsidRDefault="00976844">
            <w:pPr>
              <w:rPr>
                <w:rFonts w:ascii="Times New Roman" w:hAnsi="Times New Roman" w:cs="Times New Roman"/>
                <w:sz w:val="20"/>
                <w:szCs w:val="20"/>
              </w:rPr>
            </w:pPr>
            <w:r w:rsidRPr="00976844">
              <w:rPr>
                <w:rFonts w:ascii="Times New Roman" w:hAnsi="Times New Roman" w:cs="Times New Roman"/>
                <w:b/>
                <w:bCs/>
                <w:sz w:val="20"/>
                <w:szCs w:val="20"/>
              </w:rPr>
              <w:t>Epargne Salariale : plafonds 2018 et hausse de la CSG</w:t>
            </w:r>
          </w:p>
        </w:tc>
        <w:tc>
          <w:tcPr>
            <w:tcW w:w="12474" w:type="dxa"/>
            <w:tcBorders>
              <w:bottom w:val="single" w:sz="4" w:space="0" w:color="auto"/>
            </w:tcBorders>
            <w:shd w:val="clear" w:color="auto" w:fill="auto"/>
          </w:tcPr>
          <w:p w:rsidR="00976844" w:rsidRPr="00976844" w:rsidRDefault="00014CAA">
            <w:pPr>
              <w:ind w:left="176"/>
              <w:contextualSpacing/>
              <w:rPr>
                <w:rFonts w:ascii="Times New Roman" w:hAnsi="Times New Roman" w:cs="Times New Roman"/>
                <w:sz w:val="20"/>
                <w:szCs w:val="20"/>
              </w:rPr>
            </w:pPr>
            <w:r>
              <w:rPr>
                <w:rFonts w:ascii="Times New Roman" w:hAnsi="Times New Roman" w:cs="Times New Roman"/>
                <w:sz w:val="20"/>
                <w:szCs w:val="20"/>
              </w:rPr>
              <w:pict w14:anchorId="1F769A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ACTU FISCALE&#10;HAUSSE DE LA C.S.G&#10;Le taux de CSG/CRDS « à l’entrée » applicable aux sommes versées au titre de la Participation, de l’intéressement et de l’abondement  passe de 8 % à 9,7%&#10;Le taux global des prélèvements sociaux applicables aux revenus du capital passe de 15,5  à 17,2 %&#10;" style="position:absolute;left:0;text-align:left;margin-left:306.75pt;margin-top:47.25pt;width:211.5pt;height:129.05pt;z-index:251659264;visibility:visible;mso-wrap-distance-left:9pt;mso-wrap-distance-top:0;mso-wrap-distance-right:9pt;mso-wrap-distance-bottom:0;mso-position-horizontal:absolute;mso-position-horizontal-relative:text;mso-position-vertical:absolute;mso-position-vertical-relative:text">
                  <v:imagedata r:id="rId27" o:title=""/>
                </v:shape>
              </w:pict>
            </w:r>
            <w:r w:rsidR="00976844" w:rsidRPr="00976844">
              <w:rPr>
                <w:rFonts w:ascii="Times New Roman" w:hAnsi="Times New Roman" w:cs="Times New Roman"/>
                <w:sz w:val="20"/>
                <w:szCs w:val="20"/>
                <w:lang w:eastAsia="fr-FR"/>
              </w:rPr>
              <w:fldChar w:fldCharType="begin"/>
            </w:r>
            <w:r w:rsidR="00976844" w:rsidRPr="00976844">
              <w:rPr>
                <w:rFonts w:ascii="Times New Roman" w:hAnsi="Times New Roman" w:cs="Times New Roman"/>
                <w:sz w:val="20"/>
                <w:szCs w:val="20"/>
                <w:lang w:eastAsia="fr-FR"/>
              </w:rPr>
              <w:instrText xml:space="preserve"> INCLUDEPICTURE  "cid:image001.png@01D38DE7.22A978D0" \* MERGEFORMATINET </w:instrText>
            </w:r>
            <w:r w:rsidR="00976844" w:rsidRPr="00976844">
              <w:rPr>
                <w:rFonts w:ascii="Times New Roman" w:hAnsi="Times New Roman" w:cs="Times New Roman"/>
                <w:sz w:val="20"/>
                <w:szCs w:val="20"/>
                <w:lang w:eastAsia="fr-FR"/>
              </w:rPr>
              <w:fldChar w:fldCharType="separate"/>
            </w:r>
            <w:r w:rsidR="00962C4A">
              <w:rPr>
                <w:rFonts w:ascii="Times New Roman" w:hAnsi="Times New Roman" w:cs="Times New Roman"/>
                <w:sz w:val="20"/>
                <w:szCs w:val="20"/>
                <w:lang w:eastAsia="fr-FR"/>
              </w:rPr>
              <w:fldChar w:fldCharType="begin"/>
            </w:r>
            <w:r w:rsidR="00962C4A">
              <w:rPr>
                <w:rFonts w:ascii="Times New Roman" w:hAnsi="Times New Roman" w:cs="Times New Roman"/>
                <w:sz w:val="20"/>
                <w:szCs w:val="20"/>
                <w:lang w:eastAsia="fr-FR"/>
              </w:rPr>
              <w:instrText xml:space="preserve"> INCLUDEPICTURE  "cid:image001.png@01D38DE7.22A978D0" \* MERGEFORMATINET </w:instrText>
            </w:r>
            <w:r w:rsidR="00962C4A">
              <w:rPr>
                <w:rFonts w:ascii="Times New Roman" w:hAnsi="Times New Roman" w:cs="Times New Roman"/>
                <w:sz w:val="20"/>
                <w:szCs w:val="20"/>
                <w:lang w:eastAsia="fr-FR"/>
              </w:rPr>
              <w:fldChar w:fldCharType="separate"/>
            </w:r>
            <w:r w:rsidR="00DE7380">
              <w:rPr>
                <w:rFonts w:ascii="Times New Roman" w:hAnsi="Times New Roman" w:cs="Times New Roman"/>
                <w:sz w:val="20"/>
                <w:szCs w:val="20"/>
                <w:lang w:eastAsia="fr-FR"/>
              </w:rPr>
              <w:fldChar w:fldCharType="begin"/>
            </w:r>
            <w:r w:rsidR="00DE7380">
              <w:rPr>
                <w:rFonts w:ascii="Times New Roman" w:hAnsi="Times New Roman" w:cs="Times New Roman"/>
                <w:sz w:val="20"/>
                <w:szCs w:val="20"/>
                <w:lang w:eastAsia="fr-FR"/>
              </w:rPr>
              <w:instrText xml:space="preserve"> INCLUDEPICTURE  "cid:image001.png@01D38DE7.22A978D0" \* MERGEFORMATINET </w:instrText>
            </w:r>
            <w:r w:rsidR="00DE7380">
              <w:rPr>
                <w:rFonts w:ascii="Times New Roman" w:hAnsi="Times New Roman" w:cs="Times New Roman"/>
                <w:sz w:val="20"/>
                <w:szCs w:val="20"/>
                <w:lang w:eastAsia="fr-FR"/>
              </w:rPr>
              <w:fldChar w:fldCharType="separate"/>
            </w:r>
            <w:r w:rsidR="00AF289F">
              <w:rPr>
                <w:rFonts w:ascii="Times New Roman" w:hAnsi="Times New Roman" w:cs="Times New Roman"/>
                <w:sz w:val="20"/>
                <w:szCs w:val="20"/>
                <w:lang w:eastAsia="fr-FR"/>
              </w:rPr>
              <w:fldChar w:fldCharType="begin"/>
            </w:r>
            <w:r w:rsidR="00AF289F">
              <w:rPr>
                <w:rFonts w:ascii="Times New Roman" w:hAnsi="Times New Roman" w:cs="Times New Roman"/>
                <w:sz w:val="20"/>
                <w:szCs w:val="20"/>
                <w:lang w:eastAsia="fr-FR"/>
              </w:rPr>
              <w:instrText xml:space="preserve"> INCLUDEPICTURE  "cid:image001.png@01D38DE7.22A978D0" \* MERGEFORMATINET </w:instrText>
            </w:r>
            <w:r w:rsidR="00AF289F">
              <w:rPr>
                <w:rFonts w:ascii="Times New Roman" w:hAnsi="Times New Roman" w:cs="Times New Roman"/>
                <w:sz w:val="20"/>
                <w:szCs w:val="20"/>
                <w:lang w:eastAsia="fr-FR"/>
              </w:rPr>
              <w:fldChar w:fldCharType="separate"/>
            </w:r>
            <w:r>
              <w:rPr>
                <w:rFonts w:ascii="Times New Roman" w:hAnsi="Times New Roman" w:cs="Times New Roman"/>
                <w:sz w:val="20"/>
                <w:szCs w:val="20"/>
                <w:lang w:eastAsia="fr-FR"/>
              </w:rPr>
              <w:fldChar w:fldCharType="begin"/>
            </w:r>
            <w:r>
              <w:rPr>
                <w:rFonts w:ascii="Times New Roman" w:hAnsi="Times New Roman" w:cs="Times New Roman"/>
                <w:sz w:val="20"/>
                <w:szCs w:val="20"/>
                <w:lang w:eastAsia="fr-FR"/>
              </w:rPr>
              <w:instrText xml:space="preserve"> </w:instrText>
            </w:r>
            <w:r>
              <w:rPr>
                <w:rFonts w:ascii="Times New Roman" w:hAnsi="Times New Roman" w:cs="Times New Roman"/>
                <w:sz w:val="20"/>
                <w:szCs w:val="20"/>
                <w:lang w:eastAsia="fr-FR"/>
              </w:rPr>
              <w:instrText>INCLUDEPICTURE  "cid:image001.png@01D38DE7.22A978D0" \* MERGEFORMATINET</w:instrText>
            </w:r>
            <w:r>
              <w:rPr>
                <w:rFonts w:ascii="Times New Roman" w:hAnsi="Times New Roman" w:cs="Times New Roman"/>
                <w:sz w:val="20"/>
                <w:szCs w:val="20"/>
                <w:lang w:eastAsia="fr-FR"/>
              </w:rPr>
              <w:instrText xml:space="preserve"> </w:instrText>
            </w:r>
            <w:r>
              <w:rPr>
                <w:rFonts w:ascii="Times New Roman" w:hAnsi="Times New Roman" w:cs="Times New Roman"/>
                <w:sz w:val="20"/>
                <w:szCs w:val="20"/>
                <w:lang w:eastAsia="fr-FR"/>
              </w:rPr>
              <w:fldChar w:fldCharType="separate"/>
            </w:r>
            <w:r w:rsidR="0026472C">
              <w:rPr>
                <w:rFonts w:ascii="Times New Roman" w:hAnsi="Times New Roman" w:cs="Times New Roman"/>
                <w:sz w:val="20"/>
                <w:szCs w:val="20"/>
                <w:lang w:eastAsia="fr-FR"/>
              </w:rPr>
              <w:pict w14:anchorId="241782B6">
                <v:shape id="Image 1" o:spid="_x0000_i1025" type="#_x0000_t75" alt="" style="width:228.5pt;height:204pt">
                  <v:imagedata r:id="rId28" r:href="rId29"/>
                </v:shape>
              </w:pict>
            </w:r>
            <w:r>
              <w:rPr>
                <w:rFonts w:ascii="Times New Roman" w:hAnsi="Times New Roman" w:cs="Times New Roman"/>
                <w:sz w:val="20"/>
                <w:szCs w:val="20"/>
                <w:lang w:eastAsia="fr-FR"/>
              </w:rPr>
              <w:fldChar w:fldCharType="end"/>
            </w:r>
            <w:r w:rsidR="00AF289F">
              <w:rPr>
                <w:rFonts w:ascii="Times New Roman" w:hAnsi="Times New Roman" w:cs="Times New Roman"/>
                <w:sz w:val="20"/>
                <w:szCs w:val="20"/>
                <w:lang w:eastAsia="fr-FR"/>
              </w:rPr>
              <w:fldChar w:fldCharType="end"/>
            </w:r>
            <w:r w:rsidR="00DE7380">
              <w:rPr>
                <w:rFonts w:ascii="Times New Roman" w:hAnsi="Times New Roman" w:cs="Times New Roman"/>
                <w:sz w:val="20"/>
                <w:szCs w:val="20"/>
                <w:lang w:eastAsia="fr-FR"/>
              </w:rPr>
              <w:fldChar w:fldCharType="end"/>
            </w:r>
            <w:r w:rsidR="00962C4A">
              <w:rPr>
                <w:rFonts w:ascii="Times New Roman" w:hAnsi="Times New Roman" w:cs="Times New Roman"/>
                <w:sz w:val="20"/>
                <w:szCs w:val="20"/>
                <w:lang w:eastAsia="fr-FR"/>
              </w:rPr>
              <w:fldChar w:fldCharType="end"/>
            </w:r>
            <w:r w:rsidR="00976844" w:rsidRPr="00976844">
              <w:rPr>
                <w:rFonts w:ascii="Times New Roman" w:hAnsi="Times New Roman" w:cs="Times New Roman"/>
                <w:sz w:val="20"/>
                <w:szCs w:val="20"/>
                <w:lang w:eastAsia="fr-FR"/>
              </w:rPr>
              <w:fldChar w:fldCharType="end"/>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EA4F52" w:rsidRPr="00E81F6E" w:rsidTr="000830E4">
        <w:trPr>
          <w:trHeight w:val="64"/>
        </w:trPr>
        <w:tc>
          <w:tcPr>
            <w:tcW w:w="1560" w:type="dxa"/>
            <w:tcBorders>
              <w:top w:val="single" w:sz="4" w:space="0" w:color="auto"/>
              <w:left w:val="single" w:sz="4" w:space="0" w:color="auto"/>
              <w:bottom w:val="single" w:sz="4" w:space="0" w:color="auto"/>
              <w:right w:val="single" w:sz="4" w:space="0" w:color="auto"/>
            </w:tcBorders>
          </w:tcPr>
          <w:p w:rsidR="00EA4F52" w:rsidRPr="005B430A" w:rsidRDefault="00EA4F52" w:rsidP="00A57700">
            <w:pPr>
              <w:rPr>
                <w:rFonts w:ascii="Times New Roman" w:hAnsi="Times New Roman" w:cs="Times New Roman"/>
                <w:b/>
                <w:bCs/>
                <w:sz w:val="20"/>
                <w:szCs w:val="20"/>
              </w:rPr>
            </w:pPr>
            <w:r w:rsidRPr="005B430A">
              <w:rPr>
                <w:rFonts w:ascii="Times New Roman" w:hAnsi="Times New Roman" w:cs="Times New Roman"/>
                <w:b/>
                <w:bCs/>
                <w:sz w:val="20"/>
                <w:szCs w:val="20"/>
              </w:rPr>
              <w:t>Com. DMA</w:t>
            </w:r>
          </w:p>
        </w:tc>
        <w:tc>
          <w:tcPr>
            <w:tcW w:w="1701" w:type="dxa"/>
            <w:tcBorders>
              <w:top w:val="single" w:sz="4" w:space="0" w:color="auto"/>
              <w:left w:val="single" w:sz="4" w:space="0" w:color="auto"/>
              <w:bottom w:val="single" w:sz="4" w:space="0" w:color="auto"/>
              <w:right w:val="single" w:sz="4" w:space="0" w:color="auto"/>
            </w:tcBorders>
          </w:tcPr>
          <w:p w:rsidR="00EA4F52" w:rsidRPr="005B2A0A" w:rsidRDefault="00EA4F52" w:rsidP="00A57700">
            <w:pPr>
              <w:rPr>
                <w:rFonts w:ascii="Times New Roman" w:hAnsi="Times New Roman" w:cs="Times New Roman"/>
                <w:b/>
                <w:bCs/>
                <w:color w:val="000000"/>
                <w:sz w:val="20"/>
                <w:szCs w:val="20"/>
              </w:rPr>
            </w:pPr>
            <w:r>
              <w:rPr>
                <w:rFonts w:ascii="Times New Roman" w:hAnsi="Times New Roman" w:cs="Times New Roman"/>
                <w:b/>
                <w:bCs/>
                <w:color w:val="000000"/>
                <w:sz w:val="20"/>
                <w:szCs w:val="20"/>
              </w:rPr>
              <w:t>Point GPS</w:t>
            </w:r>
          </w:p>
        </w:tc>
        <w:tc>
          <w:tcPr>
            <w:tcW w:w="12474" w:type="dxa"/>
            <w:tcBorders>
              <w:top w:val="single" w:sz="4" w:space="0" w:color="auto"/>
              <w:left w:val="single" w:sz="4" w:space="0" w:color="auto"/>
              <w:bottom w:val="single" w:sz="4" w:space="0" w:color="auto"/>
              <w:right w:val="single" w:sz="4" w:space="0" w:color="auto"/>
            </w:tcBorders>
          </w:tcPr>
          <w:p w:rsidR="00755737" w:rsidRPr="00755737" w:rsidRDefault="00755737" w:rsidP="00E92AB6">
            <w:pPr>
              <w:pStyle w:val="Paragraphedeliste"/>
              <w:numPr>
                <w:ilvl w:val="0"/>
                <w:numId w:val="9"/>
              </w:numPr>
              <w:ind w:left="176" w:hanging="176"/>
              <w:jc w:val="both"/>
              <w:rPr>
                <w:rFonts w:ascii="Times New Roman" w:hAnsi="Times New Roman" w:cs="Times New Roman"/>
                <w:b/>
                <w:sz w:val="20"/>
                <w:szCs w:val="20"/>
              </w:rPr>
            </w:pPr>
            <w:r w:rsidRPr="00755737">
              <w:rPr>
                <w:rFonts w:ascii="Times New Roman" w:hAnsi="Times New Roman" w:cs="Times New Roman"/>
                <w:b/>
                <w:sz w:val="20"/>
                <w:szCs w:val="20"/>
              </w:rPr>
              <w:t xml:space="preserve">Nous attirons votre attention sur plusieurs points concernant votre outil GPS : </w:t>
            </w:r>
          </w:p>
          <w:p w:rsidR="00EA4F52" w:rsidRPr="00EA4F52" w:rsidRDefault="00EA4F52" w:rsidP="00E92AB6">
            <w:pPr>
              <w:pStyle w:val="Paragraphedeliste"/>
              <w:numPr>
                <w:ilvl w:val="1"/>
                <w:numId w:val="8"/>
              </w:numPr>
              <w:ind w:left="459" w:hanging="283"/>
              <w:jc w:val="both"/>
              <w:rPr>
                <w:rFonts w:ascii="Times New Roman" w:hAnsi="Times New Roman" w:cs="Times New Roman"/>
                <w:sz w:val="20"/>
                <w:szCs w:val="20"/>
              </w:rPr>
            </w:pPr>
            <w:r w:rsidRPr="00EA4F52">
              <w:rPr>
                <w:rFonts w:ascii="Times New Roman" w:hAnsi="Times New Roman" w:cs="Times New Roman"/>
                <w:sz w:val="20"/>
                <w:szCs w:val="20"/>
              </w:rPr>
              <w:t xml:space="preserve">Les corrections demandées sur le GPS 2017 ne seront possibles que </w:t>
            </w:r>
            <w:r w:rsidR="00755737">
              <w:rPr>
                <w:rFonts w:ascii="Times New Roman" w:hAnsi="Times New Roman" w:cs="Times New Roman"/>
                <w:sz w:val="20"/>
                <w:szCs w:val="20"/>
              </w:rPr>
              <w:t>jusqu’au 31 janvier 2018.</w:t>
            </w:r>
          </w:p>
          <w:p w:rsidR="00EA4F52" w:rsidRPr="00EA4F52" w:rsidRDefault="00EA4F52" w:rsidP="00E92AB6">
            <w:pPr>
              <w:pStyle w:val="Paragraphedeliste"/>
              <w:numPr>
                <w:ilvl w:val="1"/>
                <w:numId w:val="8"/>
              </w:numPr>
              <w:ind w:left="459" w:hanging="283"/>
              <w:jc w:val="both"/>
              <w:rPr>
                <w:rFonts w:ascii="Times New Roman" w:hAnsi="Times New Roman" w:cs="Times New Roman"/>
                <w:sz w:val="20"/>
                <w:szCs w:val="20"/>
              </w:rPr>
            </w:pPr>
            <w:r w:rsidRPr="00EA4F52">
              <w:rPr>
                <w:rFonts w:ascii="Times New Roman" w:hAnsi="Times New Roman" w:cs="Times New Roman"/>
                <w:sz w:val="20"/>
                <w:szCs w:val="20"/>
              </w:rPr>
              <w:t>La correction des PP</w:t>
            </w:r>
            <w:r w:rsidR="00755737">
              <w:rPr>
                <w:rFonts w:ascii="Times New Roman" w:hAnsi="Times New Roman" w:cs="Times New Roman"/>
                <w:sz w:val="20"/>
                <w:szCs w:val="20"/>
              </w:rPr>
              <w:t>,</w:t>
            </w:r>
            <w:r w:rsidRPr="00EA4F52">
              <w:rPr>
                <w:rFonts w:ascii="Times New Roman" w:hAnsi="Times New Roman" w:cs="Times New Roman"/>
                <w:sz w:val="20"/>
                <w:szCs w:val="20"/>
              </w:rPr>
              <w:t xml:space="preserve"> annulés ou abandonnés du dernier trimestre 2017</w:t>
            </w:r>
            <w:r w:rsidR="00755737">
              <w:rPr>
                <w:rFonts w:ascii="Times New Roman" w:hAnsi="Times New Roman" w:cs="Times New Roman"/>
                <w:sz w:val="20"/>
                <w:szCs w:val="20"/>
              </w:rPr>
              <w:t>,</w:t>
            </w:r>
            <w:r w:rsidRPr="00EA4F52">
              <w:rPr>
                <w:rFonts w:ascii="Times New Roman" w:hAnsi="Times New Roman" w:cs="Times New Roman"/>
                <w:sz w:val="20"/>
                <w:szCs w:val="20"/>
              </w:rPr>
              <w:t xml:space="preserve"> sera réalisée fin janvier 201</w:t>
            </w:r>
            <w:r w:rsidR="00755737">
              <w:rPr>
                <w:rFonts w:ascii="Times New Roman" w:hAnsi="Times New Roman" w:cs="Times New Roman"/>
                <w:sz w:val="20"/>
                <w:szCs w:val="20"/>
              </w:rPr>
              <w:t>8</w:t>
            </w:r>
            <w:r w:rsidRPr="00EA4F52">
              <w:rPr>
                <w:rFonts w:ascii="Times New Roman" w:hAnsi="Times New Roman" w:cs="Times New Roman"/>
                <w:sz w:val="20"/>
                <w:szCs w:val="20"/>
              </w:rPr>
              <w:t xml:space="preserve"> pour prise en compte dans le GPS 2017 et la PV individuelle 2017</w:t>
            </w:r>
            <w:r w:rsidR="00755737">
              <w:rPr>
                <w:rFonts w:ascii="Times New Roman" w:hAnsi="Times New Roman" w:cs="Times New Roman"/>
                <w:sz w:val="20"/>
                <w:szCs w:val="20"/>
              </w:rPr>
              <w:t>.</w:t>
            </w:r>
          </w:p>
          <w:p w:rsidR="00EA4F52" w:rsidRPr="00EA4F52" w:rsidRDefault="00EA4F52" w:rsidP="00E92AB6">
            <w:pPr>
              <w:pStyle w:val="Paragraphedeliste"/>
              <w:numPr>
                <w:ilvl w:val="1"/>
                <w:numId w:val="8"/>
              </w:numPr>
              <w:ind w:left="459" w:hanging="283"/>
              <w:jc w:val="both"/>
              <w:rPr>
                <w:rFonts w:ascii="Times New Roman" w:hAnsi="Times New Roman" w:cs="Times New Roman"/>
                <w:sz w:val="20"/>
                <w:szCs w:val="20"/>
              </w:rPr>
            </w:pPr>
            <w:r w:rsidRPr="00EA4F52">
              <w:rPr>
                <w:rFonts w:ascii="Times New Roman" w:hAnsi="Times New Roman" w:cs="Times New Roman"/>
                <w:sz w:val="20"/>
                <w:szCs w:val="20"/>
              </w:rPr>
              <w:t>Le mois de janvier 2018 est laissé au</w:t>
            </w:r>
            <w:r w:rsidR="00755737">
              <w:rPr>
                <w:rFonts w:ascii="Times New Roman" w:hAnsi="Times New Roman" w:cs="Times New Roman"/>
                <w:sz w:val="20"/>
                <w:szCs w:val="20"/>
              </w:rPr>
              <w:t>x</w:t>
            </w:r>
            <w:r w:rsidRPr="00EA4F52">
              <w:rPr>
                <w:rFonts w:ascii="Times New Roman" w:hAnsi="Times New Roman" w:cs="Times New Roman"/>
                <w:sz w:val="20"/>
                <w:szCs w:val="20"/>
              </w:rPr>
              <w:t xml:space="preserve"> agences afin de régulariser le DRC des mineurs devenus majeurs en décembre 2017</w:t>
            </w:r>
            <w:r w:rsidR="00755737">
              <w:rPr>
                <w:rFonts w:ascii="Times New Roman" w:hAnsi="Times New Roman" w:cs="Times New Roman"/>
                <w:sz w:val="20"/>
                <w:szCs w:val="20"/>
              </w:rPr>
              <w:t>.</w:t>
            </w:r>
          </w:p>
          <w:p w:rsidR="00EA4F52" w:rsidRPr="00EA4F52" w:rsidRDefault="00EA4F52" w:rsidP="00E92AB6">
            <w:pPr>
              <w:pStyle w:val="Paragraphedeliste"/>
              <w:numPr>
                <w:ilvl w:val="1"/>
                <w:numId w:val="8"/>
              </w:numPr>
              <w:ind w:left="459" w:hanging="283"/>
              <w:jc w:val="both"/>
              <w:rPr>
                <w:rFonts w:ascii="Times New Roman" w:hAnsi="Times New Roman" w:cs="Times New Roman"/>
                <w:sz w:val="20"/>
                <w:szCs w:val="20"/>
              </w:rPr>
            </w:pPr>
            <w:r w:rsidRPr="00EA4F52">
              <w:rPr>
                <w:rFonts w:ascii="Times New Roman" w:hAnsi="Times New Roman" w:cs="Times New Roman"/>
                <w:sz w:val="20"/>
                <w:szCs w:val="20"/>
              </w:rPr>
              <w:t>La révision annuelle de</w:t>
            </w:r>
            <w:r w:rsidR="00755737">
              <w:rPr>
                <w:rFonts w:ascii="Times New Roman" w:hAnsi="Times New Roman" w:cs="Times New Roman"/>
                <w:sz w:val="20"/>
                <w:szCs w:val="20"/>
              </w:rPr>
              <w:t>vra être close pour fin janvier.</w:t>
            </w:r>
          </w:p>
          <w:p w:rsidR="00EA4F52" w:rsidRPr="00EA4F52" w:rsidRDefault="00EA4F52" w:rsidP="00E92AB6">
            <w:pPr>
              <w:pStyle w:val="Paragraphedeliste"/>
              <w:numPr>
                <w:ilvl w:val="1"/>
                <w:numId w:val="8"/>
              </w:numPr>
              <w:ind w:left="459" w:hanging="283"/>
              <w:jc w:val="both"/>
              <w:rPr>
                <w:rFonts w:ascii="Times New Roman" w:hAnsi="Times New Roman" w:cs="Times New Roman"/>
                <w:sz w:val="20"/>
                <w:szCs w:val="20"/>
              </w:rPr>
            </w:pPr>
            <w:r w:rsidRPr="00EA4F52">
              <w:rPr>
                <w:rFonts w:ascii="Times New Roman" w:hAnsi="Times New Roman" w:cs="Times New Roman"/>
                <w:sz w:val="20"/>
                <w:szCs w:val="20"/>
              </w:rPr>
              <w:t xml:space="preserve">La </w:t>
            </w:r>
            <w:r w:rsidR="00755737">
              <w:rPr>
                <w:rFonts w:ascii="Times New Roman" w:hAnsi="Times New Roman" w:cs="Times New Roman"/>
                <w:sz w:val="20"/>
                <w:szCs w:val="20"/>
              </w:rPr>
              <w:t>« </w:t>
            </w:r>
            <w:r w:rsidRPr="00EA4F52">
              <w:rPr>
                <w:rFonts w:ascii="Times New Roman" w:hAnsi="Times New Roman" w:cs="Times New Roman"/>
                <w:sz w:val="20"/>
                <w:szCs w:val="20"/>
              </w:rPr>
              <w:t>FAQ GPS 2018</w:t>
            </w:r>
            <w:r w:rsidR="00755737">
              <w:rPr>
                <w:rFonts w:ascii="Times New Roman" w:hAnsi="Times New Roman" w:cs="Times New Roman"/>
                <w:sz w:val="20"/>
                <w:szCs w:val="20"/>
              </w:rPr>
              <w:t> »</w:t>
            </w:r>
            <w:r w:rsidRPr="00EA4F52">
              <w:rPr>
                <w:rFonts w:ascii="Times New Roman" w:hAnsi="Times New Roman" w:cs="Times New Roman"/>
                <w:sz w:val="20"/>
                <w:szCs w:val="20"/>
              </w:rPr>
              <w:t xml:space="preserve"> </w:t>
            </w:r>
            <w:r w:rsidR="00755737">
              <w:rPr>
                <w:rFonts w:ascii="Times New Roman" w:hAnsi="Times New Roman" w:cs="Times New Roman"/>
                <w:sz w:val="20"/>
                <w:szCs w:val="20"/>
              </w:rPr>
              <w:t>et les modes opératoires modifiés des nouveautés</w:t>
            </w:r>
            <w:r w:rsidR="00755737" w:rsidRPr="00EA4F52">
              <w:rPr>
                <w:rFonts w:ascii="Times New Roman" w:hAnsi="Times New Roman" w:cs="Times New Roman"/>
                <w:sz w:val="20"/>
                <w:szCs w:val="20"/>
              </w:rPr>
              <w:t xml:space="preserve"> 2018 </w:t>
            </w:r>
            <w:r w:rsidR="00755737">
              <w:rPr>
                <w:rFonts w:ascii="Times New Roman" w:hAnsi="Times New Roman" w:cs="Times New Roman"/>
                <w:sz w:val="20"/>
                <w:szCs w:val="20"/>
              </w:rPr>
              <w:t>seront</w:t>
            </w:r>
            <w:r w:rsidRPr="00EA4F52">
              <w:rPr>
                <w:rFonts w:ascii="Times New Roman" w:hAnsi="Times New Roman" w:cs="Times New Roman"/>
                <w:sz w:val="20"/>
                <w:szCs w:val="20"/>
              </w:rPr>
              <w:t xml:space="preserve"> disponible</w:t>
            </w:r>
            <w:r w:rsidR="00755737">
              <w:rPr>
                <w:rFonts w:ascii="Times New Roman" w:hAnsi="Times New Roman" w:cs="Times New Roman"/>
                <w:sz w:val="20"/>
                <w:szCs w:val="20"/>
              </w:rPr>
              <w:t>s</w:t>
            </w:r>
            <w:r w:rsidRPr="00EA4F52">
              <w:rPr>
                <w:rFonts w:ascii="Times New Roman" w:hAnsi="Times New Roman" w:cs="Times New Roman"/>
                <w:sz w:val="20"/>
                <w:szCs w:val="20"/>
              </w:rPr>
              <w:t xml:space="preserve"> fin janvier</w:t>
            </w:r>
            <w:r w:rsidR="00755737">
              <w:rPr>
                <w:rFonts w:ascii="Times New Roman" w:hAnsi="Times New Roman" w:cs="Times New Roman"/>
                <w:sz w:val="20"/>
                <w:szCs w:val="20"/>
              </w:rPr>
              <w:t>.</w:t>
            </w:r>
          </w:p>
          <w:p w:rsidR="00EA4F52" w:rsidRPr="009241D4" w:rsidRDefault="00EA4F52" w:rsidP="00E92AB6">
            <w:pPr>
              <w:pStyle w:val="Paragraphedeliste"/>
              <w:numPr>
                <w:ilvl w:val="1"/>
                <w:numId w:val="8"/>
              </w:numPr>
              <w:ind w:left="459" w:hanging="283"/>
              <w:jc w:val="both"/>
              <w:rPr>
                <w:rFonts w:ascii="Times New Roman" w:hAnsi="Times New Roman" w:cs="Times New Roman"/>
                <w:b/>
                <w:sz w:val="20"/>
                <w:szCs w:val="20"/>
              </w:rPr>
            </w:pPr>
            <w:r w:rsidRPr="00EA4F52">
              <w:rPr>
                <w:rFonts w:ascii="Times New Roman" w:hAnsi="Times New Roman" w:cs="Times New Roman"/>
                <w:sz w:val="20"/>
                <w:szCs w:val="20"/>
              </w:rPr>
              <w:t>Les versements ISI</w:t>
            </w:r>
            <w:r w:rsidR="00755737">
              <w:rPr>
                <w:rFonts w:ascii="Times New Roman" w:hAnsi="Times New Roman" w:cs="Times New Roman"/>
                <w:sz w:val="20"/>
                <w:szCs w:val="20"/>
              </w:rPr>
              <w:t>,</w:t>
            </w:r>
            <w:r w:rsidRPr="00EA4F52">
              <w:rPr>
                <w:rFonts w:ascii="Times New Roman" w:hAnsi="Times New Roman" w:cs="Times New Roman"/>
                <w:sz w:val="20"/>
                <w:szCs w:val="20"/>
              </w:rPr>
              <w:t xml:space="preserve"> supprimés en 2018 des produits non gérés</w:t>
            </w:r>
            <w:r w:rsidR="00755737">
              <w:rPr>
                <w:rFonts w:ascii="Times New Roman" w:hAnsi="Times New Roman" w:cs="Times New Roman"/>
                <w:sz w:val="20"/>
                <w:szCs w:val="20"/>
              </w:rPr>
              <w:t>,</w:t>
            </w:r>
            <w:r w:rsidRPr="00EA4F52">
              <w:rPr>
                <w:rFonts w:ascii="Times New Roman" w:hAnsi="Times New Roman" w:cs="Times New Roman"/>
                <w:sz w:val="20"/>
                <w:szCs w:val="20"/>
              </w:rPr>
              <w:t xml:space="preserve"> sont remplacés par un motif supplémentaire dans la demande de correction du GPS, les souscriptions ou versements saisis sur WEB </w:t>
            </w:r>
            <w:r w:rsidR="00755737">
              <w:rPr>
                <w:rFonts w:ascii="Times New Roman" w:hAnsi="Times New Roman" w:cs="Times New Roman"/>
                <w:sz w:val="20"/>
                <w:szCs w:val="20"/>
              </w:rPr>
              <w:t>A</w:t>
            </w:r>
            <w:r w:rsidRPr="00EA4F52">
              <w:rPr>
                <w:rFonts w:ascii="Times New Roman" w:hAnsi="Times New Roman" w:cs="Times New Roman"/>
                <w:sz w:val="20"/>
                <w:szCs w:val="20"/>
              </w:rPr>
              <w:t>ssur ne sont concernés.</w:t>
            </w:r>
          </w:p>
        </w:tc>
      </w:tr>
      <w:tr w:rsidR="005B2A0A" w:rsidRPr="00E81F6E" w:rsidTr="000830E4">
        <w:trPr>
          <w:trHeight w:val="64"/>
        </w:trPr>
        <w:tc>
          <w:tcPr>
            <w:tcW w:w="1560" w:type="dxa"/>
            <w:tcBorders>
              <w:top w:val="single" w:sz="4" w:space="0" w:color="auto"/>
              <w:left w:val="single" w:sz="4" w:space="0" w:color="auto"/>
              <w:bottom w:val="single" w:sz="4" w:space="0" w:color="auto"/>
              <w:right w:val="single" w:sz="4" w:space="0" w:color="auto"/>
            </w:tcBorders>
          </w:tcPr>
          <w:p w:rsidR="005B2A0A" w:rsidRPr="005B2A0A" w:rsidRDefault="005B2A0A" w:rsidP="00A57700">
            <w:pPr>
              <w:rPr>
                <w:rFonts w:ascii="Times New Roman" w:hAnsi="Times New Roman" w:cs="Times New Roman"/>
                <w:b/>
                <w:bCs/>
                <w:strike/>
                <w:sz w:val="20"/>
                <w:szCs w:val="20"/>
              </w:rPr>
            </w:pPr>
            <w:r w:rsidRPr="005B430A">
              <w:rPr>
                <w:rFonts w:ascii="Times New Roman" w:hAnsi="Times New Roman" w:cs="Times New Roman"/>
                <w:b/>
                <w:bCs/>
                <w:sz w:val="20"/>
                <w:szCs w:val="20"/>
              </w:rPr>
              <w:t>Com. DMA</w:t>
            </w:r>
          </w:p>
        </w:tc>
        <w:tc>
          <w:tcPr>
            <w:tcW w:w="1701" w:type="dxa"/>
            <w:tcBorders>
              <w:top w:val="single" w:sz="4" w:space="0" w:color="auto"/>
              <w:left w:val="single" w:sz="4" w:space="0" w:color="auto"/>
              <w:bottom w:val="single" w:sz="4" w:space="0" w:color="auto"/>
              <w:right w:val="single" w:sz="4" w:space="0" w:color="auto"/>
            </w:tcBorders>
          </w:tcPr>
          <w:p w:rsidR="005B2A0A" w:rsidRPr="005B2A0A" w:rsidRDefault="005B2A0A" w:rsidP="00A57700">
            <w:pPr>
              <w:rPr>
                <w:rFonts w:ascii="Times New Roman" w:hAnsi="Times New Roman" w:cs="Times New Roman"/>
                <w:b/>
                <w:bCs/>
                <w:color w:val="000000"/>
                <w:sz w:val="20"/>
                <w:szCs w:val="20"/>
              </w:rPr>
            </w:pPr>
            <w:r w:rsidRPr="005B2A0A">
              <w:rPr>
                <w:rFonts w:ascii="Times New Roman" w:hAnsi="Times New Roman" w:cs="Times New Roman"/>
                <w:b/>
                <w:bCs/>
                <w:color w:val="000000"/>
                <w:sz w:val="20"/>
                <w:szCs w:val="20"/>
              </w:rPr>
              <w:t>Suivi Activité Immobiliers 2017</w:t>
            </w:r>
          </w:p>
        </w:tc>
        <w:tc>
          <w:tcPr>
            <w:tcW w:w="12474" w:type="dxa"/>
            <w:tcBorders>
              <w:top w:val="single" w:sz="4" w:space="0" w:color="auto"/>
              <w:left w:val="single" w:sz="4" w:space="0" w:color="auto"/>
              <w:bottom w:val="single" w:sz="4" w:space="0" w:color="auto"/>
              <w:right w:val="single" w:sz="4" w:space="0" w:color="auto"/>
            </w:tcBorders>
          </w:tcPr>
          <w:p w:rsidR="00874FF5" w:rsidRPr="009241D4" w:rsidRDefault="00874FF5" w:rsidP="00E92AB6">
            <w:pPr>
              <w:pStyle w:val="Paragraphedeliste"/>
              <w:numPr>
                <w:ilvl w:val="0"/>
                <w:numId w:val="7"/>
              </w:numPr>
              <w:ind w:left="187" w:hanging="187"/>
              <w:jc w:val="both"/>
              <w:rPr>
                <w:rFonts w:ascii="Times New Roman" w:hAnsi="Times New Roman" w:cs="Times New Roman"/>
                <w:b/>
                <w:sz w:val="20"/>
                <w:szCs w:val="20"/>
              </w:rPr>
            </w:pPr>
            <w:r w:rsidRPr="009241D4">
              <w:rPr>
                <w:rFonts w:ascii="Times New Roman" w:hAnsi="Times New Roman" w:cs="Times New Roman"/>
                <w:b/>
                <w:sz w:val="20"/>
                <w:szCs w:val="20"/>
              </w:rPr>
              <w:t xml:space="preserve">Une année record pour la CELCA en matière de commercialisation de produits immobiliers d’investissement pierre – pierre </w:t>
            </w:r>
            <w:r w:rsidRPr="009241D4">
              <w:rPr>
                <w:rFonts w:ascii="Times New Roman" w:hAnsi="Times New Roman" w:cs="Times New Roman"/>
                <w:sz w:val="20"/>
                <w:szCs w:val="20"/>
              </w:rPr>
              <w:t>(</w:t>
            </w:r>
            <w:hyperlink r:id="rId30" w:history="1">
              <w:r w:rsidRPr="009241D4">
                <w:rPr>
                  <w:rStyle w:val="Lienhypertexte"/>
                  <w:rFonts w:ascii="Times New Roman" w:hAnsi="Times New Roman" w:cs="Times New Roman"/>
                  <w:sz w:val="20"/>
                  <w:szCs w:val="20"/>
                </w:rPr>
                <w:t>cliquez ici</w:t>
              </w:r>
            </w:hyperlink>
            <w:r w:rsidRPr="009241D4">
              <w:rPr>
                <w:rFonts w:ascii="Times New Roman" w:hAnsi="Times New Roman" w:cs="Times New Roman"/>
                <w:sz w:val="20"/>
                <w:szCs w:val="20"/>
              </w:rPr>
              <w:t xml:space="preserve"> pour retrouver le bilan 2017 détaillé) </w:t>
            </w:r>
            <w:r w:rsidRPr="009241D4">
              <w:rPr>
                <w:rFonts w:ascii="Times New Roman" w:hAnsi="Times New Roman" w:cs="Times New Roman"/>
                <w:b/>
                <w:sz w:val="20"/>
                <w:szCs w:val="20"/>
              </w:rPr>
              <w:t>:</w:t>
            </w:r>
          </w:p>
          <w:p w:rsidR="00874FF5" w:rsidRPr="009241D4" w:rsidRDefault="00874FF5" w:rsidP="00E92AB6">
            <w:pPr>
              <w:pStyle w:val="Paragraphedeliste"/>
              <w:numPr>
                <w:ilvl w:val="1"/>
                <w:numId w:val="8"/>
              </w:numPr>
              <w:ind w:left="459" w:hanging="283"/>
              <w:jc w:val="both"/>
              <w:rPr>
                <w:rFonts w:ascii="Times New Roman" w:hAnsi="Times New Roman" w:cs="Times New Roman"/>
                <w:sz w:val="20"/>
                <w:szCs w:val="20"/>
              </w:rPr>
            </w:pPr>
            <w:r w:rsidRPr="009241D4">
              <w:rPr>
                <w:rFonts w:ascii="Times New Roman" w:hAnsi="Times New Roman" w:cs="Times New Roman"/>
                <w:sz w:val="20"/>
                <w:szCs w:val="20"/>
              </w:rPr>
              <w:t>Ventes nettes : 172 lots (+16% vs N-1)</w:t>
            </w:r>
          </w:p>
          <w:p w:rsidR="00874FF5" w:rsidRPr="009241D4" w:rsidRDefault="00874FF5" w:rsidP="00E92AB6">
            <w:pPr>
              <w:pStyle w:val="Paragraphedeliste"/>
              <w:numPr>
                <w:ilvl w:val="1"/>
                <w:numId w:val="8"/>
              </w:numPr>
              <w:ind w:left="459" w:hanging="283"/>
              <w:jc w:val="both"/>
              <w:rPr>
                <w:rFonts w:ascii="Times New Roman" w:hAnsi="Times New Roman" w:cs="Times New Roman"/>
                <w:sz w:val="20"/>
                <w:szCs w:val="20"/>
              </w:rPr>
            </w:pPr>
            <w:r w:rsidRPr="009241D4">
              <w:rPr>
                <w:rFonts w:ascii="Times New Roman" w:hAnsi="Times New Roman" w:cs="Times New Roman"/>
                <w:sz w:val="20"/>
                <w:szCs w:val="20"/>
              </w:rPr>
              <w:t>Chiffre d’affaire Global TTC : 27 349 K€ (+27% vs N-1)</w:t>
            </w:r>
          </w:p>
          <w:p w:rsidR="00874FF5" w:rsidRPr="009241D4" w:rsidRDefault="00874FF5" w:rsidP="00E92AB6">
            <w:pPr>
              <w:pStyle w:val="Paragraphedeliste"/>
              <w:numPr>
                <w:ilvl w:val="1"/>
                <w:numId w:val="8"/>
              </w:numPr>
              <w:ind w:left="459" w:hanging="283"/>
              <w:jc w:val="both"/>
              <w:rPr>
                <w:rFonts w:ascii="Times New Roman" w:hAnsi="Times New Roman" w:cs="Times New Roman"/>
                <w:sz w:val="20"/>
                <w:szCs w:val="20"/>
              </w:rPr>
            </w:pPr>
            <w:r w:rsidRPr="009241D4">
              <w:rPr>
                <w:rFonts w:ascii="Times New Roman" w:hAnsi="Times New Roman" w:cs="Times New Roman"/>
                <w:sz w:val="20"/>
                <w:szCs w:val="20"/>
              </w:rPr>
              <w:t>PNB prévisionnel HT (hors PNB additionnel) : 1 012 K€ (+28% vs N-1)</w:t>
            </w:r>
            <w:r w:rsidR="00F07C4B">
              <w:rPr>
                <w:rFonts w:ascii="Times New Roman" w:hAnsi="Times New Roman" w:cs="Times New Roman"/>
                <w:sz w:val="20"/>
                <w:szCs w:val="20"/>
              </w:rPr>
              <w:t xml:space="preserve">   </w:t>
            </w:r>
            <w:r w:rsidR="00FA4565">
              <w:rPr>
                <w:rFonts w:ascii="Times New Roman" w:hAnsi="Times New Roman" w:cs="Times New Roman"/>
                <w:sz w:val="20"/>
                <w:szCs w:val="20"/>
              </w:rPr>
              <w:t xml:space="preserve"> </w:t>
            </w:r>
          </w:p>
          <w:p w:rsidR="00874FF5" w:rsidRPr="009241D4" w:rsidRDefault="00874FF5" w:rsidP="00E92AB6">
            <w:pPr>
              <w:pStyle w:val="Paragraphedeliste"/>
              <w:numPr>
                <w:ilvl w:val="0"/>
                <w:numId w:val="7"/>
              </w:numPr>
              <w:ind w:left="187" w:hanging="187"/>
              <w:jc w:val="both"/>
              <w:rPr>
                <w:rFonts w:ascii="Times New Roman" w:hAnsi="Times New Roman" w:cs="Times New Roman"/>
                <w:sz w:val="20"/>
                <w:szCs w:val="20"/>
              </w:rPr>
            </w:pPr>
            <w:r w:rsidRPr="009241D4">
              <w:rPr>
                <w:rFonts w:ascii="Times New Roman" w:hAnsi="Times New Roman" w:cs="Times New Roman"/>
                <w:sz w:val="20"/>
                <w:szCs w:val="20"/>
              </w:rPr>
              <w:t xml:space="preserve">Pour la première fois, la CELCA réalise </w:t>
            </w:r>
            <w:r w:rsidRPr="009241D4">
              <w:rPr>
                <w:rFonts w:ascii="Times New Roman" w:hAnsi="Times New Roman" w:cs="Times New Roman"/>
                <w:b/>
                <w:sz w:val="20"/>
                <w:szCs w:val="20"/>
              </w:rPr>
              <w:t>un montant de commission supérieur à 1 million d’euros HT.</w:t>
            </w:r>
            <w:r w:rsidRPr="009241D4">
              <w:rPr>
                <w:rFonts w:ascii="Times New Roman" w:hAnsi="Times New Roman" w:cs="Times New Roman"/>
                <w:sz w:val="20"/>
                <w:szCs w:val="20"/>
              </w:rPr>
              <w:t xml:space="preserve"> Par ailleurs, le nombre de lots commercialisés par le CELCA et le chiffre d’affaires associé ont eux aussi atteint un niveau record en 2017. En complément de ces chiffres, il convient d’ajouter </w:t>
            </w:r>
            <w:r w:rsidRPr="009241D4">
              <w:rPr>
                <w:rFonts w:ascii="Times New Roman" w:hAnsi="Times New Roman" w:cs="Times New Roman"/>
                <w:b/>
                <w:sz w:val="20"/>
                <w:szCs w:val="20"/>
              </w:rPr>
              <w:t xml:space="preserve">la vente de 8 lots de nos promoteurs locaux CELCA commercialisés par d’autres CE pour un montant total de 1 259 K€ TTC. </w:t>
            </w:r>
            <w:r w:rsidRPr="009241D4">
              <w:rPr>
                <w:rFonts w:ascii="Times New Roman" w:hAnsi="Times New Roman" w:cs="Times New Roman"/>
                <w:sz w:val="20"/>
                <w:szCs w:val="20"/>
              </w:rPr>
              <w:t>Enfin le développement d’une bannière « immobilier patrimonial » sur notre portail Internet en partenariat avec I Sélection a permis de toucher une clientèle distanciée et de réaliser 54 contacts supplémentaires, 14 RDV et 1 vente supplémentaire.</w:t>
            </w:r>
          </w:p>
        </w:tc>
      </w:tr>
      <w:tr w:rsidR="002E0938" w:rsidRPr="00E81F6E" w:rsidTr="000830E4">
        <w:trPr>
          <w:trHeight w:val="64"/>
        </w:trPr>
        <w:tc>
          <w:tcPr>
            <w:tcW w:w="1560" w:type="dxa"/>
            <w:tcBorders>
              <w:top w:val="single" w:sz="4" w:space="0" w:color="auto"/>
              <w:left w:val="single" w:sz="4" w:space="0" w:color="auto"/>
              <w:bottom w:val="single" w:sz="4" w:space="0" w:color="auto"/>
              <w:right w:val="single" w:sz="4" w:space="0" w:color="auto"/>
            </w:tcBorders>
          </w:tcPr>
          <w:p w:rsidR="002E0938" w:rsidRPr="005B430A" w:rsidRDefault="002E0938" w:rsidP="00BD4697">
            <w:pPr>
              <w:rPr>
                <w:rFonts w:ascii="Times New Roman" w:hAnsi="Times New Roman" w:cs="Times New Roman"/>
                <w:b/>
                <w:bCs/>
                <w:sz w:val="20"/>
                <w:szCs w:val="20"/>
              </w:rPr>
            </w:pPr>
            <w:r>
              <w:rPr>
                <w:rFonts w:ascii="Times New Roman" w:hAnsi="Times New Roman" w:cs="Times New Roman"/>
                <w:b/>
                <w:bCs/>
                <w:sz w:val="20"/>
                <w:szCs w:val="20"/>
              </w:rPr>
              <w:t>Com. DRCCP</w:t>
            </w:r>
          </w:p>
        </w:tc>
        <w:tc>
          <w:tcPr>
            <w:tcW w:w="1701" w:type="dxa"/>
            <w:tcBorders>
              <w:top w:val="single" w:sz="4" w:space="0" w:color="auto"/>
              <w:left w:val="single" w:sz="4" w:space="0" w:color="auto"/>
              <w:bottom w:val="single" w:sz="4" w:space="0" w:color="auto"/>
              <w:right w:val="single" w:sz="4" w:space="0" w:color="auto"/>
            </w:tcBorders>
          </w:tcPr>
          <w:p w:rsidR="002E0938" w:rsidRPr="00FC10BC" w:rsidRDefault="002E0938" w:rsidP="00A57700">
            <w:pPr>
              <w:rPr>
                <w:rFonts w:ascii="Times New Roman" w:hAnsi="Times New Roman" w:cs="Times New Roman"/>
                <w:b/>
                <w:bCs/>
                <w:color w:val="000000"/>
                <w:sz w:val="20"/>
                <w:szCs w:val="20"/>
              </w:rPr>
            </w:pPr>
            <w:r w:rsidRPr="00FC10BC">
              <w:rPr>
                <w:rFonts w:ascii="Times New Roman" w:hAnsi="Times New Roman" w:cs="Times New Roman"/>
                <w:b/>
                <w:bCs/>
                <w:color w:val="000000"/>
                <w:sz w:val="20"/>
                <w:szCs w:val="20"/>
              </w:rPr>
              <w:t>Météo</w:t>
            </w:r>
          </w:p>
        </w:tc>
        <w:tc>
          <w:tcPr>
            <w:tcW w:w="12474" w:type="dxa"/>
            <w:tcBorders>
              <w:top w:val="single" w:sz="4" w:space="0" w:color="auto"/>
              <w:left w:val="single" w:sz="4" w:space="0" w:color="auto"/>
              <w:bottom w:val="single" w:sz="4" w:space="0" w:color="auto"/>
              <w:right w:val="single" w:sz="4" w:space="0" w:color="auto"/>
            </w:tcBorders>
          </w:tcPr>
          <w:p w:rsidR="002E0938" w:rsidRPr="00FC10BC" w:rsidRDefault="002E0938" w:rsidP="00FC10BC">
            <w:pPr>
              <w:pStyle w:val="Paragraphedeliste"/>
              <w:numPr>
                <w:ilvl w:val="0"/>
                <w:numId w:val="2"/>
              </w:numPr>
              <w:ind w:left="176" w:hanging="176"/>
              <w:jc w:val="both"/>
              <w:rPr>
                <w:rFonts w:ascii="Times New Roman" w:hAnsi="Times New Roman" w:cs="Times New Roman"/>
                <w:bCs/>
                <w:sz w:val="20"/>
                <w:szCs w:val="20"/>
                <w:lang w:eastAsia="fr-FR"/>
              </w:rPr>
            </w:pPr>
            <w:r w:rsidRPr="00FC10BC">
              <w:rPr>
                <w:rFonts w:ascii="Times New Roman" w:hAnsi="Times New Roman" w:cs="Times New Roman"/>
                <w:sz w:val="20"/>
                <w:szCs w:val="20"/>
              </w:rPr>
              <w:t xml:space="preserve">Vous trouverez en </w:t>
            </w:r>
            <w:hyperlink r:id="rId31" w:history="1">
              <w:r w:rsidRPr="00FC10BC">
                <w:rPr>
                  <w:rStyle w:val="Lienhypertexte"/>
                  <w:rFonts w:ascii="Times New Roman" w:hAnsi="Times New Roman" w:cs="Times New Roman"/>
                  <w:sz w:val="20"/>
                  <w:szCs w:val="20"/>
                </w:rPr>
                <w:t>cliquant ici</w:t>
              </w:r>
            </w:hyperlink>
            <w:r w:rsidRPr="00FC10BC">
              <w:rPr>
                <w:rFonts w:ascii="Times New Roman" w:hAnsi="Times New Roman" w:cs="Times New Roman"/>
                <w:sz w:val="20"/>
                <w:szCs w:val="20"/>
              </w:rPr>
              <w:t xml:space="preserve"> </w:t>
            </w:r>
            <w:r w:rsidRPr="00FC10BC">
              <w:rPr>
                <w:rFonts w:ascii="Times New Roman" w:hAnsi="Times New Roman" w:cs="Times New Roman"/>
                <w:b/>
                <w:sz w:val="20"/>
                <w:szCs w:val="20"/>
              </w:rPr>
              <w:t>l</w:t>
            </w:r>
            <w:r w:rsidR="00FC10BC">
              <w:rPr>
                <w:rFonts w:ascii="Times New Roman" w:hAnsi="Times New Roman" w:cs="Times New Roman"/>
                <w:b/>
                <w:sz w:val="20"/>
                <w:szCs w:val="20"/>
              </w:rPr>
              <w:t>a météo des crédits arrêtée au 12</w:t>
            </w:r>
            <w:r w:rsidRPr="00FC10BC">
              <w:rPr>
                <w:rFonts w:ascii="Times New Roman" w:hAnsi="Times New Roman" w:cs="Times New Roman"/>
                <w:b/>
                <w:sz w:val="20"/>
                <w:szCs w:val="20"/>
              </w:rPr>
              <w:t>/01/2017.</w:t>
            </w:r>
          </w:p>
        </w:tc>
      </w:tr>
    </w:tbl>
    <w:p w:rsidR="00EF1178" w:rsidRPr="00F67F05" w:rsidRDefault="00EF1178" w:rsidP="000B4530">
      <w:pPr>
        <w:rPr>
          <w:rFonts w:ascii="Times New Roman" w:hAnsi="Times New Roman" w:cs="Times New Roman"/>
          <w:strike/>
          <w:sz w:val="20"/>
          <w:szCs w:val="20"/>
        </w:rPr>
      </w:pPr>
    </w:p>
    <w:sectPr w:rsidR="00EF1178" w:rsidRPr="00F67F05" w:rsidSect="00421843">
      <w:footerReference w:type="default" r:id="rId32"/>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4CAA" w:rsidRDefault="00014CAA" w:rsidP="0035465A">
      <w:pPr>
        <w:spacing w:after="0" w:line="240" w:lineRule="auto"/>
      </w:pPr>
      <w:r>
        <w:separator/>
      </w:r>
    </w:p>
  </w:endnote>
  <w:endnote w:type="continuationSeparator" w:id="0">
    <w:p w:rsidR="00014CAA" w:rsidRDefault="00014CAA"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4CAA" w:rsidRDefault="00014CAA" w:rsidP="0035465A">
      <w:pPr>
        <w:spacing w:after="0" w:line="240" w:lineRule="auto"/>
      </w:pPr>
      <w:r>
        <w:separator/>
      </w:r>
    </w:p>
  </w:footnote>
  <w:footnote w:type="continuationSeparator" w:id="0">
    <w:p w:rsidR="00014CAA" w:rsidRDefault="00014CAA"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B0442EC"/>
    <w:multiLevelType w:val="hybridMultilevel"/>
    <w:tmpl w:val="4DD08D5A"/>
    <w:lvl w:ilvl="0" w:tplc="B9C4134A">
      <w:start w:val="1"/>
      <w:numFmt w:val="bullet"/>
      <w:lvlText w:val=""/>
      <w:lvlJc w:val="left"/>
      <w:pPr>
        <w:ind w:left="720" w:hanging="360"/>
      </w:pPr>
      <w:rPr>
        <w:rFonts w:ascii="Symbol" w:hAnsi="Symbol" w:hint="default"/>
        <w:color w:val="auto"/>
        <w:sz w:val="22"/>
      </w:rPr>
    </w:lvl>
    <w:lvl w:ilvl="1" w:tplc="3800D272">
      <w:start w:val="1"/>
      <w:numFmt w:val="bullet"/>
      <w:lvlText w:val="o"/>
      <w:lvlJc w:val="left"/>
      <w:pPr>
        <w:ind w:left="1440" w:hanging="360"/>
      </w:pPr>
      <w:rPr>
        <w:rFonts w:ascii="Courier New" w:hAnsi="Courier New" w:cs="Courier New" w:hint="default"/>
        <w:color w:val="auto"/>
      </w:rPr>
    </w:lvl>
    <w:lvl w:ilvl="2" w:tplc="44667558">
      <w:start w:val="1"/>
      <w:numFmt w:val="bullet"/>
      <w:lvlText w:val=""/>
      <w:lvlJc w:val="left"/>
      <w:pPr>
        <w:ind w:left="2160" w:hanging="360"/>
      </w:pPr>
      <w:rPr>
        <w:rFonts w:ascii="Wingdings" w:hAnsi="Wingdings" w:hint="default"/>
        <w:color w:val="auto"/>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
    <w:nsid w:val="17513CCA"/>
    <w:multiLevelType w:val="hybridMultilevel"/>
    <w:tmpl w:val="A0544380"/>
    <w:lvl w:ilvl="0" w:tplc="040C0003">
      <w:start w:val="1"/>
      <w:numFmt w:val="bullet"/>
      <w:lvlText w:val="o"/>
      <w:lvlJc w:val="left"/>
      <w:pPr>
        <w:ind w:left="535" w:hanging="360"/>
      </w:pPr>
      <w:rPr>
        <w:rFonts w:ascii="Courier New" w:hAnsi="Courier New" w:cs="Courier New" w:hint="default"/>
      </w:rPr>
    </w:lvl>
    <w:lvl w:ilvl="1" w:tplc="040C0003">
      <w:start w:val="1"/>
      <w:numFmt w:val="bullet"/>
      <w:lvlText w:val="o"/>
      <w:lvlJc w:val="left"/>
      <w:pPr>
        <w:ind w:left="1255" w:hanging="360"/>
      </w:pPr>
      <w:rPr>
        <w:rFonts w:ascii="Courier New" w:hAnsi="Courier New" w:cs="Courier New" w:hint="default"/>
      </w:rPr>
    </w:lvl>
    <w:lvl w:ilvl="2" w:tplc="040C0005">
      <w:start w:val="1"/>
      <w:numFmt w:val="bullet"/>
      <w:lvlText w:val=""/>
      <w:lvlJc w:val="left"/>
      <w:pPr>
        <w:ind w:left="1975" w:hanging="360"/>
      </w:pPr>
      <w:rPr>
        <w:rFonts w:ascii="Wingdings" w:hAnsi="Wingdings" w:hint="default"/>
      </w:rPr>
    </w:lvl>
    <w:lvl w:ilvl="3" w:tplc="040C0001">
      <w:start w:val="1"/>
      <w:numFmt w:val="bullet"/>
      <w:lvlText w:val=""/>
      <w:lvlJc w:val="left"/>
      <w:pPr>
        <w:ind w:left="2695" w:hanging="360"/>
      </w:pPr>
      <w:rPr>
        <w:rFonts w:ascii="Symbol" w:hAnsi="Symbol" w:hint="default"/>
      </w:rPr>
    </w:lvl>
    <w:lvl w:ilvl="4" w:tplc="040C0003">
      <w:start w:val="1"/>
      <w:numFmt w:val="bullet"/>
      <w:lvlText w:val="o"/>
      <w:lvlJc w:val="left"/>
      <w:pPr>
        <w:ind w:left="3415" w:hanging="360"/>
      </w:pPr>
      <w:rPr>
        <w:rFonts w:ascii="Courier New" w:hAnsi="Courier New" w:cs="Courier New" w:hint="default"/>
      </w:rPr>
    </w:lvl>
    <w:lvl w:ilvl="5" w:tplc="040C0005">
      <w:start w:val="1"/>
      <w:numFmt w:val="bullet"/>
      <w:lvlText w:val=""/>
      <w:lvlJc w:val="left"/>
      <w:pPr>
        <w:ind w:left="4135" w:hanging="360"/>
      </w:pPr>
      <w:rPr>
        <w:rFonts w:ascii="Wingdings" w:hAnsi="Wingdings" w:hint="default"/>
      </w:rPr>
    </w:lvl>
    <w:lvl w:ilvl="6" w:tplc="040C0001">
      <w:start w:val="1"/>
      <w:numFmt w:val="bullet"/>
      <w:lvlText w:val=""/>
      <w:lvlJc w:val="left"/>
      <w:pPr>
        <w:ind w:left="4855" w:hanging="360"/>
      </w:pPr>
      <w:rPr>
        <w:rFonts w:ascii="Symbol" w:hAnsi="Symbol" w:hint="default"/>
      </w:rPr>
    </w:lvl>
    <w:lvl w:ilvl="7" w:tplc="040C0003">
      <w:start w:val="1"/>
      <w:numFmt w:val="bullet"/>
      <w:lvlText w:val="o"/>
      <w:lvlJc w:val="left"/>
      <w:pPr>
        <w:ind w:left="5575" w:hanging="360"/>
      </w:pPr>
      <w:rPr>
        <w:rFonts w:ascii="Courier New" w:hAnsi="Courier New" w:cs="Courier New" w:hint="default"/>
      </w:rPr>
    </w:lvl>
    <w:lvl w:ilvl="8" w:tplc="040C0005">
      <w:start w:val="1"/>
      <w:numFmt w:val="bullet"/>
      <w:lvlText w:val=""/>
      <w:lvlJc w:val="left"/>
      <w:pPr>
        <w:ind w:left="6295" w:hanging="360"/>
      </w:pPr>
      <w:rPr>
        <w:rFonts w:ascii="Wingdings" w:hAnsi="Wingdings" w:hint="default"/>
      </w:rPr>
    </w:lvl>
  </w:abstractNum>
  <w:abstractNum w:abstractNumId="4">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5">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6">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7">
    <w:nsid w:val="3C890298"/>
    <w:multiLevelType w:val="hybridMultilevel"/>
    <w:tmpl w:val="D2A0D0D6"/>
    <w:lvl w:ilvl="0" w:tplc="2778B1AE">
      <w:start w:val="1"/>
      <w:numFmt w:val="bullet"/>
      <w:suff w:val="space"/>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8">
    <w:nsid w:val="3F475714"/>
    <w:multiLevelType w:val="hybridMultilevel"/>
    <w:tmpl w:val="20327C4A"/>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9">
    <w:nsid w:val="4E8C16E2"/>
    <w:multiLevelType w:val="hybridMultilevel"/>
    <w:tmpl w:val="292A9F12"/>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0">
    <w:nsid w:val="5CD367C1"/>
    <w:multiLevelType w:val="hybridMultilevel"/>
    <w:tmpl w:val="672457E8"/>
    <w:lvl w:ilvl="0" w:tplc="D2C8C298">
      <w:start w:val="1"/>
      <w:numFmt w:val="bullet"/>
      <w:lvlText w:val=""/>
      <w:lvlJc w:val="left"/>
      <w:pPr>
        <w:ind w:left="187" w:hanging="187"/>
      </w:pPr>
      <w:rPr>
        <w:rFonts w:ascii="Symbol" w:hAnsi="Symbol" w:hint="default"/>
        <w:strike w:val="0"/>
        <w:dstrike w:val="0"/>
        <w:color w:val="000000"/>
        <w:sz w:val="20"/>
        <w:szCs w:val="20"/>
        <w:u w:val="none"/>
        <w:effect w:val="none"/>
      </w:rPr>
    </w:lvl>
    <w:lvl w:ilvl="1" w:tplc="040C0003">
      <w:start w:val="1"/>
      <w:numFmt w:val="bullet"/>
      <w:lvlText w:val="o"/>
      <w:lvlJc w:val="left"/>
      <w:pPr>
        <w:ind w:left="786"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0"/>
  </w:num>
  <w:num w:numId="6">
    <w:abstractNumId w:val="8"/>
  </w:num>
  <w:num w:numId="7">
    <w:abstractNumId w:val="8"/>
  </w:num>
  <w:num w:numId="8">
    <w:abstractNumId w:val="10"/>
  </w:num>
  <w:num w:numId="9">
    <w:abstractNumId w:val="8"/>
  </w:num>
  <w:num w:numId="10">
    <w:abstractNumId w:val="8"/>
  </w:num>
  <w:num w:numId="11">
    <w:abstractNumId w:val="8"/>
  </w:num>
  <w:num w:numId="12">
    <w:abstractNumId w:val="6"/>
  </w:num>
  <w:num w:numId="13">
    <w:abstractNumId w:val="1"/>
  </w:num>
  <w:num w:numId="14">
    <w:abstractNumId w:val="8"/>
  </w:num>
  <w:num w:numId="15">
    <w:abstractNumId w:val="9"/>
  </w:num>
  <w:num w:numId="16">
    <w:abstractNumId w:val="7"/>
  </w:num>
  <w:num w:numId="17">
    <w:abstractNumId w:val="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DE7"/>
    <w:rsid w:val="0000556A"/>
    <w:rsid w:val="000058A4"/>
    <w:rsid w:val="000061FB"/>
    <w:rsid w:val="000103F6"/>
    <w:rsid w:val="000115E3"/>
    <w:rsid w:val="00011C2E"/>
    <w:rsid w:val="00011DEB"/>
    <w:rsid w:val="0001280D"/>
    <w:rsid w:val="00012E0F"/>
    <w:rsid w:val="00012FDD"/>
    <w:rsid w:val="000132BC"/>
    <w:rsid w:val="00014B9D"/>
    <w:rsid w:val="00014BC9"/>
    <w:rsid w:val="00014CAA"/>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843"/>
    <w:rsid w:val="00047C87"/>
    <w:rsid w:val="00050D7E"/>
    <w:rsid w:val="00050E40"/>
    <w:rsid w:val="000519FA"/>
    <w:rsid w:val="00051AAA"/>
    <w:rsid w:val="00053205"/>
    <w:rsid w:val="00054A3D"/>
    <w:rsid w:val="0005503E"/>
    <w:rsid w:val="000555CA"/>
    <w:rsid w:val="000562E5"/>
    <w:rsid w:val="00057B73"/>
    <w:rsid w:val="00060CBC"/>
    <w:rsid w:val="000614B0"/>
    <w:rsid w:val="000615F1"/>
    <w:rsid w:val="000617A0"/>
    <w:rsid w:val="00061A2F"/>
    <w:rsid w:val="0006226E"/>
    <w:rsid w:val="00062AC1"/>
    <w:rsid w:val="000637CC"/>
    <w:rsid w:val="000649EA"/>
    <w:rsid w:val="00064AA8"/>
    <w:rsid w:val="00064E53"/>
    <w:rsid w:val="000656D2"/>
    <w:rsid w:val="0006598D"/>
    <w:rsid w:val="00065A59"/>
    <w:rsid w:val="00065B43"/>
    <w:rsid w:val="00066F5C"/>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70D1"/>
    <w:rsid w:val="00087691"/>
    <w:rsid w:val="00087A82"/>
    <w:rsid w:val="000904D6"/>
    <w:rsid w:val="0009173C"/>
    <w:rsid w:val="000917CB"/>
    <w:rsid w:val="00091E19"/>
    <w:rsid w:val="000925ED"/>
    <w:rsid w:val="00092604"/>
    <w:rsid w:val="00092FEA"/>
    <w:rsid w:val="0009356D"/>
    <w:rsid w:val="000938F8"/>
    <w:rsid w:val="00093E70"/>
    <w:rsid w:val="000948AC"/>
    <w:rsid w:val="00095771"/>
    <w:rsid w:val="00096234"/>
    <w:rsid w:val="00096506"/>
    <w:rsid w:val="00096814"/>
    <w:rsid w:val="00097CBE"/>
    <w:rsid w:val="00097EFC"/>
    <w:rsid w:val="000A1180"/>
    <w:rsid w:val="000A18FD"/>
    <w:rsid w:val="000A1933"/>
    <w:rsid w:val="000A1E55"/>
    <w:rsid w:val="000A36D9"/>
    <w:rsid w:val="000A3EF5"/>
    <w:rsid w:val="000A3F12"/>
    <w:rsid w:val="000A4410"/>
    <w:rsid w:val="000A4ABC"/>
    <w:rsid w:val="000A5071"/>
    <w:rsid w:val="000A5179"/>
    <w:rsid w:val="000A53B1"/>
    <w:rsid w:val="000A55D5"/>
    <w:rsid w:val="000A5724"/>
    <w:rsid w:val="000A57DC"/>
    <w:rsid w:val="000A5B3F"/>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6A1"/>
    <w:rsid w:val="000C36C3"/>
    <w:rsid w:val="000C39C5"/>
    <w:rsid w:val="000C3EF2"/>
    <w:rsid w:val="000C51EC"/>
    <w:rsid w:val="000C56EB"/>
    <w:rsid w:val="000D1063"/>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4A11"/>
    <w:rsid w:val="000E6316"/>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2C35"/>
    <w:rsid w:val="0010326D"/>
    <w:rsid w:val="001035B5"/>
    <w:rsid w:val="00103AEC"/>
    <w:rsid w:val="0010599C"/>
    <w:rsid w:val="00105C97"/>
    <w:rsid w:val="00106193"/>
    <w:rsid w:val="00106246"/>
    <w:rsid w:val="001063C9"/>
    <w:rsid w:val="0010719D"/>
    <w:rsid w:val="001071A1"/>
    <w:rsid w:val="0010754B"/>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60AE"/>
    <w:rsid w:val="00117E30"/>
    <w:rsid w:val="001208CD"/>
    <w:rsid w:val="00120B83"/>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2223"/>
    <w:rsid w:val="00142D23"/>
    <w:rsid w:val="001432FB"/>
    <w:rsid w:val="00143FF3"/>
    <w:rsid w:val="0014408F"/>
    <w:rsid w:val="001442B5"/>
    <w:rsid w:val="001454D6"/>
    <w:rsid w:val="0014580F"/>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4F67"/>
    <w:rsid w:val="002156AC"/>
    <w:rsid w:val="00215F40"/>
    <w:rsid w:val="00216199"/>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3621"/>
    <w:rsid w:val="002236EC"/>
    <w:rsid w:val="002248BF"/>
    <w:rsid w:val="00224DDF"/>
    <w:rsid w:val="00224FA8"/>
    <w:rsid w:val="0022591B"/>
    <w:rsid w:val="00225A89"/>
    <w:rsid w:val="00225FED"/>
    <w:rsid w:val="002265ED"/>
    <w:rsid w:val="00227C3A"/>
    <w:rsid w:val="00230C16"/>
    <w:rsid w:val="00232CAD"/>
    <w:rsid w:val="002332B5"/>
    <w:rsid w:val="002332BD"/>
    <w:rsid w:val="00233A29"/>
    <w:rsid w:val="00233BD8"/>
    <w:rsid w:val="00233E4D"/>
    <w:rsid w:val="0023569A"/>
    <w:rsid w:val="00237381"/>
    <w:rsid w:val="0023747F"/>
    <w:rsid w:val="002376D6"/>
    <w:rsid w:val="00237C64"/>
    <w:rsid w:val="00237CAC"/>
    <w:rsid w:val="00240468"/>
    <w:rsid w:val="00240FC0"/>
    <w:rsid w:val="00241BD7"/>
    <w:rsid w:val="002421D5"/>
    <w:rsid w:val="00242AA1"/>
    <w:rsid w:val="00242F04"/>
    <w:rsid w:val="0024319C"/>
    <w:rsid w:val="00243514"/>
    <w:rsid w:val="00244B7A"/>
    <w:rsid w:val="00245300"/>
    <w:rsid w:val="002459B1"/>
    <w:rsid w:val="00245DDB"/>
    <w:rsid w:val="00246009"/>
    <w:rsid w:val="002461B0"/>
    <w:rsid w:val="00246479"/>
    <w:rsid w:val="00246660"/>
    <w:rsid w:val="00246D18"/>
    <w:rsid w:val="0024762C"/>
    <w:rsid w:val="00247875"/>
    <w:rsid w:val="00247C2A"/>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72C"/>
    <w:rsid w:val="00264D2D"/>
    <w:rsid w:val="00266FC7"/>
    <w:rsid w:val="00267353"/>
    <w:rsid w:val="002673E5"/>
    <w:rsid w:val="00267DBD"/>
    <w:rsid w:val="00267F3E"/>
    <w:rsid w:val="00270A38"/>
    <w:rsid w:val="00271105"/>
    <w:rsid w:val="002725D1"/>
    <w:rsid w:val="00272DCB"/>
    <w:rsid w:val="002733AE"/>
    <w:rsid w:val="0027418A"/>
    <w:rsid w:val="00275224"/>
    <w:rsid w:val="0027668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11F"/>
    <w:rsid w:val="002976C9"/>
    <w:rsid w:val="00297745"/>
    <w:rsid w:val="00297C24"/>
    <w:rsid w:val="002A01E6"/>
    <w:rsid w:val="002A075B"/>
    <w:rsid w:val="002A0B23"/>
    <w:rsid w:val="002A0C2C"/>
    <w:rsid w:val="002A0D98"/>
    <w:rsid w:val="002A1715"/>
    <w:rsid w:val="002A1C94"/>
    <w:rsid w:val="002A212C"/>
    <w:rsid w:val="002A27D7"/>
    <w:rsid w:val="002A29B4"/>
    <w:rsid w:val="002A3D55"/>
    <w:rsid w:val="002A4BB7"/>
    <w:rsid w:val="002A4BD9"/>
    <w:rsid w:val="002A4FCB"/>
    <w:rsid w:val="002A50A4"/>
    <w:rsid w:val="002A6D70"/>
    <w:rsid w:val="002B0AD3"/>
    <w:rsid w:val="002B0D84"/>
    <w:rsid w:val="002B1A5D"/>
    <w:rsid w:val="002B301F"/>
    <w:rsid w:val="002B353F"/>
    <w:rsid w:val="002B3547"/>
    <w:rsid w:val="002B395D"/>
    <w:rsid w:val="002B3C89"/>
    <w:rsid w:val="002B5EDA"/>
    <w:rsid w:val="002B5F3D"/>
    <w:rsid w:val="002B68CA"/>
    <w:rsid w:val="002B6AB3"/>
    <w:rsid w:val="002B6ABC"/>
    <w:rsid w:val="002C03A9"/>
    <w:rsid w:val="002C1098"/>
    <w:rsid w:val="002C11E3"/>
    <w:rsid w:val="002C1A13"/>
    <w:rsid w:val="002C272D"/>
    <w:rsid w:val="002C2738"/>
    <w:rsid w:val="002C35EE"/>
    <w:rsid w:val="002C37EE"/>
    <w:rsid w:val="002C3937"/>
    <w:rsid w:val="002C39C2"/>
    <w:rsid w:val="002C3A0B"/>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938"/>
    <w:rsid w:val="002E0DE8"/>
    <w:rsid w:val="002E14CE"/>
    <w:rsid w:val="002E19C1"/>
    <w:rsid w:val="002E1F11"/>
    <w:rsid w:val="002E21E4"/>
    <w:rsid w:val="002E22A3"/>
    <w:rsid w:val="002E2727"/>
    <w:rsid w:val="002E2F53"/>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E41"/>
    <w:rsid w:val="00304D3E"/>
    <w:rsid w:val="00304F9A"/>
    <w:rsid w:val="00305490"/>
    <w:rsid w:val="003058CD"/>
    <w:rsid w:val="00305AA1"/>
    <w:rsid w:val="00310560"/>
    <w:rsid w:val="00310B1F"/>
    <w:rsid w:val="00312347"/>
    <w:rsid w:val="00312EBC"/>
    <w:rsid w:val="003143B3"/>
    <w:rsid w:val="00314463"/>
    <w:rsid w:val="00314F5B"/>
    <w:rsid w:val="0031687A"/>
    <w:rsid w:val="00316A15"/>
    <w:rsid w:val="00316A3F"/>
    <w:rsid w:val="00316B25"/>
    <w:rsid w:val="00316BF7"/>
    <w:rsid w:val="00317E86"/>
    <w:rsid w:val="0032000B"/>
    <w:rsid w:val="003209F4"/>
    <w:rsid w:val="0032118E"/>
    <w:rsid w:val="00321625"/>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49A9"/>
    <w:rsid w:val="00337007"/>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EFF"/>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531B"/>
    <w:rsid w:val="003758B7"/>
    <w:rsid w:val="00375CBD"/>
    <w:rsid w:val="0037642E"/>
    <w:rsid w:val="0037647F"/>
    <w:rsid w:val="00376CC9"/>
    <w:rsid w:val="003770EE"/>
    <w:rsid w:val="00377C9E"/>
    <w:rsid w:val="00380261"/>
    <w:rsid w:val="00380853"/>
    <w:rsid w:val="00380B58"/>
    <w:rsid w:val="00380E41"/>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98F"/>
    <w:rsid w:val="003C7BE0"/>
    <w:rsid w:val="003D031D"/>
    <w:rsid w:val="003D0686"/>
    <w:rsid w:val="003D08C4"/>
    <w:rsid w:val="003D1F17"/>
    <w:rsid w:val="003D29D1"/>
    <w:rsid w:val="003D2B26"/>
    <w:rsid w:val="003D2B3A"/>
    <w:rsid w:val="003D3546"/>
    <w:rsid w:val="003D3DE1"/>
    <w:rsid w:val="003D3FF7"/>
    <w:rsid w:val="003D4297"/>
    <w:rsid w:val="003D4D4C"/>
    <w:rsid w:val="003D4E62"/>
    <w:rsid w:val="003D50F4"/>
    <w:rsid w:val="003D5A22"/>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5027"/>
    <w:rsid w:val="003F511C"/>
    <w:rsid w:val="003F5534"/>
    <w:rsid w:val="003F607F"/>
    <w:rsid w:val="003F60F1"/>
    <w:rsid w:val="003F7176"/>
    <w:rsid w:val="003F7D6D"/>
    <w:rsid w:val="00400143"/>
    <w:rsid w:val="004009C5"/>
    <w:rsid w:val="0040132D"/>
    <w:rsid w:val="00401755"/>
    <w:rsid w:val="00401FA3"/>
    <w:rsid w:val="004022B5"/>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E06"/>
    <w:rsid w:val="00440CED"/>
    <w:rsid w:val="00442537"/>
    <w:rsid w:val="0044265D"/>
    <w:rsid w:val="004429E4"/>
    <w:rsid w:val="00443FAA"/>
    <w:rsid w:val="0044422F"/>
    <w:rsid w:val="004450BE"/>
    <w:rsid w:val="00446805"/>
    <w:rsid w:val="00446AF2"/>
    <w:rsid w:val="00446B14"/>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692"/>
    <w:rsid w:val="00477AB6"/>
    <w:rsid w:val="00477BA4"/>
    <w:rsid w:val="00477CCE"/>
    <w:rsid w:val="00481059"/>
    <w:rsid w:val="00481BC2"/>
    <w:rsid w:val="00481CFA"/>
    <w:rsid w:val="004825DB"/>
    <w:rsid w:val="0048297E"/>
    <w:rsid w:val="00483998"/>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32C6"/>
    <w:rsid w:val="004934AA"/>
    <w:rsid w:val="00493D77"/>
    <w:rsid w:val="004943BF"/>
    <w:rsid w:val="004953D4"/>
    <w:rsid w:val="00495E8E"/>
    <w:rsid w:val="00495EE9"/>
    <w:rsid w:val="0049673E"/>
    <w:rsid w:val="004A02A1"/>
    <w:rsid w:val="004A07BA"/>
    <w:rsid w:val="004A0BFB"/>
    <w:rsid w:val="004A2445"/>
    <w:rsid w:val="004A293D"/>
    <w:rsid w:val="004A2A27"/>
    <w:rsid w:val="004A33D4"/>
    <w:rsid w:val="004A37A0"/>
    <w:rsid w:val="004A38F2"/>
    <w:rsid w:val="004A3E33"/>
    <w:rsid w:val="004A42A3"/>
    <w:rsid w:val="004A4571"/>
    <w:rsid w:val="004A50E8"/>
    <w:rsid w:val="004A5245"/>
    <w:rsid w:val="004A541A"/>
    <w:rsid w:val="004A6193"/>
    <w:rsid w:val="004A6C41"/>
    <w:rsid w:val="004A6C9B"/>
    <w:rsid w:val="004A6F5C"/>
    <w:rsid w:val="004A73D8"/>
    <w:rsid w:val="004A775A"/>
    <w:rsid w:val="004A7BD1"/>
    <w:rsid w:val="004B0B86"/>
    <w:rsid w:val="004B18E0"/>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FE"/>
    <w:rsid w:val="004C1CCC"/>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3B5C"/>
    <w:rsid w:val="004E46D9"/>
    <w:rsid w:val="004E46E5"/>
    <w:rsid w:val="004E475B"/>
    <w:rsid w:val="004E478B"/>
    <w:rsid w:val="004E49E7"/>
    <w:rsid w:val="004E58C4"/>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E94"/>
    <w:rsid w:val="005037DA"/>
    <w:rsid w:val="005048AC"/>
    <w:rsid w:val="00504996"/>
    <w:rsid w:val="00505D55"/>
    <w:rsid w:val="005061A3"/>
    <w:rsid w:val="00506CBD"/>
    <w:rsid w:val="00506D7B"/>
    <w:rsid w:val="00506DCF"/>
    <w:rsid w:val="00506EA9"/>
    <w:rsid w:val="0051004F"/>
    <w:rsid w:val="00510CA1"/>
    <w:rsid w:val="00510CF7"/>
    <w:rsid w:val="005115B6"/>
    <w:rsid w:val="0051194F"/>
    <w:rsid w:val="0051233B"/>
    <w:rsid w:val="0051254F"/>
    <w:rsid w:val="00512569"/>
    <w:rsid w:val="005125B7"/>
    <w:rsid w:val="00512B45"/>
    <w:rsid w:val="00512E29"/>
    <w:rsid w:val="00513BD6"/>
    <w:rsid w:val="00513CEA"/>
    <w:rsid w:val="00513DE5"/>
    <w:rsid w:val="00514227"/>
    <w:rsid w:val="0051475F"/>
    <w:rsid w:val="00514A08"/>
    <w:rsid w:val="00514BCF"/>
    <w:rsid w:val="00514CF8"/>
    <w:rsid w:val="00514DB1"/>
    <w:rsid w:val="00515F77"/>
    <w:rsid w:val="005168E2"/>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6375"/>
    <w:rsid w:val="005264B2"/>
    <w:rsid w:val="00527384"/>
    <w:rsid w:val="00531097"/>
    <w:rsid w:val="005329F3"/>
    <w:rsid w:val="005331A5"/>
    <w:rsid w:val="0053511E"/>
    <w:rsid w:val="00535300"/>
    <w:rsid w:val="00535921"/>
    <w:rsid w:val="00535E1E"/>
    <w:rsid w:val="00536110"/>
    <w:rsid w:val="005367C5"/>
    <w:rsid w:val="005369B7"/>
    <w:rsid w:val="00536A15"/>
    <w:rsid w:val="00536F65"/>
    <w:rsid w:val="00537CA9"/>
    <w:rsid w:val="00540260"/>
    <w:rsid w:val="00541177"/>
    <w:rsid w:val="00541636"/>
    <w:rsid w:val="005419A4"/>
    <w:rsid w:val="00542F6F"/>
    <w:rsid w:val="00543333"/>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A53"/>
    <w:rsid w:val="00557B9A"/>
    <w:rsid w:val="005600E5"/>
    <w:rsid w:val="00561CDA"/>
    <w:rsid w:val="00562207"/>
    <w:rsid w:val="005627F4"/>
    <w:rsid w:val="00562E5E"/>
    <w:rsid w:val="00564F97"/>
    <w:rsid w:val="00567190"/>
    <w:rsid w:val="005672DC"/>
    <w:rsid w:val="005673D7"/>
    <w:rsid w:val="00570332"/>
    <w:rsid w:val="00570577"/>
    <w:rsid w:val="0057079F"/>
    <w:rsid w:val="00570C75"/>
    <w:rsid w:val="00571255"/>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9B9"/>
    <w:rsid w:val="00591BAB"/>
    <w:rsid w:val="0059449F"/>
    <w:rsid w:val="00594AB4"/>
    <w:rsid w:val="00594CB1"/>
    <w:rsid w:val="0059502F"/>
    <w:rsid w:val="00595951"/>
    <w:rsid w:val="00597067"/>
    <w:rsid w:val="00597FCE"/>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2A0A"/>
    <w:rsid w:val="005B4658"/>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681D"/>
    <w:rsid w:val="005F708A"/>
    <w:rsid w:val="005F750E"/>
    <w:rsid w:val="005F76C0"/>
    <w:rsid w:val="005F778B"/>
    <w:rsid w:val="006004D7"/>
    <w:rsid w:val="006008F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C4D"/>
    <w:rsid w:val="00625227"/>
    <w:rsid w:val="00625A6B"/>
    <w:rsid w:val="006262B2"/>
    <w:rsid w:val="00626D56"/>
    <w:rsid w:val="00626FED"/>
    <w:rsid w:val="00627EEB"/>
    <w:rsid w:val="00627FB9"/>
    <w:rsid w:val="00630A3C"/>
    <w:rsid w:val="00630E46"/>
    <w:rsid w:val="00630EE4"/>
    <w:rsid w:val="00631AA3"/>
    <w:rsid w:val="00632B65"/>
    <w:rsid w:val="00632DCE"/>
    <w:rsid w:val="00633140"/>
    <w:rsid w:val="00634673"/>
    <w:rsid w:val="00635514"/>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70"/>
    <w:rsid w:val="00663E4A"/>
    <w:rsid w:val="00664B6A"/>
    <w:rsid w:val="00664C54"/>
    <w:rsid w:val="00665949"/>
    <w:rsid w:val="0066642C"/>
    <w:rsid w:val="006664AE"/>
    <w:rsid w:val="00666ADF"/>
    <w:rsid w:val="00666E30"/>
    <w:rsid w:val="00666E7F"/>
    <w:rsid w:val="00666EC6"/>
    <w:rsid w:val="0066768E"/>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88F"/>
    <w:rsid w:val="00680E57"/>
    <w:rsid w:val="0068154D"/>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2F24"/>
    <w:rsid w:val="006A317A"/>
    <w:rsid w:val="006A328F"/>
    <w:rsid w:val="006A3FCC"/>
    <w:rsid w:val="006A4C24"/>
    <w:rsid w:val="006A5587"/>
    <w:rsid w:val="006A64DE"/>
    <w:rsid w:val="006A7545"/>
    <w:rsid w:val="006A781A"/>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1437"/>
    <w:rsid w:val="006D1663"/>
    <w:rsid w:val="006D1825"/>
    <w:rsid w:val="006D1D77"/>
    <w:rsid w:val="006D2B19"/>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AE"/>
    <w:rsid w:val="006E2E8A"/>
    <w:rsid w:val="006E396A"/>
    <w:rsid w:val="006E46CF"/>
    <w:rsid w:val="006E4AB1"/>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1479"/>
    <w:rsid w:val="00701D45"/>
    <w:rsid w:val="007030F6"/>
    <w:rsid w:val="00703618"/>
    <w:rsid w:val="00704310"/>
    <w:rsid w:val="007047C8"/>
    <w:rsid w:val="00704ED3"/>
    <w:rsid w:val="00704F09"/>
    <w:rsid w:val="0070548E"/>
    <w:rsid w:val="007054FC"/>
    <w:rsid w:val="00705702"/>
    <w:rsid w:val="00705719"/>
    <w:rsid w:val="00705C0C"/>
    <w:rsid w:val="00706743"/>
    <w:rsid w:val="00707070"/>
    <w:rsid w:val="00707256"/>
    <w:rsid w:val="007074DD"/>
    <w:rsid w:val="00710267"/>
    <w:rsid w:val="00710D3B"/>
    <w:rsid w:val="00710ECD"/>
    <w:rsid w:val="0071381B"/>
    <w:rsid w:val="00714F05"/>
    <w:rsid w:val="00714F84"/>
    <w:rsid w:val="00716A4A"/>
    <w:rsid w:val="00716CA0"/>
    <w:rsid w:val="00717030"/>
    <w:rsid w:val="0071705B"/>
    <w:rsid w:val="0071739D"/>
    <w:rsid w:val="00717606"/>
    <w:rsid w:val="0071762F"/>
    <w:rsid w:val="007205E0"/>
    <w:rsid w:val="00720DAB"/>
    <w:rsid w:val="00723040"/>
    <w:rsid w:val="007239C6"/>
    <w:rsid w:val="00723E59"/>
    <w:rsid w:val="00724740"/>
    <w:rsid w:val="007248AE"/>
    <w:rsid w:val="0072506F"/>
    <w:rsid w:val="00725196"/>
    <w:rsid w:val="00725330"/>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7604"/>
    <w:rsid w:val="00740F69"/>
    <w:rsid w:val="007417AB"/>
    <w:rsid w:val="0074250D"/>
    <w:rsid w:val="00743781"/>
    <w:rsid w:val="00743D44"/>
    <w:rsid w:val="00743F6C"/>
    <w:rsid w:val="00744236"/>
    <w:rsid w:val="007447A4"/>
    <w:rsid w:val="00745B4B"/>
    <w:rsid w:val="00746138"/>
    <w:rsid w:val="00746A3F"/>
    <w:rsid w:val="00746AEC"/>
    <w:rsid w:val="00747712"/>
    <w:rsid w:val="007500E6"/>
    <w:rsid w:val="007505B8"/>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4A6"/>
    <w:rsid w:val="007737A1"/>
    <w:rsid w:val="00773A5F"/>
    <w:rsid w:val="00774723"/>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3195"/>
    <w:rsid w:val="007832D1"/>
    <w:rsid w:val="00783932"/>
    <w:rsid w:val="00783B6E"/>
    <w:rsid w:val="00783D34"/>
    <w:rsid w:val="007842E3"/>
    <w:rsid w:val="007866B2"/>
    <w:rsid w:val="007868B5"/>
    <w:rsid w:val="00786AB6"/>
    <w:rsid w:val="00786B3A"/>
    <w:rsid w:val="00786BC3"/>
    <w:rsid w:val="00787659"/>
    <w:rsid w:val="0078771A"/>
    <w:rsid w:val="00787936"/>
    <w:rsid w:val="00790A36"/>
    <w:rsid w:val="007910B1"/>
    <w:rsid w:val="007933EC"/>
    <w:rsid w:val="0079778F"/>
    <w:rsid w:val="007A0808"/>
    <w:rsid w:val="007A0912"/>
    <w:rsid w:val="007A266B"/>
    <w:rsid w:val="007A2BB9"/>
    <w:rsid w:val="007A2C84"/>
    <w:rsid w:val="007A2E02"/>
    <w:rsid w:val="007A3500"/>
    <w:rsid w:val="007A3831"/>
    <w:rsid w:val="007A3BB5"/>
    <w:rsid w:val="007A3BDF"/>
    <w:rsid w:val="007A3D40"/>
    <w:rsid w:val="007A4200"/>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F3B"/>
    <w:rsid w:val="007B60D4"/>
    <w:rsid w:val="007B6F7B"/>
    <w:rsid w:val="007B7861"/>
    <w:rsid w:val="007C0B89"/>
    <w:rsid w:val="007C0C5C"/>
    <w:rsid w:val="007C0CC2"/>
    <w:rsid w:val="007C22C0"/>
    <w:rsid w:val="007C2ADE"/>
    <w:rsid w:val="007C3323"/>
    <w:rsid w:val="007C3551"/>
    <w:rsid w:val="007C3904"/>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7A9"/>
    <w:rsid w:val="007D21F7"/>
    <w:rsid w:val="007D39BE"/>
    <w:rsid w:val="007D434C"/>
    <w:rsid w:val="007D4B82"/>
    <w:rsid w:val="007D5177"/>
    <w:rsid w:val="007D75E9"/>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2B0C"/>
    <w:rsid w:val="007F330A"/>
    <w:rsid w:val="007F41DB"/>
    <w:rsid w:val="007F43B3"/>
    <w:rsid w:val="007F4712"/>
    <w:rsid w:val="007F5CA0"/>
    <w:rsid w:val="007F757D"/>
    <w:rsid w:val="007F7AAA"/>
    <w:rsid w:val="00800502"/>
    <w:rsid w:val="00800B21"/>
    <w:rsid w:val="008010FE"/>
    <w:rsid w:val="008013DD"/>
    <w:rsid w:val="00802FE8"/>
    <w:rsid w:val="00804127"/>
    <w:rsid w:val="00804FFC"/>
    <w:rsid w:val="0080536D"/>
    <w:rsid w:val="0080622C"/>
    <w:rsid w:val="00806376"/>
    <w:rsid w:val="00806769"/>
    <w:rsid w:val="00806DA3"/>
    <w:rsid w:val="00806DC1"/>
    <w:rsid w:val="0080794C"/>
    <w:rsid w:val="00807B4F"/>
    <w:rsid w:val="00807D43"/>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922"/>
    <w:rsid w:val="00846E64"/>
    <w:rsid w:val="00847CF0"/>
    <w:rsid w:val="00850EE5"/>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800"/>
    <w:rsid w:val="00875814"/>
    <w:rsid w:val="008758E9"/>
    <w:rsid w:val="00876927"/>
    <w:rsid w:val="00877AD3"/>
    <w:rsid w:val="0088043F"/>
    <w:rsid w:val="00880446"/>
    <w:rsid w:val="00880E1E"/>
    <w:rsid w:val="00881543"/>
    <w:rsid w:val="00881AAC"/>
    <w:rsid w:val="00881F9A"/>
    <w:rsid w:val="008821E4"/>
    <w:rsid w:val="00882337"/>
    <w:rsid w:val="00882DAF"/>
    <w:rsid w:val="0088320F"/>
    <w:rsid w:val="0088392D"/>
    <w:rsid w:val="00883AD4"/>
    <w:rsid w:val="00884CC6"/>
    <w:rsid w:val="00884EBB"/>
    <w:rsid w:val="008853E6"/>
    <w:rsid w:val="00885AA9"/>
    <w:rsid w:val="00885C06"/>
    <w:rsid w:val="00886AA5"/>
    <w:rsid w:val="00886FE1"/>
    <w:rsid w:val="00887445"/>
    <w:rsid w:val="0088744F"/>
    <w:rsid w:val="00887BAE"/>
    <w:rsid w:val="00890089"/>
    <w:rsid w:val="00891EDE"/>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A08DC"/>
    <w:rsid w:val="008A0925"/>
    <w:rsid w:val="008A0C9C"/>
    <w:rsid w:val="008A1BBF"/>
    <w:rsid w:val="008A1DAD"/>
    <w:rsid w:val="008A26E6"/>
    <w:rsid w:val="008A2939"/>
    <w:rsid w:val="008A2C16"/>
    <w:rsid w:val="008A3806"/>
    <w:rsid w:val="008A404B"/>
    <w:rsid w:val="008A4B24"/>
    <w:rsid w:val="008A54EA"/>
    <w:rsid w:val="008A5B2B"/>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76E"/>
    <w:rsid w:val="008C2898"/>
    <w:rsid w:val="008C2AB5"/>
    <w:rsid w:val="008C316C"/>
    <w:rsid w:val="008C4767"/>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E49"/>
    <w:rsid w:val="008D7166"/>
    <w:rsid w:val="008D7D29"/>
    <w:rsid w:val="008E143D"/>
    <w:rsid w:val="008E2299"/>
    <w:rsid w:val="008E2B88"/>
    <w:rsid w:val="008E3B29"/>
    <w:rsid w:val="008E3F59"/>
    <w:rsid w:val="008E546F"/>
    <w:rsid w:val="008E581F"/>
    <w:rsid w:val="008E66A2"/>
    <w:rsid w:val="008E707A"/>
    <w:rsid w:val="008E7802"/>
    <w:rsid w:val="008F0154"/>
    <w:rsid w:val="008F01A3"/>
    <w:rsid w:val="008F16A1"/>
    <w:rsid w:val="008F17E7"/>
    <w:rsid w:val="008F1FFE"/>
    <w:rsid w:val="008F28B0"/>
    <w:rsid w:val="008F3423"/>
    <w:rsid w:val="008F52E1"/>
    <w:rsid w:val="008F532D"/>
    <w:rsid w:val="008F63BB"/>
    <w:rsid w:val="008F7037"/>
    <w:rsid w:val="00900EBC"/>
    <w:rsid w:val="00902132"/>
    <w:rsid w:val="009022EE"/>
    <w:rsid w:val="0090290A"/>
    <w:rsid w:val="00903BD6"/>
    <w:rsid w:val="00903DCE"/>
    <w:rsid w:val="009044CE"/>
    <w:rsid w:val="009049CE"/>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4E6"/>
    <w:rsid w:val="00921A86"/>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D3A"/>
    <w:rsid w:val="0094354C"/>
    <w:rsid w:val="0094373D"/>
    <w:rsid w:val="009443A2"/>
    <w:rsid w:val="009444C9"/>
    <w:rsid w:val="00944902"/>
    <w:rsid w:val="0094514B"/>
    <w:rsid w:val="009462CB"/>
    <w:rsid w:val="00946351"/>
    <w:rsid w:val="009468D5"/>
    <w:rsid w:val="0094768E"/>
    <w:rsid w:val="00950A3A"/>
    <w:rsid w:val="00950AFE"/>
    <w:rsid w:val="00952951"/>
    <w:rsid w:val="00952DDB"/>
    <w:rsid w:val="00953991"/>
    <w:rsid w:val="00953D98"/>
    <w:rsid w:val="0095401B"/>
    <w:rsid w:val="00954C4D"/>
    <w:rsid w:val="0095507B"/>
    <w:rsid w:val="009553C2"/>
    <w:rsid w:val="00955D4D"/>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CB0"/>
    <w:rsid w:val="009B45E7"/>
    <w:rsid w:val="009B4CCA"/>
    <w:rsid w:val="009B4D07"/>
    <w:rsid w:val="009B4DC8"/>
    <w:rsid w:val="009B4FE4"/>
    <w:rsid w:val="009B5337"/>
    <w:rsid w:val="009B57E6"/>
    <w:rsid w:val="009B58F2"/>
    <w:rsid w:val="009B5BE8"/>
    <w:rsid w:val="009B5F46"/>
    <w:rsid w:val="009B6518"/>
    <w:rsid w:val="009B6A86"/>
    <w:rsid w:val="009B6E72"/>
    <w:rsid w:val="009B76F7"/>
    <w:rsid w:val="009B7B2B"/>
    <w:rsid w:val="009C0EC8"/>
    <w:rsid w:val="009C0F2D"/>
    <w:rsid w:val="009C1154"/>
    <w:rsid w:val="009C173A"/>
    <w:rsid w:val="009C197B"/>
    <w:rsid w:val="009C3732"/>
    <w:rsid w:val="009C3A64"/>
    <w:rsid w:val="009C4A97"/>
    <w:rsid w:val="009C5595"/>
    <w:rsid w:val="009C6008"/>
    <w:rsid w:val="009C602E"/>
    <w:rsid w:val="009C73E2"/>
    <w:rsid w:val="009C750A"/>
    <w:rsid w:val="009C7A96"/>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30414"/>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433D"/>
    <w:rsid w:val="00A347CE"/>
    <w:rsid w:val="00A34A49"/>
    <w:rsid w:val="00A355DB"/>
    <w:rsid w:val="00A36401"/>
    <w:rsid w:val="00A36562"/>
    <w:rsid w:val="00A36ECB"/>
    <w:rsid w:val="00A3700A"/>
    <w:rsid w:val="00A370F8"/>
    <w:rsid w:val="00A3729E"/>
    <w:rsid w:val="00A3744A"/>
    <w:rsid w:val="00A401CF"/>
    <w:rsid w:val="00A402FB"/>
    <w:rsid w:val="00A40BCF"/>
    <w:rsid w:val="00A41360"/>
    <w:rsid w:val="00A41828"/>
    <w:rsid w:val="00A41BB0"/>
    <w:rsid w:val="00A41EBA"/>
    <w:rsid w:val="00A434CC"/>
    <w:rsid w:val="00A43B9E"/>
    <w:rsid w:val="00A4446F"/>
    <w:rsid w:val="00A445EF"/>
    <w:rsid w:val="00A46437"/>
    <w:rsid w:val="00A46E5B"/>
    <w:rsid w:val="00A47504"/>
    <w:rsid w:val="00A47C2F"/>
    <w:rsid w:val="00A47E8E"/>
    <w:rsid w:val="00A504ED"/>
    <w:rsid w:val="00A507CB"/>
    <w:rsid w:val="00A50D79"/>
    <w:rsid w:val="00A51111"/>
    <w:rsid w:val="00A51243"/>
    <w:rsid w:val="00A51B7E"/>
    <w:rsid w:val="00A5343E"/>
    <w:rsid w:val="00A55192"/>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63DC"/>
    <w:rsid w:val="00A66775"/>
    <w:rsid w:val="00A67598"/>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621"/>
    <w:rsid w:val="00AA4852"/>
    <w:rsid w:val="00AA4923"/>
    <w:rsid w:val="00AA4E27"/>
    <w:rsid w:val="00AA4F0F"/>
    <w:rsid w:val="00AA5370"/>
    <w:rsid w:val="00AA577C"/>
    <w:rsid w:val="00AA5845"/>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807"/>
    <w:rsid w:val="00AE696C"/>
    <w:rsid w:val="00AE7D71"/>
    <w:rsid w:val="00AE7F64"/>
    <w:rsid w:val="00AE7FDB"/>
    <w:rsid w:val="00AF108D"/>
    <w:rsid w:val="00AF243A"/>
    <w:rsid w:val="00AF27EB"/>
    <w:rsid w:val="00AF289F"/>
    <w:rsid w:val="00AF2BA1"/>
    <w:rsid w:val="00AF2C5E"/>
    <w:rsid w:val="00AF3225"/>
    <w:rsid w:val="00AF3425"/>
    <w:rsid w:val="00AF3727"/>
    <w:rsid w:val="00AF3A26"/>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6E6"/>
    <w:rsid w:val="00B148D0"/>
    <w:rsid w:val="00B160DA"/>
    <w:rsid w:val="00B164F6"/>
    <w:rsid w:val="00B16DF9"/>
    <w:rsid w:val="00B17467"/>
    <w:rsid w:val="00B1753B"/>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30170"/>
    <w:rsid w:val="00B30B6F"/>
    <w:rsid w:val="00B30EF3"/>
    <w:rsid w:val="00B31347"/>
    <w:rsid w:val="00B3167A"/>
    <w:rsid w:val="00B3329F"/>
    <w:rsid w:val="00B3423F"/>
    <w:rsid w:val="00B34CAA"/>
    <w:rsid w:val="00B359BB"/>
    <w:rsid w:val="00B363CA"/>
    <w:rsid w:val="00B364F9"/>
    <w:rsid w:val="00B36A08"/>
    <w:rsid w:val="00B40603"/>
    <w:rsid w:val="00B40A8D"/>
    <w:rsid w:val="00B40DB3"/>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523A"/>
    <w:rsid w:val="00B55274"/>
    <w:rsid w:val="00B554CD"/>
    <w:rsid w:val="00B5575E"/>
    <w:rsid w:val="00B55F08"/>
    <w:rsid w:val="00B561D4"/>
    <w:rsid w:val="00B5628D"/>
    <w:rsid w:val="00B56497"/>
    <w:rsid w:val="00B56858"/>
    <w:rsid w:val="00B57282"/>
    <w:rsid w:val="00B574BE"/>
    <w:rsid w:val="00B57692"/>
    <w:rsid w:val="00B57F13"/>
    <w:rsid w:val="00B60E23"/>
    <w:rsid w:val="00B6139A"/>
    <w:rsid w:val="00B61D36"/>
    <w:rsid w:val="00B62280"/>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801CC"/>
    <w:rsid w:val="00B802D6"/>
    <w:rsid w:val="00B808F8"/>
    <w:rsid w:val="00B80DD0"/>
    <w:rsid w:val="00B8144C"/>
    <w:rsid w:val="00B81603"/>
    <w:rsid w:val="00B817D8"/>
    <w:rsid w:val="00B81E79"/>
    <w:rsid w:val="00B8229B"/>
    <w:rsid w:val="00B8401A"/>
    <w:rsid w:val="00B8473B"/>
    <w:rsid w:val="00B84EE9"/>
    <w:rsid w:val="00B84F76"/>
    <w:rsid w:val="00B8528B"/>
    <w:rsid w:val="00B855DC"/>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644"/>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57D"/>
    <w:rsid w:val="00BE55D6"/>
    <w:rsid w:val="00BE60F5"/>
    <w:rsid w:val="00BE675B"/>
    <w:rsid w:val="00BE67BE"/>
    <w:rsid w:val="00BE6887"/>
    <w:rsid w:val="00BE6895"/>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684"/>
    <w:rsid w:val="00C2764F"/>
    <w:rsid w:val="00C3034F"/>
    <w:rsid w:val="00C304AD"/>
    <w:rsid w:val="00C311B2"/>
    <w:rsid w:val="00C31FF7"/>
    <w:rsid w:val="00C32DED"/>
    <w:rsid w:val="00C33426"/>
    <w:rsid w:val="00C34E36"/>
    <w:rsid w:val="00C35058"/>
    <w:rsid w:val="00C3548A"/>
    <w:rsid w:val="00C35716"/>
    <w:rsid w:val="00C3752F"/>
    <w:rsid w:val="00C417F2"/>
    <w:rsid w:val="00C425A1"/>
    <w:rsid w:val="00C429C7"/>
    <w:rsid w:val="00C42AB8"/>
    <w:rsid w:val="00C43171"/>
    <w:rsid w:val="00C434B1"/>
    <w:rsid w:val="00C43FD9"/>
    <w:rsid w:val="00C44762"/>
    <w:rsid w:val="00C449D2"/>
    <w:rsid w:val="00C4539C"/>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BE4"/>
    <w:rsid w:val="00C7630D"/>
    <w:rsid w:val="00C76C52"/>
    <w:rsid w:val="00C77D0C"/>
    <w:rsid w:val="00C8019D"/>
    <w:rsid w:val="00C804DE"/>
    <w:rsid w:val="00C815C5"/>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771"/>
    <w:rsid w:val="00C867CF"/>
    <w:rsid w:val="00C86998"/>
    <w:rsid w:val="00C86DAE"/>
    <w:rsid w:val="00C936AA"/>
    <w:rsid w:val="00C939EE"/>
    <w:rsid w:val="00C9523A"/>
    <w:rsid w:val="00C96340"/>
    <w:rsid w:val="00C96B37"/>
    <w:rsid w:val="00C96F46"/>
    <w:rsid w:val="00C97B6E"/>
    <w:rsid w:val="00CA093E"/>
    <w:rsid w:val="00CA0EBD"/>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6AA"/>
    <w:rsid w:val="00CB56D1"/>
    <w:rsid w:val="00CB5A5D"/>
    <w:rsid w:val="00CB5B91"/>
    <w:rsid w:val="00CB62BB"/>
    <w:rsid w:val="00CB6440"/>
    <w:rsid w:val="00CB6629"/>
    <w:rsid w:val="00CB67AF"/>
    <w:rsid w:val="00CB67CF"/>
    <w:rsid w:val="00CB6908"/>
    <w:rsid w:val="00CB69BD"/>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608C"/>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142E"/>
    <w:rsid w:val="00CE1899"/>
    <w:rsid w:val="00CE2A68"/>
    <w:rsid w:val="00CE3455"/>
    <w:rsid w:val="00CE368E"/>
    <w:rsid w:val="00CE3BF4"/>
    <w:rsid w:val="00CE3FFF"/>
    <w:rsid w:val="00CE47ED"/>
    <w:rsid w:val="00CE50C3"/>
    <w:rsid w:val="00CE522F"/>
    <w:rsid w:val="00CE5640"/>
    <w:rsid w:val="00CE5FF0"/>
    <w:rsid w:val="00CE608A"/>
    <w:rsid w:val="00CE6DC5"/>
    <w:rsid w:val="00CE6FF3"/>
    <w:rsid w:val="00CE7597"/>
    <w:rsid w:val="00CE7D62"/>
    <w:rsid w:val="00CF0A7E"/>
    <w:rsid w:val="00CF0D96"/>
    <w:rsid w:val="00CF211A"/>
    <w:rsid w:val="00CF2B1E"/>
    <w:rsid w:val="00CF2D16"/>
    <w:rsid w:val="00CF2EBB"/>
    <w:rsid w:val="00CF3053"/>
    <w:rsid w:val="00CF3339"/>
    <w:rsid w:val="00CF3948"/>
    <w:rsid w:val="00CF3B4A"/>
    <w:rsid w:val="00CF4011"/>
    <w:rsid w:val="00CF4C6D"/>
    <w:rsid w:val="00CF5CCC"/>
    <w:rsid w:val="00CF5D82"/>
    <w:rsid w:val="00CF5EA0"/>
    <w:rsid w:val="00CF66B0"/>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C65"/>
    <w:rsid w:val="00D27214"/>
    <w:rsid w:val="00D30CDC"/>
    <w:rsid w:val="00D30FE8"/>
    <w:rsid w:val="00D311CC"/>
    <w:rsid w:val="00D31C27"/>
    <w:rsid w:val="00D32083"/>
    <w:rsid w:val="00D325F3"/>
    <w:rsid w:val="00D3285F"/>
    <w:rsid w:val="00D33956"/>
    <w:rsid w:val="00D3399D"/>
    <w:rsid w:val="00D339EC"/>
    <w:rsid w:val="00D34CA0"/>
    <w:rsid w:val="00D34DC8"/>
    <w:rsid w:val="00D351A2"/>
    <w:rsid w:val="00D351A4"/>
    <w:rsid w:val="00D35326"/>
    <w:rsid w:val="00D3541B"/>
    <w:rsid w:val="00D35AA8"/>
    <w:rsid w:val="00D37ED2"/>
    <w:rsid w:val="00D4106B"/>
    <w:rsid w:val="00D41167"/>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283F"/>
    <w:rsid w:val="00D62C62"/>
    <w:rsid w:val="00D62DA6"/>
    <w:rsid w:val="00D6321D"/>
    <w:rsid w:val="00D636D8"/>
    <w:rsid w:val="00D63889"/>
    <w:rsid w:val="00D639B1"/>
    <w:rsid w:val="00D63D15"/>
    <w:rsid w:val="00D63DE4"/>
    <w:rsid w:val="00D64F72"/>
    <w:rsid w:val="00D65504"/>
    <w:rsid w:val="00D656FF"/>
    <w:rsid w:val="00D67B84"/>
    <w:rsid w:val="00D72140"/>
    <w:rsid w:val="00D72D9C"/>
    <w:rsid w:val="00D738E8"/>
    <w:rsid w:val="00D73C74"/>
    <w:rsid w:val="00D748A7"/>
    <w:rsid w:val="00D757FB"/>
    <w:rsid w:val="00D760B6"/>
    <w:rsid w:val="00D7681A"/>
    <w:rsid w:val="00D76C16"/>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4410"/>
    <w:rsid w:val="00D84BFD"/>
    <w:rsid w:val="00D84C7A"/>
    <w:rsid w:val="00D85D06"/>
    <w:rsid w:val="00D8609C"/>
    <w:rsid w:val="00D86415"/>
    <w:rsid w:val="00D905B8"/>
    <w:rsid w:val="00D90897"/>
    <w:rsid w:val="00D91552"/>
    <w:rsid w:val="00D915D2"/>
    <w:rsid w:val="00D9161E"/>
    <w:rsid w:val="00D92EC6"/>
    <w:rsid w:val="00D92F75"/>
    <w:rsid w:val="00D96BC3"/>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EC"/>
    <w:rsid w:val="00E154E7"/>
    <w:rsid w:val="00E15C24"/>
    <w:rsid w:val="00E16031"/>
    <w:rsid w:val="00E1655A"/>
    <w:rsid w:val="00E16745"/>
    <w:rsid w:val="00E16D95"/>
    <w:rsid w:val="00E173C6"/>
    <w:rsid w:val="00E17E6D"/>
    <w:rsid w:val="00E20492"/>
    <w:rsid w:val="00E22F97"/>
    <w:rsid w:val="00E239B6"/>
    <w:rsid w:val="00E23DBC"/>
    <w:rsid w:val="00E23F4A"/>
    <w:rsid w:val="00E24624"/>
    <w:rsid w:val="00E24D2A"/>
    <w:rsid w:val="00E24EEB"/>
    <w:rsid w:val="00E26074"/>
    <w:rsid w:val="00E27731"/>
    <w:rsid w:val="00E303E8"/>
    <w:rsid w:val="00E30831"/>
    <w:rsid w:val="00E30AE4"/>
    <w:rsid w:val="00E30CB5"/>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40541"/>
    <w:rsid w:val="00E41B1D"/>
    <w:rsid w:val="00E42762"/>
    <w:rsid w:val="00E42CDB"/>
    <w:rsid w:val="00E42FE9"/>
    <w:rsid w:val="00E43FD9"/>
    <w:rsid w:val="00E444FA"/>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EDF"/>
    <w:rsid w:val="00E55217"/>
    <w:rsid w:val="00E55A1E"/>
    <w:rsid w:val="00E56038"/>
    <w:rsid w:val="00E578D3"/>
    <w:rsid w:val="00E57FAD"/>
    <w:rsid w:val="00E604F4"/>
    <w:rsid w:val="00E60BCC"/>
    <w:rsid w:val="00E61017"/>
    <w:rsid w:val="00E615E1"/>
    <w:rsid w:val="00E62461"/>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5491"/>
    <w:rsid w:val="00E864E5"/>
    <w:rsid w:val="00E87385"/>
    <w:rsid w:val="00E87CEF"/>
    <w:rsid w:val="00E9057E"/>
    <w:rsid w:val="00E90A6A"/>
    <w:rsid w:val="00E90A7D"/>
    <w:rsid w:val="00E91855"/>
    <w:rsid w:val="00E91B44"/>
    <w:rsid w:val="00E92AB6"/>
    <w:rsid w:val="00E92AFF"/>
    <w:rsid w:val="00E9325B"/>
    <w:rsid w:val="00E94596"/>
    <w:rsid w:val="00E94774"/>
    <w:rsid w:val="00E9516D"/>
    <w:rsid w:val="00E956A3"/>
    <w:rsid w:val="00E95763"/>
    <w:rsid w:val="00E95A71"/>
    <w:rsid w:val="00E963B0"/>
    <w:rsid w:val="00E96BEA"/>
    <w:rsid w:val="00E96FA6"/>
    <w:rsid w:val="00E970A4"/>
    <w:rsid w:val="00E97105"/>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6401"/>
    <w:rsid w:val="00EB65D4"/>
    <w:rsid w:val="00EB6C15"/>
    <w:rsid w:val="00EB6CA7"/>
    <w:rsid w:val="00EC0599"/>
    <w:rsid w:val="00EC105D"/>
    <w:rsid w:val="00EC1D19"/>
    <w:rsid w:val="00EC2A5C"/>
    <w:rsid w:val="00EC356C"/>
    <w:rsid w:val="00EC35AD"/>
    <w:rsid w:val="00EC3864"/>
    <w:rsid w:val="00EC4771"/>
    <w:rsid w:val="00EC4BA1"/>
    <w:rsid w:val="00EC5163"/>
    <w:rsid w:val="00EC530B"/>
    <w:rsid w:val="00EC53B5"/>
    <w:rsid w:val="00EC5845"/>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EE2"/>
    <w:rsid w:val="00F06F64"/>
    <w:rsid w:val="00F071A9"/>
    <w:rsid w:val="00F077F6"/>
    <w:rsid w:val="00F07A2F"/>
    <w:rsid w:val="00F07AB1"/>
    <w:rsid w:val="00F07C4B"/>
    <w:rsid w:val="00F11C7F"/>
    <w:rsid w:val="00F11F0E"/>
    <w:rsid w:val="00F12186"/>
    <w:rsid w:val="00F12D6C"/>
    <w:rsid w:val="00F12F27"/>
    <w:rsid w:val="00F131EF"/>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1E"/>
    <w:rsid w:val="00F27229"/>
    <w:rsid w:val="00F30064"/>
    <w:rsid w:val="00F30A25"/>
    <w:rsid w:val="00F31FFE"/>
    <w:rsid w:val="00F33921"/>
    <w:rsid w:val="00F33BDB"/>
    <w:rsid w:val="00F34299"/>
    <w:rsid w:val="00F34E93"/>
    <w:rsid w:val="00F3594C"/>
    <w:rsid w:val="00F35DCF"/>
    <w:rsid w:val="00F35DFC"/>
    <w:rsid w:val="00F404DB"/>
    <w:rsid w:val="00F40BF3"/>
    <w:rsid w:val="00F40DCC"/>
    <w:rsid w:val="00F410C5"/>
    <w:rsid w:val="00F412C5"/>
    <w:rsid w:val="00F425B1"/>
    <w:rsid w:val="00F42E32"/>
    <w:rsid w:val="00F43127"/>
    <w:rsid w:val="00F4391A"/>
    <w:rsid w:val="00F43F8D"/>
    <w:rsid w:val="00F4433D"/>
    <w:rsid w:val="00F449B8"/>
    <w:rsid w:val="00F46ABC"/>
    <w:rsid w:val="00F46B83"/>
    <w:rsid w:val="00F46BAD"/>
    <w:rsid w:val="00F46DC0"/>
    <w:rsid w:val="00F46EF3"/>
    <w:rsid w:val="00F47072"/>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A25"/>
    <w:rsid w:val="00FB56BE"/>
    <w:rsid w:val="00FB5A1B"/>
    <w:rsid w:val="00FB5B42"/>
    <w:rsid w:val="00FB6551"/>
    <w:rsid w:val="00FB6756"/>
    <w:rsid w:val="00FC10BC"/>
    <w:rsid w:val="00FC2B1C"/>
    <w:rsid w:val="00FC3168"/>
    <w:rsid w:val="00FC336A"/>
    <w:rsid w:val="00FC433C"/>
    <w:rsid w:val="00FC49E6"/>
    <w:rsid w:val="00FC4DC3"/>
    <w:rsid w:val="00FC5B50"/>
    <w:rsid w:val="00FC6C94"/>
    <w:rsid w:val="00FC7383"/>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particuliers/epargne-2/livrets/livret-a-lep-ldd-livret-jeune/livret-a-lep-ldd-livret-jeune/" TargetMode="External"/><Relationship Id="rId18" Type="http://schemas.openxmlformats.org/officeDocument/2006/relationships/hyperlink" Target="http://commerciaux.celca.caisse-epargne.fr/particuliers/epargne-2/assurance-vie/taux-de-rendement/taux-de-rendement/" TargetMode="External"/><Relationship Id="rId26" Type="http://schemas.openxmlformats.org/officeDocument/2006/relationships/hyperlink" Target="http://commerciaux.celca.caisse-epargne.fr/particuliers/credits-particuliers/credits-immobiliers/renegociation-oav/" TargetMode="External"/><Relationship Id="rId3" Type="http://schemas.openxmlformats.org/officeDocument/2006/relationships/styles" Target="styles.xml"/><Relationship Id="rId21" Type="http://schemas.openxmlformats.org/officeDocument/2006/relationships/hyperlink" Target="https://espacedefi.fr/saml/login"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nsgprw1.celca.caisse-epargne.fr/app/bci/INF/DSB_INF_17_05.pdf" TargetMode="External"/><Relationship Id="rId17" Type="http://schemas.openxmlformats.org/officeDocument/2006/relationships/hyperlink" Target="http://wnsgprw1.celca.caisse-epargne.fr/app/bci/INF/DMA_INF_120_17.pdf" TargetMode="External"/><Relationship Id="rId25" Type="http://schemas.openxmlformats.org/officeDocument/2006/relationships/hyperlink" Target="https://myeav.ecuvie.assurances.d.bbg/upload/docs/application/pdf/2017-02/20170206_conditions_generales_infin_final.pdf"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commerciaux.celca.caisse-epargne.fr/particuliers/credits-particuliers/credits-a-la-consommation/liste-des-credits-projet/" TargetMode="External"/><Relationship Id="rId20" Type="http://schemas.openxmlformats.org/officeDocument/2006/relationships/hyperlink" Target="https://espacedefi.fr/saml/login" TargetMode="External"/><Relationship Id="rId29" Type="http://schemas.openxmlformats.org/officeDocument/2006/relationships/image" Target="cid:image001.png@01D38DE7.22A978D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particuliers/iard-et-prevoyance-3/surveillance-iard/" TargetMode="External"/><Relationship Id="rId24" Type="http://schemas.openxmlformats.org/officeDocument/2006/relationships/hyperlink" Target="https://myeav.ecuvie.assurances.d.bbg/upload/docs/application/pdf/2017-02/20170206__conditions_generales_premi_final.pdf" TargetMode="External"/><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commerciaux.celca.caisse-epargne.fr/download/1157/fichiers-a-traiter/4147/mb_dossiers-domilis-a-saisir-mode-operatoire.docx" TargetMode="External"/><Relationship Id="rId23" Type="http://schemas.openxmlformats.org/officeDocument/2006/relationships/hyperlink" Target="https://espacedefi.fr/saml/login" TargetMode="External"/><Relationship Id="rId28" Type="http://schemas.openxmlformats.org/officeDocument/2006/relationships/image" Target="media/image2.png"/><Relationship Id="rId10" Type="http://schemas.openxmlformats.org/officeDocument/2006/relationships/hyperlink" Target="http://commerciaux.celca.caisse-epargne.fr/particuliers/iard-et-prevoyance-3/lutte-anti-resiliation/lutte-anti-resiliation/" TargetMode="External"/><Relationship Id="rId19" Type="http://schemas.openxmlformats.org/officeDocument/2006/relationships/hyperlink" Target="https://espacedefi.fr/saml/login" TargetMode="External"/><Relationship Id="rId31" Type="http://schemas.openxmlformats.org/officeDocument/2006/relationships/hyperlink" Target="http://commerciaux.celca.caisse-epargne.fr/download/1176/documents-hors-arbo-2/5429/delai-de-traitement-bdd-dircred-2017.xlsx" TargetMode="External"/><Relationship Id="rId4" Type="http://schemas.microsoft.com/office/2007/relationships/stylesWithEffects" Target="stylesWithEffects.xml"/><Relationship Id="rId9" Type="http://schemas.openxmlformats.org/officeDocument/2006/relationships/hyperlink" Target="http://commerciaux.celca.caisse-epargne.fr/particuliers/epargne-2/epargne-logement/epargne-logement/" TargetMode="External"/><Relationship Id="rId14" Type="http://schemas.openxmlformats.org/officeDocument/2006/relationships/hyperlink" Target="http://commerciaux.celca.caisse-epargne.fr/download/1157/fichiers-a-traiter/4960/mb_dossiers-domilis-a-saisir.xls" TargetMode="External"/><Relationship Id="rId22" Type="http://schemas.openxmlformats.org/officeDocument/2006/relationships/hyperlink" Target="https://mooc-mybizness.fr/ef/natixis/?l=65cda9ce303c486d920e0311c5ef00abb60c777b&amp;m=NTAwMDQ3NDA=&amp;i=U0FSRElOSEF8QW5uZS1saXNlfGFubmUtbGlzZS5zYXJkaW5oYUBjZWxjYS5jYWlzc2UtZXBhcmduZS5mcnxTacOoZ2V8TG9ycmFpbmUgQ2hhbXBhZ25lLUFyZGVubmU=" TargetMode="External"/><Relationship Id="rId27" Type="http://schemas.openxmlformats.org/officeDocument/2006/relationships/image" Target="media/image1.emf"/><Relationship Id="rId30" Type="http://schemas.openxmlformats.org/officeDocument/2006/relationships/hyperlink" Target="http://commerciaux.celca.caisse-epargne.fr/download/1176/documents-hors-arbo-2/6642/graphe-ventes-immo-2017-i-sel-domitys.doc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FDFAE1-3998-40CB-8403-801DCECD8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2238</Words>
  <Characters>12315</Characters>
  <Application>Microsoft Office Word</Application>
  <DocSecurity>0</DocSecurity>
  <Lines>102</Lines>
  <Paragraphs>29</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14524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A5705328</cp:lastModifiedBy>
  <cp:revision>2</cp:revision>
  <dcterms:created xsi:type="dcterms:W3CDTF">2018-01-15T17:08:00Z</dcterms:created>
  <dcterms:modified xsi:type="dcterms:W3CDTF">2018-01-15T17:08:00Z</dcterms:modified>
</cp:coreProperties>
</file>