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4D6530">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BRIEFING</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AUDIO</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201</w:t>
            </w:r>
            <w:r w:rsidR="00B47989">
              <w:rPr>
                <w:rFonts w:ascii="Times New Roman" w:hAnsi="Times New Roman" w:cs="Times New Roman"/>
                <w:b/>
                <w:sz w:val="32"/>
                <w:szCs w:val="40"/>
              </w:rPr>
              <w:t>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09421C">
              <w:rPr>
                <w:rFonts w:ascii="Times New Roman" w:hAnsi="Times New Roman" w:cs="Times New Roman"/>
                <w:b/>
                <w:sz w:val="32"/>
                <w:szCs w:val="40"/>
              </w:rPr>
              <w:t>7</w:t>
            </w:r>
          </w:p>
        </w:tc>
      </w:tr>
    </w:tbl>
    <w:p w:rsidR="00ED547C" w:rsidRPr="006D1648" w:rsidRDefault="00ED547C" w:rsidP="00ED547C">
      <w:pPr>
        <w:spacing w:after="0" w:line="240" w:lineRule="auto"/>
        <w:rPr>
          <w:sz w:val="16"/>
        </w:rPr>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5D7D64">
        <w:trPr>
          <w:trHeight w:val="290"/>
        </w:trPr>
        <w:tc>
          <w:tcPr>
            <w:tcW w:w="15735" w:type="dxa"/>
            <w:gridSpan w:val="3"/>
            <w:tcBorders>
              <w:bottom w:val="single" w:sz="4" w:space="0" w:color="auto"/>
            </w:tcBorders>
            <w:shd w:val="clear" w:color="auto" w:fill="548DD4" w:themeFill="text2" w:themeFillTint="99"/>
          </w:tcPr>
          <w:p w:rsidR="0051254F" w:rsidRPr="00E81F6E" w:rsidRDefault="005D7D64" w:rsidP="00ED547C">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D83F54" w:rsidRPr="00E81F6E" w:rsidTr="00AF3BE3">
        <w:trPr>
          <w:trHeight w:val="169"/>
        </w:trPr>
        <w:tc>
          <w:tcPr>
            <w:tcW w:w="1560" w:type="dxa"/>
            <w:tcBorders>
              <w:bottom w:val="single" w:sz="4" w:space="0" w:color="auto"/>
            </w:tcBorders>
            <w:shd w:val="clear" w:color="auto" w:fill="FFFFFF" w:themeFill="background1"/>
          </w:tcPr>
          <w:p w:rsidR="00D83F54" w:rsidRDefault="00D83F54">
            <w:pPr>
              <w:rPr>
                <w:rFonts w:ascii="Times New Roman" w:hAnsi="Times New Roman" w:cs="Times New Roman"/>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D83F54" w:rsidRDefault="00D83F54">
            <w:pPr>
              <w:rPr>
                <w:rFonts w:ascii="Times New Roman" w:hAnsi="Times New Roman" w:cs="Times New Roman"/>
                <w:b/>
                <w:bCs/>
                <w:color w:val="000000"/>
                <w:sz w:val="20"/>
                <w:szCs w:val="20"/>
              </w:rPr>
            </w:pPr>
            <w:r>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D83F54" w:rsidRDefault="00941C5B" w:rsidP="00D83F54">
            <w:pPr>
              <w:numPr>
                <w:ilvl w:val="0"/>
                <w:numId w:val="28"/>
              </w:numPr>
              <w:ind w:left="176" w:hanging="176"/>
              <w:contextualSpacing/>
              <w:jc w:val="both"/>
              <w:rPr>
                <w:rFonts w:ascii="Times New Roman" w:hAnsi="Times New Roman" w:cs="Times New Roman"/>
                <w:b/>
                <w:bCs/>
                <w:color w:val="000000"/>
                <w:sz w:val="20"/>
                <w:szCs w:val="20"/>
              </w:rPr>
            </w:pPr>
            <w:hyperlink r:id="rId9" w:history="1">
              <w:r w:rsidR="00D83F54" w:rsidRPr="0033719F">
                <w:rPr>
                  <w:rStyle w:val="Lienhypertexte"/>
                  <w:rFonts w:ascii="Times New Roman" w:hAnsi="Times New Roman" w:cs="Times New Roman"/>
                  <w:sz w:val="20"/>
                  <w:szCs w:val="20"/>
                  <w:lang w:eastAsia="fr-FR"/>
                </w:rPr>
                <w:t>CLIQUEZ ICI</w:t>
              </w:r>
            </w:hyperlink>
            <w:r w:rsidR="00D83F54">
              <w:rPr>
                <w:rFonts w:ascii="Times New Roman" w:hAnsi="Times New Roman" w:cs="Times New Roman"/>
                <w:color w:val="000000"/>
                <w:sz w:val="20"/>
                <w:szCs w:val="20"/>
                <w:lang w:eastAsia="fr-FR"/>
              </w:rPr>
              <w:t xml:space="preserve"> pour accéder à la liste des PEL potentiellement en non-respect arrêté au 11 février 2018 qui seront clôturés à J+1 de la date anniversaire (volumétrie </w:t>
            </w:r>
          </w:p>
          <w:p w:rsidR="00D83F54" w:rsidRDefault="00D83F54">
            <w:pPr>
              <w:ind w:left="176"/>
              <w:contextualSpacing/>
              <w:jc w:val="both"/>
              <w:rPr>
                <w:rFonts w:ascii="Times New Roman" w:hAnsi="Times New Roman" w:cs="Times New Roman"/>
                <w:b/>
                <w:bCs/>
                <w:color w:val="000000"/>
                <w:sz w:val="20"/>
                <w:szCs w:val="20"/>
              </w:rPr>
            </w:pPr>
            <w:r>
              <w:rPr>
                <w:rFonts w:ascii="Times New Roman" w:hAnsi="Times New Roman" w:cs="Times New Roman"/>
                <w:color w:val="000000"/>
                <w:sz w:val="20"/>
                <w:szCs w:val="20"/>
                <w:lang w:eastAsia="fr-FR"/>
              </w:rPr>
              <w:t>586 clients)</w:t>
            </w:r>
          </w:p>
        </w:tc>
      </w:tr>
      <w:tr w:rsidR="00D83F54" w:rsidRPr="00E81F6E" w:rsidTr="00AF3BE3">
        <w:trPr>
          <w:trHeight w:val="334"/>
        </w:trPr>
        <w:tc>
          <w:tcPr>
            <w:tcW w:w="1560" w:type="dxa"/>
            <w:tcBorders>
              <w:bottom w:val="single" w:sz="4" w:space="0" w:color="auto"/>
            </w:tcBorders>
            <w:shd w:val="clear" w:color="auto" w:fill="FFFFFF" w:themeFill="background1"/>
          </w:tcPr>
          <w:p w:rsidR="00D83F54" w:rsidRDefault="00D83F54">
            <w:pPr>
              <w:rPr>
                <w:rFonts w:ascii="Times New Roman" w:hAnsi="Times New Roman" w:cs="Times New Roman"/>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D83F54" w:rsidRDefault="00D83F54">
            <w:pPr>
              <w:rPr>
                <w:rFonts w:ascii="Times New Roman" w:hAnsi="Times New Roman" w:cs="Times New Roman"/>
                <w:b/>
                <w:bCs/>
                <w:color w:val="000000"/>
                <w:sz w:val="20"/>
                <w:szCs w:val="20"/>
              </w:rPr>
            </w:pPr>
            <w:r>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D83F54" w:rsidRDefault="00941C5B" w:rsidP="00D83F54">
            <w:pPr>
              <w:numPr>
                <w:ilvl w:val="0"/>
                <w:numId w:val="28"/>
              </w:numPr>
              <w:ind w:left="176" w:hanging="176"/>
              <w:contextualSpacing/>
              <w:jc w:val="both"/>
              <w:rPr>
                <w:rFonts w:ascii="Times New Roman" w:hAnsi="Times New Roman" w:cs="Times New Roman"/>
                <w:color w:val="000000"/>
                <w:sz w:val="20"/>
                <w:szCs w:val="20"/>
                <w:lang w:eastAsia="fr-FR"/>
              </w:rPr>
            </w:pPr>
            <w:hyperlink r:id="rId10" w:history="1">
              <w:r w:rsidR="00D83F54" w:rsidRPr="0033719F">
                <w:rPr>
                  <w:rStyle w:val="Lienhypertexte"/>
                  <w:rFonts w:ascii="Times New Roman" w:hAnsi="Times New Roman" w:cs="Times New Roman"/>
                  <w:sz w:val="20"/>
                  <w:szCs w:val="20"/>
                  <w:lang w:eastAsia="fr-FR"/>
                </w:rPr>
                <w:t>CLIQUEZ ICI</w:t>
              </w:r>
            </w:hyperlink>
            <w:r w:rsidR="00D83F54">
              <w:rPr>
                <w:rFonts w:ascii="Times New Roman" w:hAnsi="Times New Roman" w:cs="Times New Roman"/>
                <w:color w:val="000000"/>
                <w:sz w:val="20"/>
                <w:szCs w:val="20"/>
                <w:lang w:eastAsia="fr-FR"/>
              </w:rPr>
              <w:t xml:space="preserve"> pour accéder au fichier Lutte anti-résiliation IARD arrêté au 29 janvier 2018 (volumétrie 370 clients). </w:t>
            </w:r>
          </w:p>
        </w:tc>
      </w:tr>
      <w:tr w:rsidR="00D83F54" w:rsidRPr="00E81F6E" w:rsidTr="00AF3BE3">
        <w:trPr>
          <w:trHeight w:val="365"/>
        </w:trPr>
        <w:tc>
          <w:tcPr>
            <w:tcW w:w="1560" w:type="dxa"/>
            <w:tcBorders>
              <w:bottom w:val="single" w:sz="4" w:space="0" w:color="auto"/>
            </w:tcBorders>
            <w:shd w:val="clear" w:color="auto" w:fill="FFFFFF" w:themeFill="background1"/>
          </w:tcPr>
          <w:p w:rsidR="00D83F54" w:rsidRDefault="00D83F54">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D83F54" w:rsidRDefault="00D83F54">
            <w:pPr>
              <w:rPr>
                <w:rFonts w:ascii="Times New Roman" w:hAnsi="Times New Roman" w:cs="Times New Roman"/>
                <w:b/>
                <w:bCs/>
                <w:color w:val="000000"/>
                <w:sz w:val="20"/>
                <w:szCs w:val="20"/>
              </w:rPr>
            </w:pPr>
            <w:r>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D83F54" w:rsidRDefault="00941C5B" w:rsidP="00D83F54">
            <w:pPr>
              <w:numPr>
                <w:ilvl w:val="0"/>
                <w:numId w:val="28"/>
              </w:numPr>
              <w:ind w:left="176" w:hanging="176"/>
              <w:contextualSpacing/>
              <w:jc w:val="both"/>
              <w:rPr>
                <w:rFonts w:ascii="Times New Roman" w:hAnsi="Times New Roman" w:cs="Times New Roman"/>
                <w:color w:val="000000"/>
                <w:sz w:val="20"/>
                <w:szCs w:val="20"/>
                <w:lang w:eastAsia="fr-FR"/>
              </w:rPr>
            </w:pPr>
            <w:hyperlink r:id="rId11" w:history="1">
              <w:r w:rsidR="00D83F54" w:rsidRPr="0033719F">
                <w:rPr>
                  <w:rStyle w:val="Lienhypertexte"/>
                  <w:rFonts w:ascii="Times New Roman" w:hAnsi="Times New Roman" w:cs="Times New Roman"/>
                  <w:sz w:val="20"/>
                  <w:szCs w:val="20"/>
                  <w:lang w:eastAsia="fr-FR"/>
                </w:rPr>
                <w:t>CLIQUEZ ICI</w:t>
              </w:r>
            </w:hyperlink>
            <w:r w:rsidR="00D83F54">
              <w:rPr>
                <w:color w:val="000000"/>
                <w:sz w:val="20"/>
                <w:szCs w:val="20"/>
                <w:lang w:eastAsia="fr-FR"/>
              </w:rPr>
              <w:t xml:space="preserve"> </w:t>
            </w:r>
            <w:r w:rsidR="00D83F54">
              <w:rPr>
                <w:rFonts w:ascii="Times New Roman" w:hAnsi="Times New Roman" w:cs="Times New Roman"/>
                <w:color w:val="000000"/>
                <w:sz w:val="20"/>
                <w:szCs w:val="20"/>
                <w:lang w:eastAsia="fr-FR"/>
              </w:rPr>
              <w:t>pour accéder au fichier de surveillance IARD de février et mars 2018 (volumétrie 189 clients).</w:t>
            </w:r>
          </w:p>
        </w:tc>
      </w:tr>
      <w:tr w:rsidR="00566BD8" w:rsidRPr="00E81F6E" w:rsidTr="00AF3BE3">
        <w:trPr>
          <w:trHeight w:val="169"/>
        </w:trPr>
        <w:tc>
          <w:tcPr>
            <w:tcW w:w="1560" w:type="dxa"/>
            <w:tcBorders>
              <w:bottom w:val="single" w:sz="4" w:space="0" w:color="auto"/>
            </w:tcBorders>
            <w:shd w:val="clear" w:color="auto" w:fill="FFFFFF" w:themeFill="background1"/>
          </w:tcPr>
          <w:p w:rsidR="00566BD8" w:rsidRPr="0097496C" w:rsidRDefault="00566BD8" w:rsidP="00B60E23">
            <w:pPr>
              <w:rPr>
                <w:rFonts w:ascii="Times New Roman" w:hAnsi="Times New Roman" w:cs="Times New Roman"/>
                <w:b/>
                <w:bCs/>
                <w:sz w:val="20"/>
                <w:szCs w:val="20"/>
              </w:rPr>
            </w:pPr>
            <w:r w:rsidRPr="0097496C">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566BD8" w:rsidRPr="0097496C" w:rsidRDefault="00566BD8">
            <w:pPr>
              <w:spacing w:after="200" w:line="276" w:lineRule="auto"/>
              <w:rPr>
                <w:rFonts w:ascii="Times New Roman" w:hAnsi="Times New Roman" w:cs="Times New Roman"/>
                <w:b/>
                <w:bCs/>
                <w:sz w:val="20"/>
                <w:szCs w:val="20"/>
              </w:rPr>
            </w:pPr>
            <w:r w:rsidRPr="0097496C">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566BD8" w:rsidRPr="0009421C" w:rsidRDefault="00941C5B" w:rsidP="007B511B">
            <w:pPr>
              <w:numPr>
                <w:ilvl w:val="0"/>
                <w:numId w:val="12"/>
              </w:numPr>
              <w:spacing w:after="200" w:line="276" w:lineRule="auto"/>
              <w:ind w:left="176" w:hanging="176"/>
              <w:contextualSpacing/>
              <w:jc w:val="both"/>
              <w:rPr>
                <w:rFonts w:ascii="Times New Roman" w:hAnsi="Times New Roman" w:cs="Times New Roman"/>
                <w:strike/>
                <w:sz w:val="20"/>
                <w:szCs w:val="20"/>
                <w:lang w:eastAsia="fr-FR"/>
              </w:rPr>
            </w:pPr>
            <w:hyperlink r:id="rId12" w:history="1">
              <w:r w:rsidR="0097496C">
                <w:rPr>
                  <w:rStyle w:val="Lienhypertexte"/>
                  <w:rFonts w:ascii="Times New Roman" w:hAnsi="Times New Roman" w:cs="Times New Roman"/>
                  <w:sz w:val="20"/>
                  <w:szCs w:val="20"/>
                  <w:lang w:eastAsia="fr-FR"/>
                </w:rPr>
                <w:t>CLIQUEZ ICI</w:t>
              </w:r>
            </w:hyperlink>
            <w:r w:rsidR="0097496C">
              <w:rPr>
                <w:rFonts w:ascii="Times New Roman" w:hAnsi="Times New Roman" w:cs="Times New Roman"/>
                <w:sz w:val="20"/>
                <w:szCs w:val="20"/>
                <w:lang w:eastAsia="fr-FR"/>
              </w:rPr>
              <w:t xml:space="preserve"> pour trouver le fichier des IZICARTES en attente de saisie d’une date de signature (volumétrie : 281 cartes en attente). Tant que les 2 étapes « mise en force » et « saisie la date de signature » ne seront pas faites, nos clients ne recevront pas leur carte.</w:t>
            </w:r>
          </w:p>
        </w:tc>
      </w:tr>
      <w:tr w:rsidR="00D83F54" w:rsidRPr="00E81F6E" w:rsidTr="00AF3BE3">
        <w:trPr>
          <w:trHeight w:val="169"/>
        </w:trPr>
        <w:tc>
          <w:tcPr>
            <w:tcW w:w="1560" w:type="dxa"/>
            <w:tcBorders>
              <w:bottom w:val="single" w:sz="4" w:space="0" w:color="auto"/>
            </w:tcBorders>
            <w:shd w:val="clear" w:color="auto" w:fill="FFFFFF" w:themeFill="background1"/>
          </w:tcPr>
          <w:p w:rsidR="00D83F54" w:rsidRDefault="00D83F54">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DSB</w:t>
            </w:r>
          </w:p>
        </w:tc>
        <w:tc>
          <w:tcPr>
            <w:tcW w:w="1843" w:type="dxa"/>
            <w:tcBorders>
              <w:bottom w:val="single" w:sz="4" w:space="0" w:color="auto"/>
            </w:tcBorders>
            <w:shd w:val="clear" w:color="auto" w:fill="FFFFFF" w:themeFill="background1"/>
          </w:tcPr>
          <w:p w:rsidR="00D83F54" w:rsidRDefault="00D83F54">
            <w:pPr>
              <w:rPr>
                <w:rFonts w:ascii="Times New Roman" w:hAnsi="Times New Roman" w:cs="Times New Roman"/>
                <w:b/>
                <w:bCs/>
                <w:color w:val="000000"/>
                <w:sz w:val="20"/>
                <w:szCs w:val="20"/>
              </w:rPr>
            </w:pPr>
            <w:r>
              <w:rPr>
                <w:rFonts w:ascii="Times New Roman" w:hAnsi="Times New Roman" w:cs="Times New Roman"/>
                <w:b/>
                <w:bCs/>
                <w:color w:val="000000"/>
                <w:sz w:val="20"/>
                <w:szCs w:val="20"/>
              </w:rPr>
              <w:t>Livret A</w:t>
            </w:r>
          </w:p>
        </w:tc>
        <w:tc>
          <w:tcPr>
            <w:tcW w:w="12332" w:type="dxa"/>
            <w:tcBorders>
              <w:bottom w:val="single" w:sz="4" w:space="0" w:color="auto"/>
            </w:tcBorders>
            <w:shd w:val="clear" w:color="auto" w:fill="FFFFFF" w:themeFill="background1"/>
          </w:tcPr>
          <w:p w:rsidR="00D83F54" w:rsidRDefault="00D83F54" w:rsidP="00D83F54">
            <w:pPr>
              <w:numPr>
                <w:ilvl w:val="0"/>
                <w:numId w:val="28"/>
              </w:numPr>
              <w:ind w:left="176" w:hanging="176"/>
              <w:contextualSpacing/>
              <w:jc w:val="both"/>
              <w:rPr>
                <w:rFonts w:ascii="Calibri" w:hAnsi="Calibri" w:cs="Calibri"/>
                <w:color w:val="000000"/>
              </w:rPr>
            </w:pPr>
            <w:r>
              <w:rPr>
                <w:color w:val="000000"/>
                <w:sz w:val="20"/>
                <w:szCs w:val="20"/>
                <w:lang w:eastAsia="fr-FR"/>
              </w:rPr>
              <w:t xml:space="preserve">Comme indiqué dans la note </w:t>
            </w:r>
            <w:hyperlink r:id="rId13" w:history="1">
              <w:r w:rsidRPr="007C1CBE">
                <w:rPr>
                  <w:rStyle w:val="Lienhypertexte"/>
                  <w:rFonts w:ascii="Times New Roman" w:hAnsi="Times New Roman" w:cs="Times New Roman"/>
                  <w:sz w:val="20"/>
                  <w:szCs w:val="20"/>
                  <w:lang w:eastAsia="fr-FR"/>
                </w:rPr>
                <w:t>DSB INF17/05</w:t>
              </w:r>
            </w:hyperlink>
            <w:r>
              <w:rPr>
                <w:color w:val="000000"/>
                <w:sz w:val="20"/>
                <w:szCs w:val="20"/>
                <w:lang w:eastAsia="fr-FR"/>
              </w:rPr>
              <w:t>, vous trouverez l</w:t>
            </w:r>
            <w:r>
              <w:rPr>
                <w:rFonts w:ascii="Times New Roman" w:hAnsi="Times New Roman" w:cs="Times New Roman"/>
                <w:color w:val="000000"/>
                <w:sz w:val="20"/>
                <w:szCs w:val="20"/>
                <w:lang w:eastAsia="fr-FR"/>
              </w:rPr>
              <w:t xml:space="preserve">a liste des Livrets A ouverts en janvier suite à clôture à la concurrence en </w:t>
            </w:r>
            <w:hyperlink r:id="rId14" w:history="1">
              <w:r>
                <w:rPr>
                  <w:rStyle w:val="Lienhypertexte"/>
                  <w:rFonts w:ascii="Times New Roman" w:hAnsi="Times New Roman" w:cs="Times New Roman"/>
                  <w:color w:val="000000"/>
                  <w:sz w:val="20"/>
                  <w:szCs w:val="20"/>
                  <w:lang w:eastAsia="fr-FR"/>
                </w:rPr>
                <w:t>cliquant ici</w:t>
              </w:r>
            </w:hyperlink>
            <w:r>
              <w:rPr>
                <w:rFonts w:ascii="Times New Roman" w:hAnsi="Times New Roman" w:cs="Times New Roman"/>
                <w:color w:val="000000"/>
                <w:sz w:val="20"/>
                <w:szCs w:val="20"/>
                <w:lang w:eastAsia="fr-FR"/>
              </w:rPr>
              <w:t xml:space="preserve"> (219 clients)</w:t>
            </w:r>
          </w:p>
        </w:tc>
      </w:tr>
      <w:tr w:rsidR="00312E9D" w:rsidRPr="00E81F6E" w:rsidTr="00AF3BE3">
        <w:trPr>
          <w:trHeight w:val="515"/>
        </w:trPr>
        <w:tc>
          <w:tcPr>
            <w:tcW w:w="1560" w:type="dxa"/>
            <w:tcBorders>
              <w:bottom w:val="single" w:sz="4" w:space="0" w:color="auto"/>
            </w:tcBorders>
            <w:shd w:val="clear" w:color="auto" w:fill="FFFFFF" w:themeFill="background1"/>
          </w:tcPr>
          <w:p w:rsidR="00312E9D" w:rsidRDefault="00312E9D">
            <w:pPr>
              <w:spacing w:after="200" w:line="276" w:lineRule="auto"/>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312E9D" w:rsidRDefault="00312E9D">
            <w:pPr>
              <w:spacing w:after="200" w:line="276" w:lineRule="auto"/>
              <w:rPr>
                <w:rFonts w:ascii="Times New Roman" w:hAnsi="Times New Roman" w:cs="Times New Roman"/>
                <w:b/>
                <w:bCs/>
                <w:sz w:val="20"/>
                <w:szCs w:val="20"/>
              </w:rPr>
            </w:pPr>
            <w:r>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312E9D" w:rsidRPr="00312E9D" w:rsidRDefault="00941C5B" w:rsidP="00312E9D">
            <w:pPr>
              <w:numPr>
                <w:ilvl w:val="0"/>
                <w:numId w:val="28"/>
              </w:numPr>
              <w:spacing w:after="200" w:line="276" w:lineRule="auto"/>
              <w:ind w:left="176" w:hanging="176"/>
              <w:contextualSpacing/>
              <w:jc w:val="both"/>
              <w:rPr>
                <w:rFonts w:ascii="Times New Roman" w:hAnsi="Times New Roman" w:cs="Times New Roman"/>
                <w:sz w:val="20"/>
                <w:szCs w:val="20"/>
                <w:lang w:eastAsia="fr-FR"/>
              </w:rPr>
            </w:pPr>
            <w:hyperlink r:id="rId15" w:history="1">
              <w:r w:rsidR="00312E9D" w:rsidRPr="00312E9D">
                <w:rPr>
                  <w:rStyle w:val="Lienhypertexte"/>
                  <w:rFonts w:ascii="Times New Roman" w:hAnsi="Times New Roman" w:cs="Times New Roman"/>
                  <w:sz w:val="20"/>
                  <w:szCs w:val="20"/>
                  <w:lang w:eastAsia="fr-FR"/>
                </w:rPr>
                <w:t>CLIQUEZ ICI</w:t>
              </w:r>
            </w:hyperlink>
            <w:r w:rsidR="00312E9D" w:rsidRPr="00312E9D">
              <w:rPr>
                <w:rStyle w:val="Lienhypertexte"/>
                <w:rFonts w:ascii="Times New Roman" w:hAnsi="Times New Roman" w:cs="Times New Roman"/>
                <w:sz w:val="20"/>
                <w:szCs w:val="20"/>
                <w:lang w:eastAsia="fr-FR"/>
              </w:rPr>
              <w:t xml:space="preserve"> </w:t>
            </w:r>
            <w:r w:rsidR="00312E9D" w:rsidRPr="00312E9D">
              <w:rPr>
                <w:rFonts w:ascii="Times New Roman" w:hAnsi="Times New Roman" w:cs="Times New Roman"/>
                <w:sz w:val="20"/>
                <w:szCs w:val="20"/>
                <w:lang w:eastAsia="fr-FR"/>
              </w:rPr>
              <w:t xml:space="preserve">pour trouver  la liste des dossiers Domilis à initier, qui sont pour l’heure en échec suite au rejet des mandats (volumétrie : 491 mandats au 12 février 2018) </w:t>
            </w:r>
            <w:hyperlink r:id="rId16" w:history="1">
              <w:r w:rsidR="00312E9D" w:rsidRPr="00312E9D">
                <w:rPr>
                  <w:rStyle w:val="Lienhypertexte"/>
                  <w:rFonts w:ascii="Times New Roman" w:hAnsi="Times New Roman" w:cs="Times New Roman"/>
                  <w:sz w:val="20"/>
                  <w:szCs w:val="20"/>
                  <w:lang w:eastAsia="fr-FR"/>
                </w:rPr>
                <w:t>CLIQUEZ ICI</w:t>
              </w:r>
            </w:hyperlink>
            <w:r w:rsidR="00312E9D" w:rsidRPr="00312E9D">
              <w:rPr>
                <w:rFonts w:ascii="Times New Roman" w:hAnsi="Times New Roman" w:cs="Times New Roman"/>
                <w:sz w:val="20"/>
                <w:szCs w:val="20"/>
                <w:lang w:eastAsia="fr-FR"/>
              </w:rPr>
              <w:t xml:space="preserve"> pour accéder au mode opératoire.</w:t>
            </w:r>
          </w:p>
          <w:p w:rsidR="00312E9D" w:rsidRPr="00312E9D" w:rsidRDefault="00312E9D" w:rsidP="00312E9D">
            <w:pPr>
              <w:numPr>
                <w:ilvl w:val="0"/>
                <w:numId w:val="28"/>
              </w:numPr>
              <w:spacing w:line="276" w:lineRule="auto"/>
              <w:ind w:left="176" w:hanging="176"/>
              <w:contextualSpacing/>
              <w:jc w:val="both"/>
              <w:rPr>
                <w:rFonts w:ascii="Times New Roman" w:hAnsi="Times New Roman" w:cs="Times New Roman"/>
                <w:sz w:val="20"/>
                <w:szCs w:val="20"/>
                <w:lang w:eastAsia="fr-FR"/>
              </w:rPr>
            </w:pPr>
            <w:r w:rsidRPr="00312E9D">
              <w:rPr>
                <w:rFonts w:ascii="Times New Roman" w:hAnsi="Times New Roman" w:cs="Times New Roman"/>
                <w:sz w:val="20"/>
                <w:szCs w:val="20"/>
                <w:lang w:eastAsia="fr-FR"/>
              </w:rPr>
              <w:t>Pour rappel,</w:t>
            </w:r>
            <w:r w:rsidRPr="00312E9D">
              <w:rPr>
                <w:rFonts w:ascii="Times New Roman" w:hAnsi="Times New Roman" w:cs="Times New Roman"/>
                <w:b/>
                <w:bCs/>
                <w:sz w:val="20"/>
                <w:szCs w:val="20"/>
              </w:rPr>
              <w:t xml:space="preserve"> </w:t>
            </w:r>
            <w:r w:rsidRPr="00312E9D">
              <w:rPr>
                <w:rFonts w:ascii="Times New Roman" w:hAnsi="Times New Roman" w:cs="Times New Roman"/>
                <w:sz w:val="20"/>
                <w:szCs w:val="20"/>
                <w:u w:val="single"/>
              </w:rPr>
              <w:t xml:space="preserve">que faire en en cas de réponse négative sur un mandat </w:t>
            </w:r>
            <w:proofErr w:type="spellStart"/>
            <w:r w:rsidRPr="00312E9D">
              <w:rPr>
                <w:rFonts w:ascii="Times New Roman" w:hAnsi="Times New Roman" w:cs="Times New Roman"/>
                <w:sz w:val="20"/>
                <w:szCs w:val="20"/>
                <w:u w:val="single"/>
              </w:rPr>
              <w:t>Macron</w:t>
            </w:r>
            <w:proofErr w:type="spellEnd"/>
            <w:r w:rsidRPr="00312E9D">
              <w:rPr>
                <w:rFonts w:ascii="Times New Roman" w:hAnsi="Times New Roman" w:cs="Times New Roman"/>
                <w:sz w:val="20"/>
                <w:szCs w:val="20"/>
                <w:u w:val="single"/>
              </w:rPr>
              <w:t> ?</w:t>
            </w:r>
          </w:p>
          <w:p w:rsidR="00312E9D" w:rsidRPr="00312E9D" w:rsidRDefault="00312E9D" w:rsidP="00312E9D">
            <w:pPr>
              <w:pStyle w:val="Paragraphedeliste"/>
              <w:numPr>
                <w:ilvl w:val="0"/>
                <w:numId w:val="30"/>
              </w:numPr>
              <w:contextualSpacing w:val="0"/>
              <w:rPr>
                <w:rFonts w:ascii="Times New Roman" w:hAnsi="Times New Roman" w:cs="Times New Roman"/>
                <w:sz w:val="20"/>
                <w:szCs w:val="20"/>
              </w:rPr>
            </w:pPr>
            <w:r w:rsidRPr="00312E9D">
              <w:rPr>
                <w:rFonts w:ascii="Times New Roman" w:hAnsi="Times New Roman" w:cs="Times New Roman"/>
                <w:sz w:val="20"/>
                <w:szCs w:val="20"/>
              </w:rPr>
              <w:t xml:space="preserve">Soit révoquer le premier mandat et souscrire un nouveau mandat de mobilité réglementé </w:t>
            </w:r>
            <w:r w:rsidRPr="00312E9D">
              <w:rPr>
                <w:rFonts w:ascii="Times New Roman" w:hAnsi="Times New Roman" w:cs="Times New Roman"/>
                <w:sz w:val="20"/>
                <w:szCs w:val="20"/>
                <w:u w:val="single"/>
              </w:rPr>
              <w:t>si et seulement si</w:t>
            </w:r>
            <w:r w:rsidRPr="00312E9D">
              <w:rPr>
                <w:rFonts w:ascii="Times New Roman" w:hAnsi="Times New Roman" w:cs="Times New Roman"/>
                <w:sz w:val="20"/>
                <w:szCs w:val="20"/>
              </w:rPr>
              <w:t xml:space="preserve"> la cause du rejet est corrigée – typiquement une erreur de saisie dans la date de naissance ou le lieu de naissance, sinon inutile de recommencer les mêmes causes produisant les mêmes effets</w:t>
            </w:r>
          </w:p>
          <w:p w:rsidR="00312E9D" w:rsidRPr="00312E9D" w:rsidRDefault="00312E9D" w:rsidP="00312E9D">
            <w:pPr>
              <w:pStyle w:val="Paragraphedeliste"/>
              <w:numPr>
                <w:ilvl w:val="0"/>
                <w:numId w:val="30"/>
              </w:numPr>
              <w:contextualSpacing w:val="0"/>
              <w:rPr>
                <w:rFonts w:ascii="Times New Roman" w:hAnsi="Times New Roman" w:cs="Times New Roman"/>
                <w:sz w:val="20"/>
                <w:szCs w:val="20"/>
              </w:rPr>
            </w:pPr>
            <w:r w:rsidRPr="00312E9D">
              <w:rPr>
                <w:rFonts w:ascii="Times New Roman" w:hAnsi="Times New Roman" w:cs="Times New Roman"/>
                <w:sz w:val="20"/>
                <w:szCs w:val="20"/>
              </w:rPr>
              <w:t xml:space="preserve">Soit, </w:t>
            </w:r>
            <w:r w:rsidRPr="00312E9D">
              <w:rPr>
                <w:rFonts w:ascii="Times New Roman" w:hAnsi="Times New Roman" w:cs="Times New Roman"/>
                <w:b/>
                <w:bCs/>
                <w:sz w:val="20"/>
                <w:szCs w:val="20"/>
              </w:rPr>
              <w:t>reprendre le mandat et ajouter les émetteurs manuellement avec le bouton en bas à droite </w:t>
            </w:r>
            <w:r w:rsidRPr="00312E9D">
              <w:rPr>
                <w:rFonts w:ascii="Times New Roman" w:hAnsi="Times New Roman" w:cs="Times New Roman"/>
                <w:sz w:val="20"/>
                <w:szCs w:val="20"/>
              </w:rPr>
              <w:t xml:space="preserve">; </w:t>
            </w:r>
            <w:hyperlink r:id="rId17" w:history="1">
              <w:r w:rsidRPr="00312E9D">
                <w:rPr>
                  <w:rStyle w:val="Lienhypertexte"/>
                  <w:rFonts w:ascii="Times New Roman" w:hAnsi="Times New Roman" w:cs="Times New Roman"/>
                  <w:sz w:val="20"/>
                  <w:szCs w:val="20"/>
                </w:rPr>
                <w:t>CLIQUEZ ICI</w:t>
              </w:r>
            </w:hyperlink>
            <w:r w:rsidRPr="00312E9D">
              <w:rPr>
                <w:rFonts w:ascii="Times New Roman" w:hAnsi="Times New Roman" w:cs="Times New Roman"/>
                <w:sz w:val="20"/>
                <w:szCs w:val="20"/>
              </w:rPr>
              <w:t xml:space="preserve"> pour accéder à une copie d’écran d’un mandat refusé  </w:t>
            </w:r>
          </w:p>
        </w:tc>
      </w:tr>
      <w:tr w:rsidR="00312E9D" w:rsidRPr="00E81F6E" w:rsidTr="007C29A2">
        <w:trPr>
          <w:trHeight w:val="466"/>
        </w:trPr>
        <w:tc>
          <w:tcPr>
            <w:tcW w:w="1560" w:type="dxa"/>
            <w:tcBorders>
              <w:bottom w:val="single" w:sz="4" w:space="0" w:color="auto"/>
            </w:tcBorders>
            <w:shd w:val="clear" w:color="auto" w:fill="FFFFFF" w:themeFill="background1"/>
          </w:tcPr>
          <w:p w:rsidR="00312E9D" w:rsidRPr="005C555B" w:rsidRDefault="00312E9D" w:rsidP="0098174C">
            <w:pPr>
              <w:rPr>
                <w:rFonts w:ascii="Times New Roman" w:hAnsi="Times New Roman" w:cs="Times New Roman"/>
                <w:b/>
                <w:bCs/>
                <w:sz w:val="20"/>
                <w:szCs w:val="20"/>
              </w:rPr>
            </w:pPr>
            <w:r>
              <w:rPr>
                <w:rFonts w:ascii="Times New Roman" w:hAnsi="Times New Roman" w:cs="Times New Roman"/>
                <w:b/>
                <w:bCs/>
                <w:sz w:val="20"/>
                <w:szCs w:val="20"/>
              </w:rPr>
              <w:t>Com. DCC</w:t>
            </w:r>
          </w:p>
        </w:tc>
        <w:tc>
          <w:tcPr>
            <w:tcW w:w="1843" w:type="dxa"/>
            <w:tcBorders>
              <w:bottom w:val="single" w:sz="4" w:space="0" w:color="auto"/>
            </w:tcBorders>
            <w:shd w:val="clear" w:color="auto" w:fill="FFFFFF" w:themeFill="background1"/>
          </w:tcPr>
          <w:p w:rsidR="00312E9D" w:rsidRPr="004D2B60" w:rsidRDefault="00312E9D" w:rsidP="0098174C">
            <w:pPr>
              <w:rPr>
                <w:rFonts w:ascii="Times New Roman" w:hAnsi="Times New Roman" w:cs="Times New Roman"/>
                <w:b/>
                <w:bCs/>
                <w:color w:val="FFFFFF" w:themeColor="background1"/>
                <w:sz w:val="20"/>
                <w:szCs w:val="20"/>
                <w:highlight w:val="red"/>
              </w:rPr>
            </w:pPr>
            <w:r w:rsidRPr="000C6353">
              <w:rPr>
                <w:rFonts w:ascii="Times New Roman" w:hAnsi="Times New Roman" w:cs="Times New Roman"/>
                <w:b/>
                <w:bCs/>
                <w:sz w:val="20"/>
                <w:szCs w:val="20"/>
              </w:rPr>
              <w:t xml:space="preserve">Comptes en dépassement de plafond </w:t>
            </w:r>
          </w:p>
        </w:tc>
        <w:tc>
          <w:tcPr>
            <w:tcW w:w="12332" w:type="dxa"/>
            <w:tcBorders>
              <w:bottom w:val="single" w:sz="4" w:space="0" w:color="auto"/>
            </w:tcBorders>
            <w:shd w:val="clear" w:color="auto" w:fill="FFFFFF" w:themeFill="background1"/>
          </w:tcPr>
          <w:p w:rsidR="00312E9D" w:rsidRPr="007C1CBE" w:rsidRDefault="00312E9D" w:rsidP="007C1CBE">
            <w:pPr>
              <w:pStyle w:val="Paragraphedeliste"/>
              <w:numPr>
                <w:ilvl w:val="0"/>
                <w:numId w:val="37"/>
              </w:numPr>
              <w:ind w:left="175" w:hanging="175"/>
              <w:rPr>
                <w:rFonts w:ascii="Times New Roman" w:hAnsi="Times New Roman" w:cs="Times New Roman"/>
                <w:sz w:val="20"/>
                <w:szCs w:val="20"/>
              </w:rPr>
            </w:pPr>
            <w:r w:rsidRPr="007C1CBE">
              <w:rPr>
                <w:rFonts w:ascii="Times New Roman" w:hAnsi="Times New Roman" w:cs="Times New Roman"/>
                <w:sz w:val="20"/>
                <w:szCs w:val="20"/>
              </w:rPr>
              <w:t xml:space="preserve">Vous </w:t>
            </w:r>
            <w:r w:rsidRPr="006D1648">
              <w:rPr>
                <w:rFonts w:ascii="Times New Roman" w:hAnsi="Times New Roman" w:cs="Times New Roman"/>
                <w:sz w:val="20"/>
                <w:szCs w:val="20"/>
              </w:rPr>
              <w:t xml:space="preserve">trouverez en pièce jointe </w:t>
            </w:r>
            <w:r w:rsidR="007C1CBE" w:rsidRPr="006D1648">
              <w:rPr>
                <w:rFonts w:ascii="Times New Roman" w:hAnsi="Times New Roman" w:cs="Times New Roman"/>
                <w:sz w:val="20"/>
                <w:szCs w:val="20"/>
              </w:rPr>
              <w:t>1</w:t>
            </w:r>
            <w:r w:rsidRPr="006D1648">
              <w:rPr>
                <w:rFonts w:ascii="Times New Roman" w:hAnsi="Times New Roman" w:cs="Times New Roman"/>
                <w:sz w:val="20"/>
                <w:szCs w:val="20"/>
              </w:rPr>
              <w:t xml:space="preserve"> le fichier des comptes en anomalie à traiter. Ces comptes sont en réel dépassement de plafond (hors capitalisation des intérêts) et doivent être repositionnés au plafond</w:t>
            </w:r>
            <w:r w:rsidRPr="007C1CBE">
              <w:rPr>
                <w:rFonts w:ascii="Times New Roman" w:hAnsi="Times New Roman" w:cs="Times New Roman"/>
                <w:sz w:val="20"/>
                <w:szCs w:val="20"/>
              </w:rPr>
              <w:t xml:space="preserve"> réglementaire. Afin de respecter la réglementation et capitaliser sur cette opportunité commerciale, il convient de prendre contact avec les 221clients concernés pour leur proposer de recycler une partie de ces fonds vers de nouvelles solutions d’Epargne. Accéder au fichier disponible également dans la RDC &gt; Particuliers &gt; Epargne &gt; les Livrets &gt; Livrets A / LEP / LDDS / Livret Jeune</w:t>
            </w:r>
          </w:p>
        </w:tc>
      </w:tr>
      <w:tr w:rsidR="007C29A2" w:rsidRPr="00E81F6E" w:rsidTr="007C29A2">
        <w:trPr>
          <w:trHeight w:val="466"/>
        </w:trPr>
        <w:tc>
          <w:tcPr>
            <w:tcW w:w="1560" w:type="dxa"/>
            <w:tcBorders>
              <w:bottom w:val="single" w:sz="4" w:space="0" w:color="auto"/>
            </w:tcBorders>
            <w:shd w:val="clear" w:color="auto" w:fill="FFFFFF" w:themeFill="background1"/>
          </w:tcPr>
          <w:p w:rsidR="007C29A2" w:rsidRPr="00BA6439" w:rsidRDefault="007C29A2" w:rsidP="007C29A2">
            <w:pPr>
              <w:rPr>
                <w:rFonts w:ascii="Times New Roman" w:hAnsi="Times New Roman" w:cs="Times New Roman"/>
                <w:b/>
                <w:bCs/>
                <w:sz w:val="20"/>
                <w:szCs w:val="20"/>
              </w:rPr>
            </w:pPr>
            <w:r w:rsidRPr="00BA6439">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7C29A2" w:rsidRPr="00BA6439" w:rsidRDefault="007C29A2" w:rsidP="007C29A2">
            <w:pPr>
              <w:rPr>
                <w:rFonts w:ascii="Times New Roman" w:hAnsi="Times New Roman" w:cs="Times New Roman"/>
                <w:sz w:val="20"/>
                <w:szCs w:val="20"/>
              </w:rPr>
            </w:pPr>
            <w:r w:rsidRPr="00BA6439">
              <w:rPr>
                <w:rFonts w:ascii="Times New Roman" w:hAnsi="Times New Roman" w:cs="Times New Roman"/>
                <w:b/>
                <w:bCs/>
                <w:sz w:val="20"/>
                <w:szCs w:val="20"/>
              </w:rPr>
              <w:t>Liste des Crédits Projets</w:t>
            </w:r>
          </w:p>
        </w:tc>
        <w:tc>
          <w:tcPr>
            <w:tcW w:w="12332" w:type="dxa"/>
            <w:tcBorders>
              <w:bottom w:val="single" w:sz="4" w:space="0" w:color="auto"/>
            </w:tcBorders>
            <w:shd w:val="clear" w:color="auto" w:fill="FFFFFF" w:themeFill="background1"/>
          </w:tcPr>
          <w:p w:rsidR="007C29A2" w:rsidRPr="00BA6439" w:rsidRDefault="00941C5B" w:rsidP="007B511B">
            <w:pPr>
              <w:pStyle w:val="Paragraphedeliste"/>
              <w:numPr>
                <w:ilvl w:val="0"/>
                <w:numId w:val="13"/>
              </w:numPr>
              <w:ind w:left="176" w:hanging="176"/>
              <w:jc w:val="both"/>
              <w:rPr>
                <w:rFonts w:ascii="Times New Roman" w:hAnsi="Times New Roman" w:cs="Times New Roman"/>
                <w:color w:val="1F497D"/>
                <w:sz w:val="20"/>
                <w:szCs w:val="20"/>
              </w:rPr>
            </w:pPr>
            <w:hyperlink r:id="rId18" w:history="1">
              <w:r w:rsidR="007C29A2" w:rsidRPr="00BA6439">
                <w:rPr>
                  <w:rStyle w:val="Lienhypertexte"/>
                  <w:rFonts w:ascii="Times New Roman" w:hAnsi="Times New Roman" w:cs="Times New Roman"/>
                  <w:sz w:val="20"/>
                  <w:szCs w:val="20"/>
                </w:rPr>
                <w:t>CLIQUEZ ICI</w:t>
              </w:r>
            </w:hyperlink>
            <w:r w:rsidR="007C29A2" w:rsidRPr="00BA6439">
              <w:rPr>
                <w:rFonts w:ascii="Times New Roman" w:hAnsi="Times New Roman" w:cs="Times New Roman"/>
                <w:sz w:val="20"/>
                <w:szCs w:val="20"/>
              </w:rPr>
              <w:t xml:space="preserve"> pour consulter la liste des crédits projets mis en force entre août et janvier 2018. </w:t>
            </w:r>
          </w:p>
        </w:tc>
      </w:tr>
      <w:tr w:rsidR="00A62E1D" w:rsidRPr="00E81F6E" w:rsidTr="00681C34">
        <w:trPr>
          <w:trHeight w:val="20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AF3BE3" w:rsidRPr="00E81F6E" w:rsidTr="00AF3BE3">
        <w:trPr>
          <w:trHeight w:val="248"/>
        </w:trPr>
        <w:tc>
          <w:tcPr>
            <w:tcW w:w="15735" w:type="dxa"/>
            <w:gridSpan w:val="3"/>
            <w:tcBorders>
              <w:bottom w:val="single" w:sz="4" w:space="0" w:color="auto"/>
            </w:tcBorders>
            <w:shd w:val="pct20" w:color="auto" w:fill="auto"/>
          </w:tcPr>
          <w:p w:rsidR="00AF3BE3" w:rsidRPr="00AF3BE3" w:rsidRDefault="00AF3BE3" w:rsidP="00AF3BE3">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5E17EE" w:rsidRPr="00E81F6E" w:rsidTr="00AF3BE3">
        <w:trPr>
          <w:trHeight w:val="248"/>
        </w:trPr>
        <w:tc>
          <w:tcPr>
            <w:tcW w:w="1560" w:type="dxa"/>
            <w:tcBorders>
              <w:bottom w:val="single" w:sz="4" w:space="0" w:color="auto"/>
            </w:tcBorders>
          </w:tcPr>
          <w:p w:rsidR="005E17EE" w:rsidRDefault="005E17EE">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5E17EE" w:rsidRDefault="005E17EE">
            <w:pPr>
              <w:pStyle w:val="wordsection1"/>
              <w:rPr>
                <w:b/>
                <w:bCs/>
                <w:sz w:val="20"/>
                <w:szCs w:val="20"/>
                <w:lang w:eastAsia="en-US"/>
              </w:rPr>
            </w:pPr>
            <w:r w:rsidRPr="007C1CBE">
              <w:rPr>
                <w:b/>
                <w:bCs/>
                <w:sz w:val="20"/>
                <w:szCs w:val="20"/>
                <w:lang w:eastAsia="en-US"/>
              </w:rPr>
              <w:t>Assurance-Vie – Demande de dérogation</w:t>
            </w:r>
          </w:p>
        </w:tc>
        <w:tc>
          <w:tcPr>
            <w:tcW w:w="12332" w:type="dxa"/>
            <w:tcBorders>
              <w:bottom w:val="single" w:sz="4" w:space="0" w:color="auto"/>
            </w:tcBorders>
            <w:shd w:val="clear" w:color="auto" w:fill="auto"/>
          </w:tcPr>
          <w:p w:rsidR="005E17EE" w:rsidRDefault="005E17EE" w:rsidP="00BA6439">
            <w:pPr>
              <w:pStyle w:val="wordsection1"/>
              <w:numPr>
                <w:ilvl w:val="0"/>
                <w:numId w:val="28"/>
              </w:numPr>
              <w:ind w:left="187" w:hanging="187"/>
              <w:rPr>
                <w:color w:val="000000"/>
                <w:sz w:val="20"/>
                <w:szCs w:val="20"/>
              </w:rPr>
            </w:pPr>
            <w:r>
              <w:rPr>
                <w:b/>
                <w:bCs/>
                <w:color w:val="000000"/>
                <w:sz w:val="20"/>
                <w:szCs w:val="20"/>
              </w:rPr>
              <w:t>Nouveau</w:t>
            </w:r>
            <w:r>
              <w:rPr>
                <w:color w:val="000000"/>
                <w:sz w:val="20"/>
                <w:szCs w:val="20"/>
              </w:rPr>
              <w:t xml:space="preserve"> : Pour toute demande de dérogation de frais d’entrée en Assurance vie, </w:t>
            </w:r>
            <w:r w:rsidR="007C1CBE">
              <w:rPr>
                <w:color w:val="000000"/>
                <w:sz w:val="20"/>
                <w:szCs w:val="20"/>
              </w:rPr>
              <w:t>il convient désormais d’</w:t>
            </w:r>
            <w:r>
              <w:rPr>
                <w:color w:val="000000"/>
                <w:sz w:val="20"/>
                <w:szCs w:val="20"/>
              </w:rPr>
              <w:t xml:space="preserve">utiliser </w:t>
            </w:r>
            <w:r w:rsidR="00BA6439">
              <w:rPr>
                <w:color w:val="000000"/>
                <w:sz w:val="20"/>
                <w:szCs w:val="20"/>
              </w:rPr>
              <w:t>le</w:t>
            </w:r>
            <w:r>
              <w:rPr>
                <w:color w:val="000000"/>
                <w:sz w:val="20"/>
                <w:szCs w:val="20"/>
              </w:rPr>
              <w:t xml:space="preserve"> tableau de demande de dérogation (</w:t>
            </w:r>
            <w:hyperlink r:id="rId19" w:history="1">
              <w:r>
                <w:rPr>
                  <w:rStyle w:val="Lienhypertexte"/>
                  <w:sz w:val="20"/>
                  <w:szCs w:val="20"/>
                </w:rPr>
                <w:t>cliqu</w:t>
              </w:r>
              <w:r>
                <w:rPr>
                  <w:rStyle w:val="Lienhypertexte"/>
                  <w:sz w:val="20"/>
                  <w:szCs w:val="20"/>
                </w:rPr>
                <w:t>e</w:t>
              </w:r>
              <w:r>
                <w:rPr>
                  <w:rStyle w:val="Lienhypertexte"/>
                  <w:sz w:val="20"/>
                  <w:szCs w:val="20"/>
                </w:rPr>
                <w:t>z ici</w:t>
              </w:r>
            </w:hyperlink>
            <w:r>
              <w:rPr>
                <w:color w:val="000000"/>
                <w:sz w:val="20"/>
                <w:szCs w:val="20"/>
              </w:rPr>
              <w:t>) et</w:t>
            </w:r>
            <w:r w:rsidR="007C1CBE">
              <w:rPr>
                <w:color w:val="000000"/>
                <w:sz w:val="20"/>
                <w:szCs w:val="20"/>
              </w:rPr>
              <w:t xml:space="preserve"> de</w:t>
            </w:r>
            <w:r>
              <w:rPr>
                <w:color w:val="000000"/>
                <w:sz w:val="20"/>
                <w:szCs w:val="20"/>
              </w:rPr>
              <w:t xml:space="preserve"> l’adresser par mail au délégataire concerné.</w:t>
            </w:r>
          </w:p>
        </w:tc>
      </w:tr>
      <w:tr w:rsidR="009C472D" w:rsidRPr="00E81F6E" w:rsidTr="00AF3BE3">
        <w:trPr>
          <w:trHeight w:val="248"/>
        </w:trPr>
        <w:tc>
          <w:tcPr>
            <w:tcW w:w="1560" w:type="dxa"/>
            <w:tcBorders>
              <w:bottom w:val="single" w:sz="4" w:space="0" w:color="auto"/>
            </w:tcBorders>
          </w:tcPr>
          <w:p w:rsidR="009C472D" w:rsidRPr="009C472D" w:rsidRDefault="009C472D">
            <w:pPr>
              <w:rPr>
                <w:rFonts w:ascii="Times New Roman" w:hAnsi="Times New Roman" w:cs="Times New Roman"/>
                <w:b/>
                <w:bCs/>
                <w:sz w:val="20"/>
                <w:szCs w:val="20"/>
              </w:rPr>
            </w:pPr>
            <w:r w:rsidRPr="009C472D">
              <w:rPr>
                <w:rFonts w:ascii="Times New Roman" w:hAnsi="Times New Roman" w:cs="Times New Roman"/>
                <w:b/>
                <w:bCs/>
                <w:sz w:val="20"/>
                <w:szCs w:val="20"/>
              </w:rPr>
              <w:t>Com. DMA</w:t>
            </w:r>
          </w:p>
        </w:tc>
        <w:tc>
          <w:tcPr>
            <w:tcW w:w="1843" w:type="dxa"/>
            <w:tcBorders>
              <w:bottom w:val="single" w:sz="4" w:space="0" w:color="auto"/>
            </w:tcBorders>
          </w:tcPr>
          <w:p w:rsidR="009C472D" w:rsidRPr="009C472D" w:rsidRDefault="009C472D">
            <w:pPr>
              <w:pStyle w:val="wordsection1"/>
              <w:rPr>
                <w:b/>
                <w:bCs/>
                <w:sz w:val="20"/>
                <w:szCs w:val="20"/>
                <w:lang w:eastAsia="en-US"/>
              </w:rPr>
            </w:pPr>
            <w:r w:rsidRPr="009C472D">
              <w:rPr>
                <w:b/>
                <w:bCs/>
                <w:sz w:val="20"/>
                <w:szCs w:val="20"/>
              </w:rPr>
              <w:t>Assurance vie – Supports immobiliers SCPI</w:t>
            </w:r>
          </w:p>
        </w:tc>
        <w:tc>
          <w:tcPr>
            <w:tcW w:w="12332" w:type="dxa"/>
            <w:tcBorders>
              <w:bottom w:val="single" w:sz="4" w:space="0" w:color="auto"/>
            </w:tcBorders>
            <w:shd w:val="clear" w:color="auto" w:fill="auto"/>
          </w:tcPr>
          <w:p w:rsidR="009C472D" w:rsidRPr="009C472D" w:rsidRDefault="009C472D" w:rsidP="009C472D">
            <w:pPr>
              <w:pStyle w:val="wordsection1"/>
              <w:numPr>
                <w:ilvl w:val="0"/>
                <w:numId w:val="28"/>
              </w:numPr>
              <w:spacing w:before="0" w:beforeAutospacing="0" w:after="0" w:afterAutospacing="0"/>
              <w:ind w:left="187" w:hanging="187"/>
              <w:rPr>
                <w:sz w:val="20"/>
                <w:szCs w:val="20"/>
              </w:rPr>
            </w:pPr>
            <w:r w:rsidRPr="009C472D">
              <w:rPr>
                <w:sz w:val="20"/>
                <w:szCs w:val="20"/>
              </w:rPr>
              <w:t>Jusqu’au 14 avril, deux SCPI sont ouvertes à la commercialisation dans l’assurance vie :</w:t>
            </w:r>
          </w:p>
          <w:p w:rsidR="009C472D" w:rsidRPr="009C472D" w:rsidRDefault="009C472D" w:rsidP="009C472D">
            <w:pPr>
              <w:pStyle w:val="wordsection1"/>
              <w:numPr>
                <w:ilvl w:val="0"/>
                <w:numId w:val="34"/>
              </w:numPr>
              <w:spacing w:before="0" w:beforeAutospacing="0" w:after="0" w:afterAutospacing="0"/>
              <w:ind w:left="600"/>
              <w:rPr>
                <w:color w:val="000000"/>
                <w:sz w:val="20"/>
                <w:szCs w:val="20"/>
              </w:rPr>
            </w:pPr>
            <w:r w:rsidRPr="009C472D">
              <w:rPr>
                <w:color w:val="000000"/>
                <w:sz w:val="20"/>
                <w:szCs w:val="20"/>
              </w:rPr>
              <w:t>La SCPI PFO 2 dans les contrats BPCE Vie pour un montant de 1 499 K€</w:t>
            </w:r>
          </w:p>
          <w:p w:rsidR="009C472D" w:rsidRPr="009C472D" w:rsidRDefault="009C472D" w:rsidP="009C472D">
            <w:pPr>
              <w:pStyle w:val="wordsection1"/>
              <w:numPr>
                <w:ilvl w:val="0"/>
                <w:numId w:val="34"/>
              </w:numPr>
              <w:spacing w:before="0" w:beforeAutospacing="0" w:after="0" w:afterAutospacing="0"/>
              <w:ind w:left="600"/>
              <w:rPr>
                <w:color w:val="000000"/>
                <w:sz w:val="20"/>
                <w:szCs w:val="20"/>
              </w:rPr>
            </w:pPr>
            <w:r w:rsidRPr="009C472D">
              <w:rPr>
                <w:color w:val="000000"/>
                <w:sz w:val="20"/>
                <w:szCs w:val="20"/>
              </w:rPr>
              <w:t>La SCPI PRIMO PIERRE dans les contrats CNP pour un montant de 2 775 K€</w:t>
            </w:r>
          </w:p>
          <w:p w:rsidR="009C472D" w:rsidRPr="009C472D" w:rsidRDefault="009C472D" w:rsidP="009C472D">
            <w:pPr>
              <w:pStyle w:val="wordsection1"/>
              <w:numPr>
                <w:ilvl w:val="0"/>
                <w:numId w:val="28"/>
              </w:numPr>
              <w:spacing w:before="0" w:beforeAutospacing="0" w:after="0" w:afterAutospacing="0"/>
              <w:ind w:left="187" w:hanging="187"/>
              <w:rPr>
                <w:sz w:val="20"/>
                <w:szCs w:val="20"/>
              </w:rPr>
            </w:pPr>
            <w:r w:rsidRPr="009C472D">
              <w:rPr>
                <w:sz w:val="20"/>
                <w:szCs w:val="20"/>
              </w:rPr>
              <w:t>Ces commercialisations sont ouvertes aux GCP, DAA, DA, DUC et CAGP ;</w:t>
            </w:r>
          </w:p>
          <w:p w:rsidR="009C472D" w:rsidRPr="009C472D" w:rsidRDefault="009C472D" w:rsidP="009C472D">
            <w:pPr>
              <w:pStyle w:val="wordsection1"/>
              <w:numPr>
                <w:ilvl w:val="0"/>
                <w:numId w:val="28"/>
              </w:numPr>
              <w:spacing w:before="0" w:beforeAutospacing="0" w:after="0" w:afterAutospacing="0"/>
              <w:ind w:left="187" w:hanging="187"/>
              <w:rPr>
                <w:sz w:val="20"/>
                <w:szCs w:val="20"/>
              </w:rPr>
            </w:pPr>
            <w:r w:rsidRPr="009C472D">
              <w:rPr>
                <w:sz w:val="20"/>
                <w:szCs w:val="20"/>
              </w:rPr>
              <w:t xml:space="preserve">Ces fonds « immobiliers » sont une réelle opportunité de diversification des contrats d’assurance vie. Retrouvez plus d’informations dans les notes en ligne : </w:t>
            </w:r>
          </w:p>
          <w:p w:rsidR="009C472D" w:rsidRPr="009C472D" w:rsidRDefault="00941C5B" w:rsidP="009C472D">
            <w:pPr>
              <w:pStyle w:val="wordsection1"/>
              <w:numPr>
                <w:ilvl w:val="0"/>
                <w:numId w:val="34"/>
              </w:numPr>
              <w:spacing w:before="0" w:beforeAutospacing="0" w:after="0" w:afterAutospacing="0"/>
              <w:ind w:left="600"/>
              <w:rPr>
                <w:color w:val="000000"/>
                <w:sz w:val="20"/>
                <w:szCs w:val="20"/>
              </w:rPr>
            </w:pPr>
            <w:hyperlink r:id="rId20" w:history="1">
              <w:r w:rsidR="009C472D" w:rsidRPr="009C472D">
                <w:rPr>
                  <w:rStyle w:val="Lienhypertexte"/>
                  <w:sz w:val="20"/>
                  <w:szCs w:val="20"/>
                </w:rPr>
                <w:t>DMA-INF/18.012</w:t>
              </w:r>
            </w:hyperlink>
            <w:r w:rsidR="009C472D" w:rsidRPr="009C472D">
              <w:rPr>
                <w:color w:val="000000"/>
                <w:sz w:val="20"/>
                <w:szCs w:val="20"/>
              </w:rPr>
              <w:t xml:space="preserve"> SCPI dans l’assurance vie </w:t>
            </w:r>
          </w:p>
          <w:p w:rsidR="009C472D" w:rsidRPr="009C472D" w:rsidRDefault="00941C5B" w:rsidP="009C472D">
            <w:pPr>
              <w:pStyle w:val="wordsection1"/>
              <w:numPr>
                <w:ilvl w:val="0"/>
                <w:numId w:val="34"/>
              </w:numPr>
              <w:spacing w:before="0" w:beforeAutospacing="0" w:after="0" w:afterAutospacing="0"/>
              <w:ind w:left="600"/>
              <w:rPr>
                <w:color w:val="000000"/>
                <w:sz w:val="20"/>
                <w:szCs w:val="20"/>
              </w:rPr>
            </w:pPr>
            <w:hyperlink r:id="rId21" w:history="1">
              <w:r w:rsidR="009C472D" w:rsidRPr="009C472D">
                <w:rPr>
                  <w:rStyle w:val="Lienhypertexte"/>
                  <w:sz w:val="20"/>
                  <w:szCs w:val="20"/>
                </w:rPr>
                <w:t>DMA-INF/18.015</w:t>
              </w:r>
            </w:hyperlink>
            <w:r w:rsidR="009C472D" w:rsidRPr="009C472D">
              <w:rPr>
                <w:color w:val="000000"/>
                <w:sz w:val="20"/>
                <w:szCs w:val="20"/>
              </w:rPr>
              <w:t xml:space="preserve"> SCPI Primo Pierre</w:t>
            </w:r>
          </w:p>
          <w:p w:rsidR="009C472D" w:rsidRPr="009C472D" w:rsidRDefault="00941C5B" w:rsidP="009C472D">
            <w:pPr>
              <w:pStyle w:val="wordsection1"/>
              <w:numPr>
                <w:ilvl w:val="0"/>
                <w:numId w:val="34"/>
              </w:numPr>
              <w:spacing w:before="0" w:beforeAutospacing="0" w:after="0" w:afterAutospacing="0"/>
              <w:ind w:left="600"/>
              <w:rPr>
                <w:rFonts w:ascii="Calibri" w:hAnsi="Calibri" w:cs="Calibri"/>
                <w:color w:val="1F497D"/>
                <w:sz w:val="20"/>
                <w:szCs w:val="20"/>
              </w:rPr>
            </w:pPr>
            <w:hyperlink r:id="rId22" w:history="1">
              <w:r w:rsidR="009C472D" w:rsidRPr="009C472D">
                <w:rPr>
                  <w:rStyle w:val="Lienhypertexte"/>
                  <w:sz w:val="20"/>
                  <w:szCs w:val="20"/>
                </w:rPr>
                <w:t>DMA-INF/18.013</w:t>
              </w:r>
            </w:hyperlink>
            <w:r w:rsidR="009C472D" w:rsidRPr="009C472D">
              <w:rPr>
                <w:color w:val="000000"/>
                <w:sz w:val="20"/>
                <w:szCs w:val="20"/>
              </w:rPr>
              <w:t xml:space="preserve"> SCPI PFO 2</w:t>
            </w:r>
          </w:p>
        </w:tc>
        <w:bookmarkStart w:id="0" w:name="_GoBack"/>
        <w:bookmarkEnd w:id="0"/>
      </w:tr>
      <w:tr w:rsidR="009C472D" w:rsidRPr="00E81F6E" w:rsidTr="00AF3BE3">
        <w:trPr>
          <w:trHeight w:val="248"/>
        </w:trPr>
        <w:tc>
          <w:tcPr>
            <w:tcW w:w="1560" w:type="dxa"/>
            <w:tcBorders>
              <w:bottom w:val="single" w:sz="4" w:space="0" w:color="auto"/>
            </w:tcBorders>
          </w:tcPr>
          <w:p w:rsidR="009C472D" w:rsidRDefault="009C472D">
            <w:pPr>
              <w:rPr>
                <w:rFonts w:ascii="Times New Roman" w:hAnsi="Times New Roman" w:cs="Times New Roman"/>
                <w:b/>
                <w:bCs/>
                <w:sz w:val="20"/>
                <w:szCs w:val="20"/>
              </w:rPr>
            </w:pPr>
            <w:r>
              <w:rPr>
                <w:rFonts w:ascii="Times New Roman" w:hAnsi="Times New Roman" w:cs="Times New Roman"/>
                <w:b/>
                <w:bCs/>
                <w:sz w:val="20"/>
                <w:szCs w:val="20"/>
              </w:rPr>
              <w:lastRenderedPageBreak/>
              <w:t>Com. DMA</w:t>
            </w:r>
          </w:p>
        </w:tc>
        <w:tc>
          <w:tcPr>
            <w:tcW w:w="1843" w:type="dxa"/>
            <w:tcBorders>
              <w:bottom w:val="single" w:sz="4" w:space="0" w:color="auto"/>
            </w:tcBorders>
          </w:tcPr>
          <w:p w:rsidR="009C472D" w:rsidRDefault="009C472D">
            <w:pPr>
              <w:pStyle w:val="wordsection1"/>
              <w:rPr>
                <w:b/>
                <w:bCs/>
                <w:sz w:val="20"/>
                <w:szCs w:val="20"/>
                <w:lang w:eastAsia="en-US"/>
              </w:rPr>
            </w:pPr>
            <w:r>
              <w:rPr>
                <w:b/>
                <w:bCs/>
                <w:sz w:val="20"/>
                <w:szCs w:val="20"/>
              </w:rPr>
              <w:t>Assurance vie - Obligations règlementaires PRIIPS</w:t>
            </w:r>
          </w:p>
        </w:tc>
        <w:tc>
          <w:tcPr>
            <w:tcW w:w="12332" w:type="dxa"/>
            <w:tcBorders>
              <w:bottom w:val="single" w:sz="4" w:space="0" w:color="auto"/>
            </w:tcBorders>
            <w:shd w:val="clear" w:color="auto" w:fill="auto"/>
          </w:tcPr>
          <w:p w:rsidR="009C472D" w:rsidRDefault="009C472D" w:rsidP="009C472D">
            <w:pPr>
              <w:pStyle w:val="wordsection1"/>
              <w:numPr>
                <w:ilvl w:val="0"/>
                <w:numId w:val="28"/>
              </w:numPr>
              <w:autoSpaceDE w:val="0"/>
              <w:autoSpaceDN w:val="0"/>
              <w:ind w:left="187" w:hanging="187"/>
              <w:rPr>
                <w:sz w:val="20"/>
                <w:szCs w:val="20"/>
              </w:rPr>
            </w:pPr>
            <w:r>
              <w:rPr>
                <w:color w:val="000000"/>
                <w:sz w:val="20"/>
                <w:szCs w:val="20"/>
              </w:rPr>
              <w:t xml:space="preserve">Nous vous rappelons </w:t>
            </w:r>
            <w:r w:rsidR="00687C37">
              <w:rPr>
                <w:color w:val="000000"/>
                <w:sz w:val="20"/>
                <w:szCs w:val="20"/>
              </w:rPr>
              <w:t xml:space="preserve">que </w:t>
            </w:r>
            <w:r>
              <w:rPr>
                <w:color w:val="000000"/>
                <w:sz w:val="20"/>
                <w:szCs w:val="20"/>
              </w:rPr>
              <w:t xml:space="preserve">la remise des DIC/DIS en phase précontractuelle pour toute souscription Assurance vie en affaire nouvelle (produits BPCE VIE) ou en transfert FOURGOUS (produits CNP Assurances) </w:t>
            </w:r>
            <w:r w:rsidR="00687C37">
              <w:rPr>
                <w:color w:val="000000"/>
                <w:sz w:val="20"/>
                <w:szCs w:val="20"/>
              </w:rPr>
              <w:t>est obligatoire</w:t>
            </w:r>
            <w:r>
              <w:rPr>
                <w:color w:val="1F497D"/>
                <w:sz w:val="20"/>
                <w:szCs w:val="20"/>
              </w:rPr>
              <w:t xml:space="preserve">. </w:t>
            </w:r>
            <w:r>
              <w:rPr>
                <w:sz w:val="20"/>
                <w:szCs w:val="20"/>
              </w:rPr>
              <w:t> </w:t>
            </w:r>
          </w:p>
          <w:p w:rsidR="009C472D" w:rsidRDefault="009C472D" w:rsidP="009C472D">
            <w:pPr>
              <w:pStyle w:val="wordsection1"/>
              <w:numPr>
                <w:ilvl w:val="0"/>
                <w:numId w:val="28"/>
              </w:numPr>
              <w:autoSpaceDE w:val="0"/>
              <w:autoSpaceDN w:val="0"/>
              <w:ind w:left="187" w:hanging="187"/>
              <w:rPr>
                <w:color w:val="000000"/>
                <w:sz w:val="20"/>
                <w:szCs w:val="20"/>
              </w:rPr>
            </w:pPr>
            <w:r>
              <w:rPr>
                <w:color w:val="000000"/>
                <w:sz w:val="20"/>
                <w:szCs w:val="20"/>
              </w:rPr>
              <w:t xml:space="preserve">Pour plus de simplicité, les documents sont mis à disposition sur un site unique accessible au(x) client(s) et aux collaborateurs : </w:t>
            </w:r>
            <w:hyperlink r:id="rId23" w:history="1">
              <w:r>
                <w:rPr>
                  <w:rStyle w:val="Lienhypertexte"/>
                  <w:sz w:val="20"/>
                  <w:szCs w:val="20"/>
                </w:rPr>
                <w:t>https://www.caisse-epargne.fr/documents-informations-cles-investisseur</w:t>
              </w:r>
            </w:hyperlink>
            <w:r>
              <w:rPr>
                <w:color w:val="000000"/>
              </w:rPr>
              <w:t xml:space="preserve">. </w:t>
            </w:r>
            <w:r>
              <w:rPr>
                <w:color w:val="000000"/>
                <w:sz w:val="20"/>
                <w:szCs w:val="20"/>
              </w:rPr>
              <w:t> </w:t>
            </w:r>
          </w:p>
          <w:p w:rsidR="009C472D" w:rsidRDefault="009C472D" w:rsidP="009C472D">
            <w:pPr>
              <w:pStyle w:val="wordsection1"/>
              <w:numPr>
                <w:ilvl w:val="0"/>
                <w:numId w:val="28"/>
              </w:numPr>
              <w:autoSpaceDE w:val="0"/>
              <w:autoSpaceDN w:val="0"/>
              <w:ind w:left="187" w:hanging="187"/>
              <w:rPr>
                <w:color w:val="000000"/>
                <w:sz w:val="20"/>
                <w:szCs w:val="20"/>
              </w:rPr>
            </w:pPr>
            <w:r>
              <w:rPr>
                <w:color w:val="000000"/>
                <w:sz w:val="20"/>
                <w:szCs w:val="20"/>
              </w:rPr>
              <w:t>Vous pouvez accéder à cette page directement depuis votre poste de travail et vous pouvez communiquer le lien au client/prospect en phase pré contractuelle.</w:t>
            </w:r>
          </w:p>
          <w:p w:rsidR="009C472D" w:rsidRDefault="009C472D" w:rsidP="00687C37">
            <w:pPr>
              <w:pStyle w:val="wordsection1"/>
              <w:numPr>
                <w:ilvl w:val="0"/>
                <w:numId w:val="28"/>
              </w:numPr>
              <w:spacing w:before="0" w:beforeAutospacing="0" w:after="0" w:afterAutospacing="0"/>
              <w:ind w:left="187" w:hanging="187"/>
              <w:rPr>
                <w:rFonts w:ascii="Calibri" w:hAnsi="Calibri" w:cs="Calibri"/>
                <w:color w:val="1F497D"/>
                <w:sz w:val="22"/>
                <w:szCs w:val="22"/>
              </w:rPr>
            </w:pPr>
            <w:r>
              <w:rPr>
                <w:color w:val="000000"/>
                <w:sz w:val="20"/>
                <w:szCs w:val="20"/>
              </w:rPr>
              <w:t xml:space="preserve">Pour vous accompagner, vous pouvez consulter la foire aux questions concernant la réglementation PRIIPS et la remise des DIC/DIS </w:t>
            </w:r>
            <w:r w:rsidR="00687C37">
              <w:rPr>
                <w:color w:val="000000"/>
                <w:sz w:val="20"/>
                <w:szCs w:val="20"/>
              </w:rPr>
              <w:t>dans</w:t>
            </w:r>
            <w:r>
              <w:rPr>
                <w:color w:val="000000"/>
                <w:sz w:val="20"/>
                <w:szCs w:val="20"/>
              </w:rPr>
              <w:t xml:space="preserve"> la rubrique des commerciaux en cliquant</w:t>
            </w:r>
            <w:r>
              <w:rPr>
                <w:color w:val="1F497D"/>
                <w:sz w:val="20"/>
                <w:szCs w:val="20"/>
              </w:rPr>
              <w:t xml:space="preserve"> </w:t>
            </w:r>
            <w:hyperlink r:id="rId24" w:history="1">
              <w:r>
                <w:rPr>
                  <w:rStyle w:val="Lienhypertexte"/>
                  <w:sz w:val="20"/>
                  <w:szCs w:val="20"/>
                </w:rPr>
                <w:t>ici</w:t>
              </w:r>
            </w:hyperlink>
            <w:r>
              <w:rPr>
                <w:color w:val="000000"/>
                <w:sz w:val="20"/>
                <w:szCs w:val="20"/>
              </w:rPr>
              <w:t>.</w:t>
            </w:r>
          </w:p>
        </w:tc>
      </w:tr>
      <w:tr w:rsidR="009C472D" w:rsidRPr="00E81F6E" w:rsidTr="00AF3BE3">
        <w:trPr>
          <w:trHeight w:val="248"/>
        </w:trPr>
        <w:tc>
          <w:tcPr>
            <w:tcW w:w="1560" w:type="dxa"/>
            <w:tcBorders>
              <w:bottom w:val="single" w:sz="4" w:space="0" w:color="auto"/>
            </w:tcBorders>
          </w:tcPr>
          <w:p w:rsidR="009C472D" w:rsidRPr="009C472D" w:rsidRDefault="009C472D">
            <w:pPr>
              <w:rPr>
                <w:rFonts w:ascii="Times New Roman" w:hAnsi="Times New Roman" w:cs="Times New Roman"/>
                <w:b/>
                <w:bCs/>
                <w:sz w:val="20"/>
                <w:szCs w:val="20"/>
              </w:rPr>
            </w:pPr>
            <w:r w:rsidRPr="009C472D">
              <w:rPr>
                <w:rFonts w:ascii="Times New Roman" w:hAnsi="Times New Roman" w:cs="Times New Roman"/>
                <w:b/>
                <w:bCs/>
                <w:sz w:val="20"/>
                <w:szCs w:val="20"/>
              </w:rPr>
              <w:t>Com. DMA</w:t>
            </w:r>
          </w:p>
        </w:tc>
        <w:tc>
          <w:tcPr>
            <w:tcW w:w="1843" w:type="dxa"/>
            <w:tcBorders>
              <w:bottom w:val="single" w:sz="4" w:space="0" w:color="auto"/>
            </w:tcBorders>
          </w:tcPr>
          <w:p w:rsidR="009C472D" w:rsidRPr="009C472D" w:rsidRDefault="009C472D">
            <w:pPr>
              <w:pStyle w:val="wordsection1"/>
              <w:rPr>
                <w:b/>
                <w:bCs/>
                <w:sz w:val="20"/>
                <w:szCs w:val="20"/>
                <w:lang w:eastAsia="en-US"/>
              </w:rPr>
            </w:pPr>
            <w:proofErr w:type="spellStart"/>
            <w:r w:rsidRPr="009C472D">
              <w:rPr>
                <w:b/>
                <w:bCs/>
                <w:sz w:val="20"/>
                <w:szCs w:val="20"/>
                <w:lang w:eastAsia="en-US"/>
              </w:rPr>
              <w:t>Eurogram</w:t>
            </w:r>
            <w:proofErr w:type="spellEnd"/>
            <w:r w:rsidRPr="009C472D">
              <w:rPr>
                <w:b/>
                <w:bCs/>
                <w:sz w:val="20"/>
                <w:szCs w:val="20"/>
                <w:lang w:eastAsia="en-US"/>
              </w:rPr>
              <w:t xml:space="preserve"> 6</w:t>
            </w:r>
          </w:p>
        </w:tc>
        <w:tc>
          <w:tcPr>
            <w:tcW w:w="12332" w:type="dxa"/>
            <w:tcBorders>
              <w:bottom w:val="single" w:sz="4" w:space="0" w:color="auto"/>
            </w:tcBorders>
            <w:shd w:val="clear" w:color="auto" w:fill="auto"/>
          </w:tcPr>
          <w:p w:rsidR="009C472D" w:rsidRPr="009C472D" w:rsidRDefault="009C472D" w:rsidP="009C472D">
            <w:pPr>
              <w:pStyle w:val="wordsection1"/>
              <w:numPr>
                <w:ilvl w:val="0"/>
                <w:numId w:val="28"/>
              </w:numPr>
              <w:spacing w:before="0" w:beforeAutospacing="0" w:after="0" w:afterAutospacing="0"/>
              <w:ind w:left="187" w:hanging="187"/>
              <w:rPr>
                <w:color w:val="000000"/>
                <w:sz w:val="20"/>
                <w:szCs w:val="20"/>
              </w:rPr>
            </w:pPr>
            <w:r w:rsidRPr="009C472D">
              <w:rPr>
                <w:color w:val="000000"/>
                <w:sz w:val="20"/>
                <w:szCs w:val="20"/>
              </w:rPr>
              <w:t>Le FCP EUROGRAM 6 commercialisé en février 2015 arrive à échéance anticipée le 12 février 2018 pour un encours de 1 940 K€.</w:t>
            </w:r>
          </w:p>
          <w:p w:rsidR="009C472D" w:rsidRPr="009C472D" w:rsidRDefault="009C472D" w:rsidP="009C472D">
            <w:pPr>
              <w:pStyle w:val="wordsection1"/>
              <w:numPr>
                <w:ilvl w:val="0"/>
                <w:numId w:val="28"/>
              </w:numPr>
              <w:spacing w:before="0" w:beforeAutospacing="0" w:after="0" w:afterAutospacing="0"/>
              <w:ind w:left="187" w:hanging="187"/>
              <w:rPr>
                <w:color w:val="000000"/>
                <w:sz w:val="20"/>
                <w:szCs w:val="20"/>
              </w:rPr>
            </w:pPr>
            <w:r w:rsidRPr="009C472D">
              <w:rPr>
                <w:b/>
                <w:bCs/>
                <w:sz w:val="20"/>
                <w:szCs w:val="20"/>
              </w:rPr>
              <w:t>Bonne nouvelle pour nos 170 clients concernés qui bénéficieront de 100% du capital initial majoré de 18% soit un taux de rendement annualisé de 5,67% (hors frais d’entrée)</w:t>
            </w:r>
            <w:r w:rsidRPr="009C472D">
              <w:rPr>
                <w:b/>
                <w:bCs/>
                <w:color w:val="C00000"/>
                <w:sz w:val="20"/>
                <w:szCs w:val="20"/>
              </w:rPr>
              <w:t xml:space="preserve"> </w:t>
            </w:r>
          </w:p>
          <w:p w:rsidR="009C472D" w:rsidRPr="009C472D" w:rsidRDefault="009C472D" w:rsidP="009C472D">
            <w:pPr>
              <w:pStyle w:val="wordsection1"/>
              <w:numPr>
                <w:ilvl w:val="0"/>
                <w:numId w:val="28"/>
              </w:numPr>
              <w:spacing w:before="0" w:beforeAutospacing="0" w:after="0" w:afterAutospacing="0"/>
              <w:ind w:left="187" w:hanging="187"/>
              <w:rPr>
                <w:color w:val="000000"/>
                <w:sz w:val="20"/>
                <w:szCs w:val="20"/>
              </w:rPr>
            </w:pPr>
            <w:r w:rsidRPr="009C472D">
              <w:rPr>
                <w:sz w:val="20"/>
                <w:szCs w:val="20"/>
              </w:rPr>
              <w:t>La liste des</w:t>
            </w:r>
            <w:r w:rsidRPr="009C472D">
              <w:rPr>
                <w:color w:val="000000"/>
                <w:sz w:val="20"/>
                <w:szCs w:val="20"/>
              </w:rPr>
              <w:t xml:space="preserve"> clients détenteurs du fonds est mise à votre disposition </w:t>
            </w:r>
            <w:r w:rsidR="00237A1D">
              <w:rPr>
                <w:color w:val="000000"/>
                <w:sz w:val="20"/>
                <w:szCs w:val="20"/>
              </w:rPr>
              <w:t>dans</w:t>
            </w:r>
            <w:r w:rsidRPr="009C472D">
              <w:rPr>
                <w:color w:val="000000"/>
                <w:sz w:val="20"/>
                <w:szCs w:val="20"/>
              </w:rPr>
              <w:t xml:space="preserve"> la rubrique des commerciaux en cliquant </w:t>
            </w:r>
            <w:hyperlink r:id="rId25" w:history="1">
              <w:r w:rsidRPr="009C472D">
                <w:rPr>
                  <w:rStyle w:val="Lienhypertexte"/>
                  <w:sz w:val="20"/>
                  <w:szCs w:val="20"/>
                </w:rPr>
                <w:t>ici</w:t>
              </w:r>
            </w:hyperlink>
            <w:r w:rsidRPr="009C472D">
              <w:rPr>
                <w:color w:val="000000"/>
                <w:sz w:val="20"/>
                <w:szCs w:val="20"/>
              </w:rPr>
              <w:t>.</w:t>
            </w:r>
          </w:p>
          <w:p w:rsidR="009C472D" w:rsidRPr="009C472D" w:rsidRDefault="009C472D" w:rsidP="009C472D">
            <w:pPr>
              <w:pStyle w:val="wordsection1"/>
              <w:numPr>
                <w:ilvl w:val="0"/>
                <w:numId w:val="28"/>
              </w:numPr>
              <w:spacing w:before="0" w:beforeAutospacing="0" w:after="0" w:afterAutospacing="0"/>
              <w:ind w:left="187" w:hanging="187"/>
              <w:rPr>
                <w:color w:val="000000"/>
                <w:sz w:val="20"/>
                <w:szCs w:val="20"/>
              </w:rPr>
            </w:pPr>
            <w:r w:rsidRPr="009C472D">
              <w:rPr>
                <w:color w:val="000000"/>
                <w:sz w:val="20"/>
                <w:szCs w:val="20"/>
              </w:rPr>
              <w:t xml:space="preserve">Les contrats d’assurance vie concernés par l’arrivée à échéance du FCP </w:t>
            </w:r>
            <w:proofErr w:type="spellStart"/>
            <w:r w:rsidRPr="009C472D">
              <w:rPr>
                <w:color w:val="000000"/>
                <w:sz w:val="20"/>
                <w:szCs w:val="20"/>
              </w:rPr>
              <w:t>Eurogram</w:t>
            </w:r>
            <w:proofErr w:type="spellEnd"/>
            <w:r w:rsidRPr="009C472D">
              <w:rPr>
                <w:color w:val="000000"/>
                <w:sz w:val="20"/>
                <w:szCs w:val="20"/>
              </w:rPr>
              <w:t xml:space="preserve"> 6 seront indisponibles dans PUMA du 12</w:t>
            </w:r>
            <w:r w:rsidR="00237A1D">
              <w:rPr>
                <w:color w:val="000000"/>
                <w:sz w:val="20"/>
                <w:szCs w:val="20"/>
              </w:rPr>
              <w:t xml:space="preserve"> a</w:t>
            </w:r>
            <w:r w:rsidRPr="009C472D">
              <w:rPr>
                <w:color w:val="000000"/>
                <w:sz w:val="20"/>
                <w:szCs w:val="20"/>
              </w:rPr>
              <w:t>u 20</w:t>
            </w:r>
            <w:r w:rsidR="00237A1D">
              <w:rPr>
                <w:color w:val="000000"/>
                <w:sz w:val="20"/>
                <w:szCs w:val="20"/>
              </w:rPr>
              <w:t xml:space="preserve"> février </w:t>
            </w:r>
            <w:r w:rsidRPr="009C472D">
              <w:rPr>
                <w:color w:val="000000"/>
                <w:sz w:val="20"/>
                <w:szCs w:val="20"/>
              </w:rPr>
              <w:t>2018 inclus.</w:t>
            </w:r>
          </w:p>
          <w:p w:rsidR="009C472D" w:rsidRPr="00237A1D" w:rsidRDefault="009C472D" w:rsidP="009C472D">
            <w:pPr>
              <w:pStyle w:val="wordsection1"/>
              <w:numPr>
                <w:ilvl w:val="0"/>
                <w:numId w:val="28"/>
              </w:numPr>
              <w:spacing w:before="0" w:beforeAutospacing="0" w:after="0" w:afterAutospacing="0"/>
              <w:ind w:left="187" w:hanging="187"/>
              <w:rPr>
                <w:b/>
                <w:color w:val="000000"/>
                <w:sz w:val="20"/>
                <w:szCs w:val="20"/>
              </w:rPr>
            </w:pPr>
            <w:r w:rsidRPr="00237A1D">
              <w:rPr>
                <w:b/>
                <w:color w:val="000000"/>
                <w:sz w:val="20"/>
                <w:szCs w:val="20"/>
              </w:rPr>
              <w:t xml:space="preserve">Pour vous aider dans le recyclage : </w:t>
            </w:r>
          </w:p>
          <w:p w:rsidR="009C472D" w:rsidRPr="009C472D" w:rsidRDefault="009C472D" w:rsidP="009C472D">
            <w:pPr>
              <w:pStyle w:val="wordsection1"/>
              <w:numPr>
                <w:ilvl w:val="0"/>
                <w:numId w:val="34"/>
              </w:numPr>
              <w:spacing w:before="0" w:beforeAutospacing="0" w:after="0" w:afterAutospacing="0"/>
              <w:ind w:left="600"/>
              <w:rPr>
                <w:color w:val="000000"/>
                <w:sz w:val="20"/>
                <w:szCs w:val="20"/>
              </w:rPr>
            </w:pPr>
            <w:r w:rsidRPr="009C472D">
              <w:rPr>
                <w:color w:val="000000"/>
                <w:sz w:val="20"/>
                <w:szCs w:val="20"/>
              </w:rPr>
              <w:t> le taux de frais d’arbitrage peut être minoré jusqu’à 0 % si les conditions suivantes sont remplies : Désinvestissement d’</w:t>
            </w:r>
            <w:proofErr w:type="spellStart"/>
            <w:r w:rsidRPr="009C472D">
              <w:rPr>
                <w:color w:val="000000"/>
                <w:sz w:val="20"/>
                <w:szCs w:val="20"/>
              </w:rPr>
              <w:t>Eurogram</w:t>
            </w:r>
            <w:proofErr w:type="spellEnd"/>
            <w:r w:rsidRPr="009C472D">
              <w:rPr>
                <w:color w:val="000000"/>
                <w:sz w:val="20"/>
                <w:szCs w:val="20"/>
              </w:rPr>
              <w:t xml:space="preserve"> 6 Réserve jusqu’au 06/04/2018  et Réinvestissement au minimum à hauteur de 20 % sur un autre FCP ou sur un support permanent en UC </w:t>
            </w:r>
          </w:p>
          <w:p w:rsidR="009C472D" w:rsidRPr="009C472D" w:rsidRDefault="009C472D" w:rsidP="009C472D">
            <w:pPr>
              <w:pStyle w:val="wordsection1"/>
              <w:numPr>
                <w:ilvl w:val="0"/>
                <w:numId w:val="34"/>
              </w:numPr>
              <w:spacing w:before="0" w:beforeAutospacing="0" w:after="0" w:afterAutospacing="0"/>
              <w:ind w:left="600"/>
              <w:rPr>
                <w:color w:val="000000"/>
                <w:sz w:val="20"/>
                <w:szCs w:val="20"/>
              </w:rPr>
            </w:pPr>
            <w:r w:rsidRPr="009C472D">
              <w:rPr>
                <w:color w:val="000000"/>
                <w:sz w:val="20"/>
                <w:szCs w:val="20"/>
              </w:rPr>
              <w:t>Profitez du fonds temporaire IRIS pour recycler les fonds (réservé Gestion Privée)</w:t>
            </w:r>
          </w:p>
        </w:tc>
      </w:tr>
      <w:tr w:rsidR="00A51763" w:rsidRPr="00E81F6E" w:rsidTr="00AF3BE3">
        <w:trPr>
          <w:trHeight w:val="248"/>
        </w:trPr>
        <w:tc>
          <w:tcPr>
            <w:tcW w:w="1560" w:type="dxa"/>
            <w:tcBorders>
              <w:bottom w:val="single" w:sz="4" w:space="0" w:color="auto"/>
            </w:tcBorders>
          </w:tcPr>
          <w:p w:rsidR="00A51763" w:rsidRDefault="00A51763">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A51763" w:rsidRDefault="00A51763">
            <w:pPr>
              <w:pStyle w:val="wordsection1"/>
              <w:rPr>
                <w:b/>
                <w:bCs/>
                <w:sz w:val="20"/>
                <w:szCs w:val="20"/>
              </w:rPr>
            </w:pPr>
            <w:r>
              <w:rPr>
                <w:b/>
                <w:bCs/>
                <w:sz w:val="20"/>
                <w:szCs w:val="20"/>
              </w:rPr>
              <w:t>WEBEX MIFII : "Portefeuilles Modèles"</w:t>
            </w:r>
          </w:p>
        </w:tc>
        <w:tc>
          <w:tcPr>
            <w:tcW w:w="12332" w:type="dxa"/>
            <w:tcBorders>
              <w:bottom w:val="single" w:sz="4" w:space="0" w:color="auto"/>
            </w:tcBorders>
            <w:shd w:val="clear" w:color="auto" w:fill="auto"/>
          </w:tcPr>
          <w:p w:rsidR="00A51763" w:rsidRDefault="00A51763" w:rsidP="00A51763">
            <w:pPr>
              <w:pStyle w:val="wordsection1"/>
              <w:numPr>
                <w:ilvl w:val="0"/>
                <w:numId w:val="28"/>
              </w:numPr>
              <w:spacing w:before="0" w:beforeAutospacing="0" w:after="0" w:afterAutospacing="0"/>
              <w:ind w:left="187" w:hanging="187"/>
              <w:rPr>
                <w:sz w:val="20"/>
                <w:szCs w:val="20"/>
              </w:rPr>
            </w:pPr>
            <w:r>
              <w:rPr>
                <w:sz w:val="20"/>
                <w:szCs w:val="20"/>
              </w:rPr>
              <w:t xml:space="preserve">Nous vous rappelons que les sessions </w:t>
            </w:r>
            <w:proofErr w:type="spellStart"/>
            <w:r>
              <w:rPr>
                <w:sz w:val="20"/>
                <w:szCs w:val="20"/>
              </w:rPr>
              <w:t>Webex</w:t>
            </w:r>
            <w:proofErr w:type="spellEnd"/>
            <w:r>
              <w:rPr>
                <w:sz w:val="20"/>
                <w:szCs w:val="20"/>
              </w:rPr>
              <w:t xml:space="preserve"> « Portefeuilles Modèles » prendront fin cette semaine avec encore 2 journées,  les  13 et 14 février pour l’ensemble des collaborateurs :</w:t>
            </w:r>
          </w:p>
          <w:p w:rsidR="00A51763" w:rsidRDefault="00A51763" w:rsidP="00A51763">
            <w:pPr>
              <w:pStyle w:val="wordsection1"/>
              <w:numPr>
                <w:ilvl w:val="1"/>
                <w:numId w:val="28"/>
              </w:numPr>
              <w:spacing w:before="0" w:beforeAutospacing="0" w:after="0" w:afterAutospacing="0"/>
              <w:rPr>
                <w:sz w:val="20"/>
                <w:szCs w:val="20"/>
              </w:rPr>
            </w:pPr>
            <w:r>
              <w:rPr>
                <w:sz w:val="20"/>
                <w:szCs w:val="20"/>
              </w:rPr>
              <w:t>Le 13/02 : 10h00, 11h00 et 15h00</w:t>
            </w:r>
          </w:p>
          <w:p w:rsidR="00A51763" w:rsidRDefault="00A51763" w:rsidP="00A51763">
            <w:pPr>
              <w:pStyle w:val="wordsection1"/>
              <w:numPr>
                <w:ilvl w:val="1"/>
                <w:numId w:val="28"/>
              </w:numPr>
              <w:spacing w:before="0" w:beforeAutospacing="0" w:after="0" w:afterAutospacing="0"/>
              <w:rPr>
                <w:sz w:val="20"/>
                <w:szCs w:val="20"/>
              </w:rPr>
            </w:pPr>
            <w:r>
              <w:rPr>
                <w:sz w:val="20"/>
                <w:szCs w:val="20"/>
              </w:rPr>
              <w:t>Le 14/02 : 10h00 et 11h00</w:t>
            </w:r>
          </w:p>
          <w:p w:rsidR="00A51763" w:rsidRDefault="00A51763" w:rsidP="00A51763">
            <w:pPr>
              <w:pStyle w:val="wordsection1"/>
              <w:numPr>
                <w:ilvl w:val="0"/>
                <w:numId w:val="28"/>
              </w:numPr>
              <w:spacing w:before="0" w:beforeAutospacing="0" w:after="0" w:afterAutospacing="0"/>
              <w:ind w:left="187" w:hanging="187"/>
              <w:rPr>
                <w:color w:val="1F497D"/>
                <w:sz w:val="20"/>
                <w:szCs w:val="20"/>
              </w:rPr>
            </w:pPr>
            <w:r>
              <w:rPr>
                <w:sz w:val="20"/>
                <w:szCs w:val="20"/>
              </w:rPr>
              <w:t xml:space="preserve">Pour information, les liens de connexion à ces 2 dernières journées sont disponibles dans la Rubrique des Commerciaux &gt; Particuliers &gt; Epargne &gt; </w:t>
            </w:r>
            <w:proofErr w:type="spellStart"/>
            <w:r>
              <w:rPr>
                <w:sz w:val="20"/>
                <w:szCs w:val="20"/>
              </w:rPr>
              <w:t>Webex</w:t>
            </w:r>
            <w:proofErr w:type="spellEnd"/>
            <w:r>
              <w:rPr>
                <w:sz w:val="20"/>
                <w:szCs w:val="20"/>
              </w:rPr>
              <w:t xml:space="preserve"> Epargne financière &gt; 2018 </w:t>
            </w:r>
            <w:r w:rsidR="0037789E">
              <w:rPr>
                <w:sz w:val="20"/>
                <w:szCs w:val="20"/>
              </w:rPr>
              <w:t xml:space="preserve">ou cliquez </w:t>
            </w:r>
            <w:hyperlink r:id="rId26" w:history="1">
              <w:r w:rsidR="0037789E">
                <w:rPr>
                  <w:rStyle w:val="Lienhypertexte"/>
                  <w:sz w:val="20"/>
                  <w:szCs w:val="20"/>
                </w:rPr>
                <w:t>ICI</w:t>
              </w:r>
            </w:hyperlink>
            <w:r w:rsidR="0037789E">
              <w:rPr>
                <w:sz w:val="20"/>
                <w:szCs w:val="20"/>
              </w:rPr>
              <w:t xml:space="preserve"> pour y accéder.</w:t>
            </w:r>
          </w:p>
        </w:tc>
      </w:tr>
      <w:tr w:rsidR="00D83F54" w:rsidRPr="00E81F6E" w:rsidTr="00AF3BE3">
        <w:trPr>
          <w:trHeight w:val="248"/>
        </w:trPr>
        <w:tc>
          <w:tcPr>
            <w:tcW w:w="1560" w:type="dxa"/>
            <w:tcBorders>
              <w:bottom w:val="single" w:sz="4" w:space="0" w:color="auto"/>
            </w:tcBorders>
          </w:tcPr>
          <w:p w:rsidR="00D83F54" w:rsidRDefault="00D83F54">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D83F54" w:rsidRDefault="00D83F54">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Conditions Générales Epargne Logement</w:t>
            </w:r>
          </w:p>
        </w:tc>
        <w:tc>
          <w:tcPr>
            <w:tcW w:w="12332" w:type="dxa"/>
            <w:tcBorders>
              <w:bottom w:val="single" w:sz="4" w:space="0" w:color="auto"/>
            </w:tcBorders>
            <w:shd w:val="clear" w:color="auto" w:fill="auto"/>
          </w:tcPr>
          <w:p w:rsidR="00D83F54" w:rsidRDefault="00D83F54" w:rsidP="00D83F54">
            <w:pPr>
              <w:pStyle w:val="Paragraphedeliste"/>
              <w:numPr>
                <w:ilvl w:val="0"/>
                <w:numId w:val="29"/>
              </w:numPr>
              <w:autoSpaceDE w:val="0"/>
              <w:autoSpaceDN w:val="0"/>
              <w:ind w:left="175" w:hanging="175"/>
              <w:contextualSpacing w:val="0"/>
              <w:rPr>
                <w:rFonts w:ascii="Times New Roman" w:hAnsi="Times New Roman" w:cs="Times New Roman"/>
                <w:sz w:val="20"/>
                <w:szCs w:val="20"/>
                <w:lang w:eastAsia="fr-FR"/>
              </w:rPr>
            </w:pPr>
            <w:r>
              <w:rPr>
                <w:rFonts w:ascii="Times New Roman" w:hAnsi="Times New Roman" w:cs="Times New Roman"/>
                <w:sz w:val="20"/>
                <w:szCs w:val="20"/>
                <w:lang w:eastAsia="fr-FR"/>
              </w:rPr>
              <w:t xml:space="preserve">Suite à la modification du régime fiscal des CEL et des PEL ouverts </w:t>
            </w:r>
            <w:r w:rsidR="00237A1D">
              <w:rPr>
                <w:rFonts w:ascii="Times New Roman" w:hAnsi="Times New Roman" w:cs="Times New Roman"/>
                <w:sz w:val="20"/>
                <w:szCs w:val="20"/>
                <w:lang w:eastAsia="fr-FR"/>
              </w:rPr>
              <w:t>depuis le</w:t>
            </w:r>
            <w:r>
              <w:rPr>
                <w:rFonts w:ascii="Times New Roman" w:hAnsi="Times New Roman" w:cs="Times New Roman"/>
                <w:sz w:val="20"/>
                <w:szCs w:val="20"/>
                <w:lang w:eastAsia="fr-FR"/>
              </w:rPr>
              <w:t xml:space="preserve"> 01</w:t>
            </w:r>
            <w:r w:rsidR="00237A1D">
              <w:rPr>
                <w:rFonts w:ascii="Times New Roman" w:hAnsi="Times New Roman" w:cs="Times New Roman"/>
                <w:sz w:val="20"/>
                <w:szCs w:val="20"/>
                <w:lang w:eastAsia="fr-FR"/>
              </w:rPr>
              <w:t xml:space="preserve"> janvier </w:t>
            </w:r>
            <w:r>
              <w:rPr>
                <w:rFonts w:ascii="Times New Roman" w:hAnsi="Times New Roman" w:cs="Times New Roman"/>
                <w:sz w:val="20"/>
                <w:szCs w:val="20"/>
                <w:lang w:eastAsia="fr-FR"/>
              </w:rPr>
              <w:t>2018 et la suppression de la prime d’épargne,</w:t>
            </w:r>
            <w:r>
              <w:rPr>
                <w:rFonts w:ascii="Times New Roman" w:hAnsi="Times New Roman" w:cs="Times New Roman"/>
                <w:color w:val="000000"/>
                <w:sz w:val="20"/>
                <w:szCs w:val="20"/>
                <w:lang w:eastAsia="fr-FR"/>
              </w:rPr>
              <w:t xml:space="preserve"> de nouvelles conditions générales Epargne Logement sont disponibles </w:t>
            </w:r>
            <w:r w:rsidR="00237A1D">
              <w:rPr>
                <w:rFonts w:ascii="Times New Roman" w:hAnsi="Times New Roman" w:cs="Times New Roman"/>
                <w:color w:val="000000"/>
                <w:sz w:val="20"/>
                <w:szCs w:val="20"/>
                <w:lang w:eastAsia="fr-FR"/>
              </w:rPr>
              <w:t>dans</w:t>
            </w:r>
            <w:r>
              <w:rPr>
                <w:rFonts w:ascii="Times New Roman" w:hAnsi="Times New Roman" w:cs="Times New Roman"/>
                <w:color w:val="000000"/>
                <w:sz w:val="20"/>
                <w:szCs w:val="20"/>
                <w:lang w:eastAsia="fr-FR"/>
              </w:rPr>
              <w:t xml:space="preserve"> AGIL sous la référence EPA1016</w:t>
            </w:r>
            <w:r>
              <w:rPr>
                <w:rFonts w:ascii="Times New Roman" w:hAnsi="Times New Roman" w:cs="Times New Roman"/>
                <w:color w:val="000000"/>
                <w:sz w:val="20"/>
                <w:szCs w:val="20"/>
              </w:rPr>
              <w:t xml:space="preserve">. </w:t>
            </w:r>
          </w:p>
          <w:p w:rsidR="00D83F54" w:rsidRDefault="00D83F54" w:rsidP="00D83F54">
            <w:pPr>
              <w:pStyle w:val="Paragraphedeliste"/>
              <w:numPr>
                <w:ilvl w:val="0"/>
                <w:numId w:val="29"/>
              </w:numPr>
              <w:ind w:left="175" w:hanging="175"/>
              <w:contextualSpacing w:val="0"/>
              <w:rPr>
                <w:rFonts w:ascii="Times New Roman" w:hAnsi="Times New Roman" w:cs="Times New Roman"/>
                <w:color w:val="000000"/>
                <w:sz w:val="20"/>
                <w:szCs w:val="20"/>
              </w:rPr>
            </w:pPr>
            <w:r>
              <w:rPr>
                <w:rFonts w:ascii="Times New Roman" w:hAnsi="Times New Roman" w:cs="Times New Roman"/>
                <w:color w:val="000000"/>
                <w:sz w:val="20"/>
                <w:szCs w:val="20"/>
              </w:rPr>
              <w:t>Afin d’être en conformité avec la réglementation, merci d’imprimer et de remettre aux clients une version de ces conditions générales à chaque ouverture d’un PEL ou d’un CEL.</w:t>
            </w:r>
          </w:p>
          <w:p w:rsidR="00D83F54" w:rsidRDefault="00D83F54" w:rsidP="00D83F54">
            <w:pPr>
              <w:pStyle w:val="Paragraphedeliste"/>
              <w:numPr>
                <w:ilvl w:val="0"/>
                <w:numId w:val="29"/>
              </w:numPr>
              <w:ind w:left="175" w:hanging="175"/>
              <w:jc w:val="both"/>
              <w:rPr>
                <w:color w:val="000000"/>
              </w:rPr>
            </w:pPr>
            <w:r>
              <w:rPr>
                <w:rFonts w:ascii="Times New Roman" w:hAnsi="Times New Roman" w:cs="Times New Roman"/>
                <w:color w:val="000000"/>
                <w:sz w:val="20"/>
                <w:szCs w:val="20"/>
              </w:rPr>
              <w:t>Les anciennes versions ne doivent plus être utilisées.</w:t>
            </w:r>
          </w:p>
        </w:tc>
      </w:tr>
      <w:tr w:rsidR="00312E9D" w:rsidRPr="00E81F6E" w:rsidTr="0098174C">
        <w:trPr>
          <w:trHeight w:val="248"/>
        </w:trPr>
        <w:tc>
          <w:tcPr>
            <w:tcW w:w="15735" w:type="dxa"/>
            <w:gridSpan w:val="3"/>
            <w:tcBorders>
              <w:bottom w:val="single" w:sz="4" w:space="0" w:color="auto"/>
            </w:tcBorders>
            <w:shd w:val="clear" w:color="auto" w:fill="BFBFBF" w:themeFill="background1" w:themeFillShade="BF"/>
          </w:tcPr>
          <w:p w:rsidR="00312E9D" w:rsidRPr="00317E86" w:rsidRDefault="00312E9D" w:rsidP="0098174C">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t>Crédits</w:t>
            </w:r>
          </w:p>
        </w:tc>
      </w:tr>
      <w:tr w:rsidR="00312E9D" w:rsidRPr="00E81F6E" w:rsidTr="0098174C">
        <w:trPr>
          <w:trHeight w:val="248"/>
        </w:trPr>
        <w:tc>
          <w:tcPr>
            <w:tcW w:w="1560" w:type="dxa"/>
            <w:tcBorders>
              <w:bottom w:val="single" w:sz="4" w:space="0" w:color="auto"/>
            </w:tcBorders>
          </w:tcPr>
          <w:p w:rsidR="00312E9D" w:rsidRDefault="00312E9D">
            <w:pPr>
              <w:rPr>
                <w:rFonts w:ascii="Calibri" w:hAnsi="Calibri" w:cs="Calibri"/>
              </w:rPr>
            </w:pPr>
            <w:r>
              <w:rPr>
                <w:rFonts w:ascii="Times New Roman" w:hAnsi="Times New Roman" w:cs="Times New Roman"/>
                <w:b/>
                <w:bCs/>
                <w:sz w:val="20"/>
                <w:szCs w:val="20"/>
              </w:rPr>
              <w:t>Communication DMA</w:t>
            </w:r>
          </w:p>
        </w:tc>
        <w:tc>
          <w:tcPr>
            <w:tcW w:w="1843" w:type="dxa"/>
            <w:tcBorders>
              <w:bottom w:val="single" w:sz="4" w:space="0" w:color="auto"/>
            </w:tcBorders>
          </w:tcPr>
          <w:p w:rsidR="00312E9D" w:rsidRPr="00312E9D" w:rsidRDefault="00312E9D">
            <w:pPr>
              <w:rPr>
                <w:rFonts w:ascii="Calibri" w:hAnsi="Calibri" w:cs="Calibri"/>
                <w:sz w:val="20"/>
                <w:szCs w:val="20"/>
              </w:rPr>
            </w:pPr>
            <w:r w:rsidRPr="004C2546">
              <w:rPr>
                <w:rFonts w:ascii="Times New Roman" w:hAnsi="Times New Roman" w:cs="Times New Roman"/>
                <w:b/>
                <w:bCs/>
                <w:sz w:val="20"/>
                <w:szCs w:val="20"/>
              </w:rPr>
              <w:t>Crédits immobiliers : Délais des demandes de renégociation de taux</w:t>
            </w:r>
          </w:p>
        </w:tc>
        <w:tc>
          <w:tcPr>
            <w:tcW w:w="12332" w:type="dxa"/>
            <w:tcBorders>
              <w:bottom w:val="single" w:sz="4" w:space="0" w:color="auto"/>
            </w:tcBorders>
            <w:shd w:val="clear" w:color="auto" w:fill="auto"/>
          </w:tcPr>
          <w:p w:rsidR="00312E9D" w:rsidRPr="00312E9D" w:rsidRDefault="00312E9D" w:rsidP="004C2546">
            <w:pPr>
              <w:pStyle w:val="Paragraphedeliste"/>
              <w:numPr>
                <w:ilvl w:val="0"/>
                <w:numId w:val="32"/>
              </w:numPr>
              <w:ind w:left="175" w:hanging="218"/>
              <w:jc w:val="both"/>
              <w:rPr>
                <w:rFonts w:ascii="Calibri" w:hAnsi="Calibri" w:cs="Calibri"/>
                <w:sz w:val="20"/>
                <w:szCs w:val="20"/>
              </w:rPr>
            </w:pPr>
            <w:r w:rsidRPr="00312E9D">
              <w:rPr>
                <w:rFonts w:ascii="Times New Roman" w:hAnsi="Times New Roman" w:cs="Times New Roman"/>
                <w:sz w:val="20"/>
                <w:szCs w:val="20"/>
              </w:rPr>
              <w:t xml:space="preserve">Le nombre de demandes de renégociation de crédit immobilier est en forte baisse ces dernières semaines permettant ainsi à Ecureuil Crédit de traiter les demandes avec des délais moins importants. </w:t>
            </w:r>
          </w:p>
          <w:p w:rsidR="00312E9D" w:rsidRPr="00312E9D" w:rsidRDefault="00312E9D" w:rsidP="004C2546">
            <w:pPr>
              <w:pStyle w:val="Paragraphedeliste"/>
              <w:numPr>
                <w:ilvl w:val="0"/>
                <w:numId w:val="32"/>
              </w:numPr>
              <w:ind w:left="175" w:hanging="218"/>
              <w:jc w:val="both"/>
              <w:rPr>
                <w:rFonts w:eastAsia="Times New Roman"/>
                <w:sz w:val="20"/>
                <w:szCs w:val="20"/>
                <w:lang w:eastAsia="fr-FR"/>
              </w:rPr>
            </w:pPr>
            <w:r w:rsidRPr="00312E9D">
              <w:rPr>
                <w:rFonts w:ascii="Times New Roman" w:hAnsi="Times New Roman" w:cs="Times New Roman"/>
                <w:b/>
                <w:bCs/>
                <w:sz w:val="20"/>
                <w:szCs w:val="20"/>
              </w:rPr>
              <w:t xml:space="preserve">Le délai minimum entre la date de demande et la date de prise d’effet d’un avenant de renégociation est donc porté à 45 jours (au lieu de 90 jours) permettant ainsi d’améliorer la satisfaction de nos clients. </w:t>
            </w:r>
          </w:p>
          <w:p w:rsidR="00312E9D" w:rsidRPr="00312E9D" w:rsidRDefault="00312E9D" w:rsidP="004C2546">
            <w:pPr>
              <w:pStyle w:val="Paragraphedeliste"/>
              <w:numPr>
                <w:ilvl w:val="0"/>
                <w:numId w:val="32"/>
              </w:numPr>
              <w:ind w:left="175" w:hanging="218"/>
              <w:jc w:val="both"/>
              <w:rPr>
                <w:sz w:val="20"/>
                <w:szCs w:val="20"/>
              </w:rPr>
            </w:pPr>
            <w:r w:rsidRPr="00312E9D">
              <w:rPr>
                <w:rFonts w:ascii="Times New Roman" w:hAnsi="Times New Roman" w:cs="Times New Roman"/>
                <w:sz w:val="20"/>
                <w:szCs w:val="20"/>
              </w:rPr>
              <w:t xml:space="preserve">Vos outils de renégociation (calculettes à votre disposition dans la Rubrique Des Commerciaux ou en </w:t>
            </w:r>
            <w:hyperlink r:id="rId27" w:history="1">
              <w:r w:rsidRPr="00312E9D">
                <w:rPr>
                  <w:rStyle w:val="Lienhypertexte"/>
                  <w:rFonts w:ascii="Times New Roman" w:hAnsi="Times New Roman" w:cs="Times New Roman"/>
                  <w:sz w:val="20"/>
                  <w:szCs w:val="20"/>
                </w:rPr>
                <w:t>cliquant ICI</w:t>
              </w:r>
            </w:hyperlink>
            <w:r w:rsidRPr="00312E9D">
              <w:rPr>
                <w:rFonts w:ascii="Times New Roman" w:hAnsi="Times New Roman" w:cs="Times New Roman"/>
                <w:sz w:val="20"/>
                <w:szCs w:val="20"/>
              </w:rPr>
              <w:t>) ont été mis à jour.</w:t>
            </w:r>
          </w:p>
          <w:p w:rsidR="00312E9D" w:rsidRPr="00312E9D" w:rsidRDefault="00312E9D" w:rsidP="004C2546">
            <w:pPr>
              <w:pStyle w:val="Paragraphedeliste"/>
              <w:numPr>
                <w:ilvl w:val="0"/>
                <w:numId w:val="32"/>
              </w:numPr>
              <w:ind w:left="175" w:hanging="218"/>
              <w:jc w:val="both"/>
              <w:rPr>
                <w:sz w:val="20"/>
                <w:szCs w:val="20"/>
              </w:rPr>
            </w:pPr>
            <w:r w:rsidRPr="00312E9D">
              <w:rPr>
                <w:rFonts w:ascii="Times New Roman" w:hAnsi="Times New Roman" w:cs="Times New Roman"/>
                <w:sz w:val="20"/>
                <w:szCs w:val="20"/>
              </w:rPr>
              <w:t>Lors de la saisie informatique (calculette, création de la prestation sous VISIO), pensez à prendre en considération ce délai de 45 jours minimum afin de garantir aux clients le respect de nos engagements.</w:t>
            </w:r>
          </w:p>
          <w:p w:rsidR="00312E9D" w:rsidRPr="00312E9D" w:rsidRDefault="00312E9D" w:rsidP="004C2546">
            <w:pPr>
              <w:pStyle w:val="Paragraphedeliste"/>
              <w:numPr>
                <w:ilvl w:val="0"/>
                <w:numId w:val="32"/>
              </w:numPr>
              <w:ind w:left="175" w:hanging="218"/>
              <w:jc w:val="both"/>
              <w:rPr>
                <w:sz w:val="20"/>
                <w:szCs w:val="20"/>
              </w:rPr>
            </w:pPr>
            <w:r w:rsidRPr="00312E9D">
              <w:rPr>
                <w:rFonts w:ascii="Times New Roman" w:hAnsi="Times New Roman" w:cs="Times New Roman"/>
                <w:sz w:val="20"/>
                <w:szCs w:val="20"/>
              </w:rPr>
              <w:t xml:space="preserve">Retrouvez plus d’informations dans la note d’instruction </w:t>
            </w:r>
            <w:r w:rsidRPr="00312E9D">
              <w:rPr>
                <w:rFonts w:ascii="Times New Roman" w:hAnsi="Times New Roman" w:cs="Times New Roman"/>
                <w:b/>
                <w:bCs/>
                <w:sz w:val="20"/>
                <w:szCs w:val="20"/>
              </w:rPr>
              <w:t>DMA/INF N004_18</w:t>
            </w:r>
            <w:r w:rsidRPr="00312E9D">
              <w:rPr>
                <w:rFonts w:ascii="Times New Roman" w:hAnsi="Times New Roman" w:cs="Times New Roman"/>
                <w:sz w:val="20"/>
                <w:szCs w:val="20"/>
              </w:rPr>
              <w:t xml:space="preserve"> en </w:t>
            </w:r>
            <w:hyperlink r:id="rId28" w:history="1">
              <w:r w:rsidRPr="00312E9D">
                <w:rPr>
                  <w:rStyle w:val="Lienhypertexte"/>
                  <w:rFonts w:ascii="Times New Roman" w:hAnsi="Times New Roman" w:cs="Times New Roman"/>
                  <w:sz w:val="20"/>
                  <w:szCs w:val="20"/>
                </w:rPr>
                <w:t>cliquant ICI</w:t>
              </w:r>
            </w:hyperlink>
            <w:r w:rsidRPr="00312E9D">
              <w:rPr>
                <w:rFonts w:ascii="Times New Roman" w:hAnsi="Times New Roman" w:cs="Times New Roman"/>
                <w:sz w:val="20"/>
                <w:szCs w:val="20"/>
              </w:rPr>
              <w:t>.</w:t>
            </w:r>
          </w:p>
          <w:p w:rsidR="00312E9D" w:rsidRPr="00312E9D" w:rsidRDefault="00312E9D" w:rsidP="004C2546">
            <w:pPr>
              <w:pStyle w:val="Paragraphedeliste"/>
              <w:numPr>
                <w:ilvl w:val="0"/>
                <w:numId w:val="32"/>
              </w:numPr>
              <w:ind w:left="175" w:hanging="218"/>
              <w:jc w:val="both"/>
              <w:rPr>
                <w:sz w:val="20"/>
                <w:szCs w:val="20"/>
              </w:rPr>
            </w:pPr>
            <w:r w:rsidRPr="00312E9D">
              <w:rPr>
                <w:rFonts w:ascii="Times New Roman" w:hAnsi="Times New Roman" w:cs="Times New Roman"/>
                <w:sz w:val="20"/>
                <w:szCs w:val="20"/>
              </w:rPr>
              <w:t xml:space="preserve">La tarification des frais d’avenant relatifs à une demande de renégociation demeure </w:t>
            </w:r>
            <w:r w:rsidRPr="00312E9D">
              <w:rPr>
                <w:rFonts w:ascii="Times New Roman" w:hAnsi="Times New Roman" w:cs="Times New Roman"/>
                <w:b/>
                <w:bCs/>
                <w:sz w:val="20"/>
                <w:szCs w:val="20"/>
              </w:rPr>
              <w:t>inchangée à 500 euros en 2018.</w:t>
            </w:r>
            <w:r w:rsidRPr="00312E9D">
              <w:rPr>
                <w:rFonts w:ascii="Times New Roman" w:hAnsi="Times New Roman" w:cs="Times New Roman"/>
                <w:sz w:val="20"/>
                <w:szCs w:val="20"/>
              </w:rPr>
              <w:t xml:space="preserve"> </w:t>
            </w:r>
          </w:p>
        </w:tc>
      </w:tr>
      <w:tr w:rsidR="00312E9D" w:rsidRPr="00E81F6E" w:rsidTr="0098174C">
        <w:trPr>
          <w:trHeight w:val="238"/>
        </w:trPr>
        <w:tc>
          <w:tcPr>
            <w:tcW w:w="1560" w:type="dxa"/>
            <w:tcBorders>
              <w:bottom w:val="single" w:sz="4" w:space="0" w:color="auto"/>
            </w:tcBorders>
          </w:tcPr>
          <w:p w:rsidR="00312E9D" w:rsidRDefault="00312E9D" w:rsidP="0098174C">
            <w:pPr>
              <w:rPr>
                <w:rFonts w:ascii="Calibri" w:hAnsi="Calibri" w:cs="Calibri"/>
              </w:rPr>
            </w:pPr>
            <w:r>
              <w:rPr>
                <w:rFonts w:ascii="Times New Roman" w:hAnsi="Times New Roman" w:cs="Times New Roman"/>
                <w:b/>
                <w:bCs/>
                <w:sz w:val="20"/>
                <w:szCs w:val="20"/>
              </w:rPr>
              <w:t>Communication DMA</w:t>
            </w:r>
          </w:p>
        </w:tc>
        <w:tc>
          <w:tcPr>
            <w:tcW w:w="1843" w:type="dxa"/>
            <w:tcBorders>
              <w:bottom w:val="single" w:sz="4" w:space="0" w:color="auto"/>
            </w:tcBorders>
          </w:tcPr>
          <w:p w:rsidR="00312E9D" w:rsidRPr="00312E9D" w:rsidRDefault="00312E9D" w:rsidP="0098174C">
            <w:pPr>
              <w:rPr>
                <w:rFonts w:ascii="Calibri" w:hAnsi="Calibri" w:cs="Calibri"/>
                <w:sz w:val="20"/>
                <w:szCs w:val="20"/>
              </w:rPr>
            </w:pPr>
            <w:r w:rsidRPr="00312E9D">
              <w:rPr>
                <w:rFonts w:ascii="Times New Roman" w:hAnsi="Times New Roman" w:cs="Times New Roman"/>
                <w:b/>
                <w:bCs/>
                <w:sz w:val="20"/>
                <w:szCs w:val="20"/>
              </w:rPr>
              <w:t xml:space="preserve">Crédits immobiliers : modification du mode de prélèvement des </w:t>
            </w:r>
            <w:r w:rsidRPr="00312E9D">
              <w:rPr>
                <w:rFonts w:ascii="Times New Roman" w:hAnsi="Times New Roman" w:cs="Times New Roman"/>
                <w:b/>
                <w:bCs/>
                <w:sz w:val="20"/>
                <w:szCs w:val="20"/>
              </w:rPr>
              <w:lastRenderedPageBreak/>
              <w:t xml:space="preserve">frais </w:t>
            </w:r>
          </w:p>
        </w:tc>
        <w:tc>
          <w:tcPr>
            <w:tcW w:w="12332" w:type="dxa"/>
            <w:tcBorders>
              <w:bottom w:val="single" w:sz="4" w:space="0" w:color="auto"/>
            </w:tcBorders>
            <w:shd w:val="clear" w:color="auto" w:fill="auto"/>
          </w:tcPr>
          <w:p w:rsidR="00312E9D" w:rsidRPr="00312E9D" w:rsidRDefault="00312E9D" w:rsidP="004C2546">
            <w:pPr>
              <w:pStyle w:val="Paragraphedeliste"/>
              <w:numPr>
                <w:ilvl w:val="0"/>
                <w:numId w:val="32"/>
              </w:numPr>
              <w:ind w:left="175" w:hanging="218"/>
              <w:jc w:val="both"/>
              <w:rPr>
                <w:rFonts w:ascii="Calibri" w:hAnsi="Calibri" w:cs="Calibri"/>
                <w:sz w:val="20"/>
                <w:szCs w:val="20"/>
              </w:rPr>
            </w:pPr>
            <w:r w:rsidRPr="00312E9D">
              <w:rPr>
                <w:rFonts w:ascii="Times New Roman" w:hAnsi="Times New Roman" w:cs="Times New Roman"/>
                <w:sz w:val="20"/>
                <w:szCs w:val="20"/>
              </w:rPr>
              <w:lastRenderedPageBreak/>
              <w:t xml:space="preserve">Pour améliorer la satisfaction de nos clients, </w:t>
            </w:r>
            <w:r w:rsidRPr="00312E9D">
              <w:rPr>
                <w:rFonts w:ascii="Times New Roman" w:hAnsi="Times New Roman" w:cs="Times New Roman"/>
                <w:b/>
                <w:bCs/>
                <w:sz w:val="20"/>
                <w:szCs w:val="20"/>
              </w:rPr>
              <w:t>le dispositif de prélèvement des frais lors de la mise en place d’un crédit immobilier évolue au 13/02/2018.</w:t>
            </w:r>
          </w:p>
          <w:p w:rsidR="00312E9D" w:rsidRPr="00312E9D" w:rsidRDefault="00312E9D" w:rsidP="004C2546">
            <w:pPr>
              <w:pStyle w:val="Paragraphedeliste"/>
              <w:numPr>
                <w:ilvl w:val="0"/>
                <w:numId w:val="32"/>
              </w:numPr>
              <w:ind w:left="175" w:hanging="218"/>
              <w:jc w:val="both"/>
              <w:rPr>
                <w:rFonts w:eastAsia="Times New Roman"/>
                <w:sz w:val="20"/>
                <w:szCs w:val="20"/>
                <w:lang w:eastAsia="fr-FR"/>
              </w:rPr>
            </w:pPr>
            <w:r w:rsidRPr="00312E9D">
              <w:rPr>
                <w:rFonts w:ascii="Times New Roman" w:hAnsi="Times New Roman" w:cs="Times New Roman"/>
                <w:b/>
                <w:bCs/>
                <w:sz w:val="20"/>
                <w:szCs w:val="20"/>
              </w:rPr>
              <w:t>Les frais de garantie (SACCEF) et les frais de dossier seront prélevés non plus au retour de l’offre signée mais à la date du 1</w:t>
            </w:r>
            <w:r w:rsidRPr="004C2546">
              <w:rPr>
                <w:rFonts w:ascii="Times New Roman" w:hAnsi="Times New Roman" w:cs="Times New Roman"/>
                <w:b/>
                <w:bCs/>
                <w:sz w:val="20"/>
                <w:szCs w:val="20"/>
                <w:vertAlign w:val="superscript"/>
              </w:rPr>
              <w:t>er</w:t>
            </w:r>
            <w:r w:rsidR="004C2546">
              <w:rPr>
                <w:rFonts w:ascii="Times New Roman" w:hAnsi="Times New Roman" w:cs="Times New Roman"/>
                <w:b/>
                <w:bCs/>
                <w:sz w:val="20"/>
                <w:szCs w:val="20"/>
              </w:rPr>
              <w:t xml:space="preserve"> </w:t>
            </w:r>
            <w:r w:rsidRPr="00312E9D">
              <w:rPr>
                <w:rFonts w:ascii="Times New Roman" w:hAnsi="Times New Roman" w:cs="Times New Roman"/>
                <w:b/>
                <w:bCs/>
                <w:sz w:val="20"/>
                <w:szCs w:val="20"/>
              </w:rPr>
              <w:t>déblocage de fonds souhaité par le client.</w:t>
            </w:r>
          </w:p>
          <w:p w:rsidR="00312E9D" w:rsidRPr="00312E9D" w:rsidRDefault="00312E9D" w:rsidP="004C2546">
            <w:pPr>
              <w:pStyle w:val="Paragraphedeliste"/>
              <w:numPr>
                <w:ilvl w:val="0"/>
                <w:numId w:val="32"/>
              </w:numPr>
              <w:ind w:left="175" w:hanging="218"/>
              <w:jc w:val="both"/>
              <w:rPr>
                <w:sz w:val="20"/>
                <w:szCs w:val="20"/>
              </w:rPr>
            </w:pPr>
            <w:r w:rsidRPr="00312E9D">
              <w:rPr>
                <w:rFonts w:ascii="Times New Roman" w:hAnsi="Times New Roman" w:cs="Times New Roman"/>
                <w:sz w:val="20"/>
                <w:szCs w:val="20"/>
              </w:rPr>
              <w:lastRenderedPageBreak/>
              <w:t>Ce nouveau dispositif permettra d’améliorer la satisfaction client, d’éviter la dégradation de la note bale 2 du client si les fonds n’étaient pas présents sur le compte et de diminuer le nombre de déblocages pour la CELCA.</w:t>
            </w:r>
          </w:p>
        </w:tc>
      </w:tr>
      <w:tr w:rsidR="0072594F" w:rsidRPr="00E81F6E" w:rsidTr="0072594F">
        <w:trPr>
          <w:trHeight w:val="248"/>
        </w:trPr>
        <w:tc>
          <w:tcPr>
            <w:tcW w:w="15735" w:type="dxa"/>
            <w:gridSpan w:val="3"/>
            <w:tcBorders>
              <w:bottom w:val="single" w:sz="4" w:space="0" w:color="auto"/>
            </w:tcBorders>
            <w:shd w:val="pct20" w:color="auto" w:fill="auto"/>
          </w:tcPr>
          <w:p w:rsidR="0072594F" w:rsidRPr="0072594F" w:rsidRDefault="0072594F" w:rsidP="0072594F">
            <w:pPr>
              <w:contextualSpacing/>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Multicanal</w:t>
            </w:r>
          </w:p>
        </w:tc>
      </w:tr>
      <w:tr w:rsidR="00AE6400" w:rsidRPr="00E81F6E" w:rsidTr="00AF3BE3">
        <w:trPr>
          <w:trHeight w:val="248"/>
        </w:trPr>
        <w:tc>
          <w:tcPr>
            <w:tcW w:w="1560" w:type="dxa"/>
            <w:tcBorders>
              <w:bottom w:val="single" w:sz="4" w:space="0" w:color="auto"/>
            </w:tcBorders>
          </w:tcPr>
          <w:p w:rsidR="00AE6400" w:rsidRDefault="00AE6400" w:rsidP="00BA6F78">
            <w:r w:rsidRPr="006E364E">
              <w:rPr>
                <w:rFonts w:ascii="Times New Roman" w:hAnsi="Times New Roman" w:cs="Times New Roman"/>
                <w:b/>
                <w:bCs/>
                <w:sz w:val="20"/>
                <w:szCs w:val="20"/>
              </w:rPr>
              <w:t xml:space="preserve">Com. </w:t>
            </w:r>
            <w:r>
              <w:rPr>
                <w:rFonts w:ascii="Times New Roman" w:hAnsi="Times New Roman" w:cs="Times New Roman"/>
                <w:b/>
                <w:bCs/>
                <w:sz w:val="20"/>
                <w:szCs w:val="20"/>
              </w:rPr>
              <w:t>DMA</w:t>
            </w:r>
          </w:p>
        </w:tc>
        <w:tc>
          <w:tcPr>
            <w:tcW w:w="1843" w:type="dxa"/>
            <w:tcBorders>
              <w:bottom w:val="single" w:sz="4" w:space="0" w:color="auto"/>
            </w:tcBorders>
          </w:tcPr>
          <w:p w:rsidR="00AE6400" w:rsidRPr="00AE6400" w:rsidRDefault="00AE6400" w:rsidP="00AE6400">
            <w:pPr>
              <w:rPr>
                <w:rFonts w:ascii="Times New Roman" w:hAnsi="Times New Roman" w:cs="Times New Roman"/>
                <w:sz w:val="20"/>
                <w:szCs w:val="20"/>
              </w:rPr>
            </w:pPr>
            <w:r>
              <w:rPr>
                <w:rFonts w:ascii="Times New Roman" w:hAnsi="Times New Roman" w:cs="Times New Roman"/>
                <w:b/>
                <w:sz w:val="20"/>
                <w:szCs w:val="20"/>
              </w:rPr>
              <w:t xml:space="preserve">Lancement de SECURPASS </w:t>
            </w:r>
          </w:p>
        </w:tc>
        <w:tc>
          <w:tcPr>
            <w:tcW w:w="12332" w:type="dxa"/>
            <w:tcBorders>
              <w:bottom w:val="single" w:sz="4" w:space="0" w:color="auto"/>
            </w:tcBorders>
            <w:shd w:val="clear" w:color="auto" w:fill="auto"/>
          </w:tcPr>
          <w:p w:rsidR="00AE6400" w:rsidRPr="00AE6400" w:rsidRDefault="00AE6400" w:rsidP="00AE6400">
            <w:pPr>
              <w:pStyle w:val="Paragraphedeliste"/>
              <w:numPr>
                <w:ilvl w:val="0"/>
                <w:numId w:val="18"/>
              </w:numPr>
              <w:ind w:left="176" w:hanging="176"/>
              <w:contextualSpacing w:val="0"/>
              <w:jc w:val="both"/>
              <w:rPr>
                <w:rFonts w:ascii="Times New Roman" w:hAnsi="Times New Roman" w:cs="Times New Roman"/>
                <w:b/>
                <w:sz w:val="20"/>
                <w:szCs w:val="20"/>
              </w:rPr>
            </w:pPr>
            <w:r w:rsidRPr="00AE6400">
              <w:rPr>
                <w:rFonts w:ascii="Times New Roman" w:hAnsi="Times New Roman" w:cs="Times New Roman"/>
                <w:b/>
                <w:sz w:val="20"/>
                <w:szCs w:val="20"/>
              </w:rPr>
              <w:t>SECURIPASS est une nouvelle fonction de sécurisation de nos services de BANQUE A DISTANCE, disponible à compter du 27/02/2017.</w:t>
            </w:r>
          </w:p>
          <w:p w:rsidR="00AE6400" w:rsidRPr="00AE6400" w:rsidRDefault="00AE6400" w:rsidP="009663E4">
            <w:pPr>
              <w:pStyle w:val="Paragraphedeliste"/>
              <w:numPr>
                <w:ilvl w:val="0"/>
                <w:numId w:val="18"/>
              </w:numPr>
              <w:ind w:left="176" w:hanging="176"/>
              <w:contextualSpacing w:val="0"/>
              <w:jc w:val="both"/>
              <w:rPr>
                <w:rFonts w:ascii="Times New Roman" w:hAnsi="Times New Roman" w:cs="Times New Roman"/>
                <w:sz w:val="20"/>
                <w:szCs w:val="20"/>
              </w:rPr>
            </w:pPr>
            <w:r w:rsidRPr="00AE6400">
              <w:rPr>
                <w:rFonts w:ascii="Times New Roman" w:hAnsi="Times New Roman" w:cs="Times New Roman"/>
                <w:sz w:val="20"/>
                <w:szCs w:val="20"/>
              </w:rPr>
              <w:t>A compter de cette date, tous les clients qui se seront enrôlé</w:t>
            </w:r>
            <w:r w:rsidR="005071BC">
              <w:rPr>
                <w:rFonts w:ascii="Times New Roman" w:hAnsi="Times New Roman" w:cs="Times New Roman"/>
                <w:sz w:val="20"/>
                <w:szCs w:val="20"/>
              </w:rPr>
              <w:t>s</w:t>
            </w:r>
            <w:r w:rsidRPr="00AE6400">
              <w:rPr>
                <w:rFonts w:ascii="Times New Roman" w:hAnsi="Times New Roman" w:cs="Times New Roman"/>
                <w:sz w:val="20"/>
                <w:szCs w:val="20"/>
              </w:rPr>
              <w:t xml:space="preserve"> à SECURPASS via le MOBILE pourront l’utiliser pour leurs opérations faisant appel à  une authentification forte par SMS comme par exemple l’ajout de compte bénéficiaire, les virements SEPA hors France, les modifications de coordonnées …</w:t>
            </w:r>
            <w:r w:rsidR="005071BC">
              <w:rPr>
                <w:rFonts w:ascii="Times New Roman" w:hAnsi="Times New Roman" w:cs="Times New Roman"/>
                <w:sz w:val="20"/>
                <w:szCs w:val="20"/>
              </w:rPr>
              <w:t xml:space="preserve"> </w:t>
            </w:r>
            <w:r w:rsidRPr="00AE6400">
              <w:rPr>
                <w:rFonts w:ascii="Times New Roman" w:hAnsi="Times New Roman" w:cs="Times New Roman"/>
                <w:sz w:val="20"/>
                <w:szCs w:val="20"/>
              </w:rPr>
              <w:t>Une note d’information (</w:t>
            </w:r>
            <w:bookmarkStart w:id="1" w:name="REFERENCE"/>
            <w:r w:rsidRPr="00AE6400">
              <w:rPr>
                <w:rFonts w:ascii="Times New Roman" w:hAnsi="Times New Roman" w:cs="Times New Roman"/>
                <w:sz w:val="20"/>
                <w:szCs w:val="20"/>
              </w:rPr>
              <w:t>DMA-INF</w:t>
            </w:r>
            <w:bookmarkEnd w:id="1"/>
            <w:r w:rsidRPr="00AE6400">
              <w:rPr>
                <w:rFonts w:ascii="Times New Roman" w:hAnsi="Times New Roman" w:cs="Times New Roman"/>
                <w:sz w:val="20"/>
                <w:szCs w:val="20"/>
              </w:rPr>
              <w:t xml:space="preserve"> 18.011) est d’ores et déjà disponible sur le portail.</w:t>
            </w:r>
          </w:p>
        </w:tc>
      </w:tr>
      <w:tr w:rsidR="00AE6400" w:rsidRPr="00E81F6E" w:rsidTr="00AF3BE3">
        <w:trPr>
          <w:trHeight w:val="248"/>
        </w:trPr>
        <w:tc>
          <w:tcPr>
            <w:tcW w:w="1560" w:type="dxa"/>
            <w:tcBorders>
              <w:bottom w:val="single" w:sz="4" w:space="0" w:color="auto"/>
            </w:tcBorders>
          </w:tcPr>
          <w:p w:rsidR="00AE6400" w:rsidRPr="006E364E" w:rsidRDefault="00AE6400" w:rsidP="00BA6F78">
            <w:pPr>
              <w:rPr>
                <w:rFonts w:ascii="Times New Roman" w:hAnsi="Times New Roman" w:cs="Times New Roman"/>
                <w:b/>
                <w:bCs/>
                <w:sz w:val="20"/>
                <w:szCs w:val="20"/>
              </w:rPr>
            </w:pPr>
            <w:r w:rsidRPr="006E364E">
              <w:rPr>
                <w:rFonts w:ascii="Times New Roman" w:hAnsi="Times New Roman" w:cs="Times New Roman"/>
                <w:b/>
                <w:bCs/>
                <w:sz w:val="20"/>
                <w:szCs w:val="20"/>
              </w:rPr>
              <w:t xml:space="preserve">Com. </w:t>
            </w:r>
            <w:r>
              <w:rPr>
                <w:rFonts w:ascii="Times New Roman" w:hAnsi="Times New Roman" w:cs="Times New Roman"/>
                <w:b/>
                <w:bCs/>
                <w:sz w:val="20"/>
                <w:szCs w:val="20"/>
              </w:rPr>
              <w:t>DMA</w:t>
            </w:r>
          </w:p>
        </w:tc>
        <w:tc>
          <w:tcPr>
            <w:tcW w:w="1843" w:type="dxa"/>
            <w:tcBorders>
              <w:bottom w:val="single" w:sz="4" w:space="0" w:color="auto"/>
            </w:tcBorders>
          </w:tcPr>
          <w:p w:rsidR="00AE6400" w:rsidRPr="00AE6400" w:rsidRDefault="005071BC" w:rsidP="009663E4">
            <w:pPr>
              <w:rPr>
                <w:rFonts w:ascii="Times New Roman" w:hAnsi="Times New Roman" w:cs="Times New Roman"/>
                <w:b/>
                <w:sz w:val="20"/>
                <w:szCs w:val="20"/>
              </w:rPr>
            </w:pPr>
            <w:r>
              <w:rPr>
                <w:rFonts w:ascii="Times New Roman" w:hAnsi="Times New Roman" w:cs="Times New Roman"/>
                <w:b/>
                <w:sz w:val="20"/>
                <w:szCs w:val="20"/>
              </w:rPr>
              <w:t>E</w:t>
            </w:r>
            <w:r w:rsidR="00AE6400" w:rsidRPr="00AE6400">
              <w:rPr>
                <w:rFonts w:ascii="Times New Roman" w:hAnsi="Times New Roman" w:cs="Times New Roman"/>
                <w:b/>
                <w:sz w:val="20"/>
                <w:szCs w:val="20"/>
              </w:rPr>
              <w:t>-documents</w:t>
            </w:r>
          </w:p>
          <w:p w:rsidR="00AE6400" w:rsidRPr="00AE6400" w:rsidRDefault="00AE6400" w:rsidP="009663E4">
            <w:pPr>
              <w:rPr>
                <w:rFonts w:ascii="Times New Roman" w:hAnsi="Times New Roman" w:cs="Times New Roman"/>
                <w:sz w:val="20"/>
                <w:szCs w:val="20"/>
              </w:rPr>
            </w:pPr>
          </w:p>
        </w:tc>
        <w:tc>
          <w:tcPr>
            <w:tcW w:w="12332" w:type="dxa"/>
            <w:tcBorders>
              <w:bottom w:val="single" w:sz="4" w:space="0" w:color="auto"/>
            </w:tcBorders>
            <w:shd w:val="clear" w:color="auto" w:fill="auto"/>
          </w:tcPr>
          <w:p w:rsidR="00AE6400" w:rsidRPr="00AE6400" w:rsidRDefault="00AE6400" w:rsidP="005071BC">
            <w:pPr>
              <w:pStyle w:val="Paragraphedeliste"/>
              <w:numPr>
                <w:ilvl w:val="0"/>
                <w:numId w:val="18"/>
              </w:numPr>
              <w:ind w:left="176" w:hanging="176"/>
              <w:contextualSpacing w:val="0"/>
              <w:jc w:val="both"/>
              <w:rPr>
                <w:rFonts w:ascii="Times New Roman" w:hAnsi="Times New Roman" w:cs="Times New Roman"/>
                <w:sz w:val="20"/>
                <w:szCs w:val="20"/>
              </w:rPr>
            </w:pPr>
            <w:r w:rsidRPr="00AE6400">
              <w:rPr>
                <w:rFonts w:ascii="Times New Roman" w:hAnsi="Times New Roman" w:cs="Times New Roman"/>
                <w:sz w:val="20"/>
                <w:szCs w:val="20"/>
              </w:rPr>
              <w:t xml:space="preserve">En </w:t>
            </w:r>
            <w:r w:rsidR="005071BC">
              <w:rPr>
                <w:rFonts w:ascii="Times New Roman" w:hAnsi="Times New Roman" w:cs="Times New Roman"/>
                <w:sz w:val="20"/>
                <w:szCs w:val="20"/>
              </w:rPr>
              <w:t>j</w:t>
            </w:r>
            <w:r w:rsidRPr="00AE6400">
              <w:rPr>
                <w:rFonts w:ascii="Times New Roman" w:hAnsi="Times New Roman" w:cs="Times New Roman"/>
                <w:sz w:val="20"/>
                <w:szCs w:val="20"/>
              </w:rPr>
              <w:t>anvier</w:t>
            </w:r>
            <w:r w:rsidR="005071BC">
              <w:rPr>
                <w:rFonts w:ascii="Times New Roman" w:hAnsi="Times New Roman" w:cs="Times New Roman"/>
                <w:sz w:val="20"/>
                <w:szCs w:val="20"/>
              </w:rPr>
              <w:t>,</w:t>
            </w:r>
            <w:r w:rsidRPr="00AE6400">
              <w:rPr>
                <w:rFonts w:ascii="Times New Roman" w:hAnsi="Times New Roman" w:cs="Times New Roman"/>
                <w:sz w:val="20"/>
                <w:szCs w:val="20"/>
              </w:rPr>
              <w:t xml:space="preserve"> la CELCA a envoyé aux clients via les relevés de comptes « EPARGNE » une proposition de souscription à e-document. Les coupons retournés pas nos clients qui acceptent cette proposition sont routés au fur et à mesure pour traitement aux agences concernées. En fonction des cas, il peut être nécessaire de </w:t>
            </w:r>
            <w:r w:rsidR="005071BC" w:rsidRPr="00AE6400">
              <w:rPr>
                <w:rFonts w:ascii="Times New Roman" w:hAnsi="Times New Roman" w:cs="Times New Roman"/>
                <w:sz w:val="20"/>
                <w:szCs w:val="20"/>
              </w:rPr>
              <w:t>recontacter</w:t>
            </w:r>
            <w:r w:rsidRPr="00AE6400">
              <w:rPr>
                <w:rFonts w:ascii="Times New Roman" w:hAnsi="Times New Roman" w:cs="Times New Roman"/>
                <w:sz w:val="20"/>
                <w:szCs w:val="20"/>
              </w:rPr>
              <w:t xml:space="preserve"> le client pour l’équiper des services indispensables à sa demande (Banque à Distance INTERNET, adresse mail…).</w:t>
            </w:r>
          </w:p>
        </w:tc>
      </w:tr>
      <w:tr w:rsidR="00832B1B" w:rsidRPr="00E81F6E" w:rsidTr="00832B1B">
        <w:trPr>
          <w:trHeight w:val="248"/>
        </w:trPr>
        <w:tc>
          <w:tcPr>
            <w:tcW w:w="15735" w:type="dxa"/>
            <w:gridSpan w:val="3"/>
            <w:tcBorders>
              <w:bottom w:val="single" w:sz="4" w:space="0" w:color="auto"/>
            </w:tcBorders>
            <w:shd w:val="clear" w:color="auto" w:fill="BFBFBF" w:themeFill="background1" w:themeFillShade="BF"/>
          </w:tcPr>
          <w:p w:rsidR="00832B1B" w:rsidRPr="00832B1B" w:rsidRDefault="00832B1B" w:rsidP="00832B1B">
            <w:pPr>
              <w:contextualSpacing/>
              <w:jc w:val="center"/>
              <w:rPr>
                <w:rFonts w:ascii="Times New Roman" w:hAnsi="Times New Roman" w:cs="Times New Roman"/>
                <w:b/>
                <w:sz w:val="20"/>
                <w:szCs w:val="20"/>
              </w:rPr>
            </w:pPr>
            <w:r w:rsidRPr="00832B1B">
              <w:rPr>
                <w:rFonts w:ascii="Times New Roman" w:hAnsi="Times New Roman" w:cs="Times New Roman"/>
                <w:b/>
                <w:sz w:val="20"/>
                <w:szCs w:val="20"/>
              </w:rPr>
              <w:t>Pros</w:t>
            </w:r>
          </w:p>
        </w:tc>
      </w:tr>
      <w:tr w:rsidR="0050267F" w:rsidRPr="00E81F6E" w:rsidTr="00AF3BE3">
        <w:trPr>
          <w:trHeight w:val="248"/>
        </w:trPr>
        <w:tc>
          <w:tcPr>
            <w:tcW w:w="1560" w:type="dxa"/>
            <w:tcBorders>
              <w:bottom w:val="single" w:sz="4" w:space="0" w:color="auto"/>
            </w:tcBorders>
          </w:tcPr>
          <w:p w:rsidR="0050267F" w:rsidRDefault="0050267F">
            <w:pPr>
              <w:rPr>
                <w:rFonts w:ascii="Calibri" w:hAnsi="Calibri" w:cs="Calibri"/>
              </w:rPr>
            </w:pPr>
            <w:r>
              <w:rPr>
                <w:rFonts w:ascii="Times New Roman" w:hAnsi="Times New Roman" w:cs="Times New Roman"/>
                <w:b/>
                <w:bCs/>
                <w:sz w:val="20"/>
                <w:szCs w:val="20"/>
              </w:rPr>
              <w:t>Communication DMP</w:t>
            </w:r>
          </w:p>
        </w:tc>
        <w:tc>
          <w:tcPr>
            <w:tcW w:w="1843" w:type="dxa"/>
            <w:tcBorders>
              <w:bottom w:val="single" w:sz="4" w:space="0" w:color="auto"/>
            </w:tcBorders>
          </w:tcPr>
          <w:p w:rsidR="0050267F" w:rsidRDefault="0050267F">
            <w:pPr>
              <w:rPr>
                <w:rFonts w:ascii="Calibri" w:hAnsi="Calibri" w:cs="Calibri"/>
              </w:rPr>
            </w:pPr>
            <w:r>
              <w:rPr>
                <w:rFonts w:ascii="Times New Roman" w:hAnsi="Times New Roman" w:cs="Times New Roman"/>
                <w:b/>
                <w:bCs/>
                <w:sz w:val="20"/>
                <w:szCs w:val="20"/>
              </w:rPr>
              <w:t xml:space="preserve">Migration </w:t>
            </w:r>
            <w:proofErr w:type="spellStart"/>
            <w:r>
              <w:rPr>
                <w:rFonts w:ascii="Times New Roman" w:hAnsi="Times New Roman" w:cs="Times New Roman"/>
                <w:b/>
                <w:bCs/>
                <w:sz w:val="20"/>
                <w:szCs w:val="20"/>
              </w:rPr>
              <w:t>CEnet</w:t>
            </w:r>
            <w:proofErr w:type="spellEnd"/>
          </w:p>
        </w:tc>
        <w:tc>
          <w:tcPr>
            <w:tcW w:w="12332" w:type="dxa"/>
            <w:tcBorders>
              <w:bottom w:val="single" w:sz="4" w:space="0" w:color="auto"/>
            </w:tcBorders>
            <w:shd w:val="clear" w:color="auto" w:fill="auto"/>
          </w:tcPr>
          <w:p w:rsidR="0050267F" w:rsidRDefault="0050267F" w:rsidP="0050267F">
            <w:pPr>
              <w:numPr>
                <w:ilvl w:val="0"/>
                <w:numId w:val="39"/>
              </w:numPr>
              <w:ind w:left="176" w:hanging="176"/>
              <w:contextualSpacing/>
              <w:rPr>
                <w:rFonts w:ascii="Calibri" w:hAnsi="Calibri" w:cs="Calibri"/>
              </w:rPr>
            </w:pPr>
            <w:r>
              <w:rPr>
                <w:rFonts w:ascii="Times New Roman" w:hAnsi="Times New Roman" w:cs="Times New Roman"/>
                <w:color w:val="000000"/>
                <w:sz w:val="20"/>
                <w:szCs w:val="20"/>
                <w:lang w:eastAsia="fr-FR"/>
              </w:rPr>
              <w:t xml:space="preserve">Conformément à la réglementation, les clients détenteurs du service EDI ont été informés de la migration du 11 mars 2018 vers </w:t>
            </w:r>
            <w:proofErr w:type="spellStart"/>
            <w:r>
              <w:rPr>
                <w:rFonts w:ascii="Times New Roman" w:hAnsi="Times New Roman" w:cs="Times New Roman"/>
                <w:color w:val="000000"/>
                <w:sz w:val="20"/>
                <w:szCs w:val="20"/>
                <w:lang w:eastAsia="fr-FR"/>
              </w:rPr>
              <w:t>CEnet</w:t>
            </w:r>
            <w:proofErr w:type="spellEnd"/>
            <w:r>
              <w:rPr>
                <w:rFonts w:ascii="Times New Roman" w:hAnsi="Times New Roman" w:cs="Times New Roman"/>
                <w:color w:val="000000"/>
                <w:sz w:val="20"/>
                <w:szCs w:val="20"/>
                <w:lang w:eastAsia="fr-FR"/>
              </w:rPr>
              <w:t>.</w:t>
            </w:r>
          </w:p>
          <w:p w:rsidR="0050267F" w:rsidRDefault="0050267F" w:rsidP="0050267F">
            <w:pPr>
              <w:numPr>
                <w:ilvl w:val="0"/>
                <w:numId w:val="39"/>
              </w:numPr>
              <w:ind w:left="176" w:hanging="176"/>
              <w:contextualSpacing/>
            </w:pPr>
            <w:r>
              <w:rPr>
                <w:rFonts w:ascii="Times New Roman" w:hAnsi="Times New Roman" w:cs="Times New Roman"/>
                <w:color w:val="000000"/>
                <w:sz w:val="20"/>
                <w:szCs w:val="20"/>
                <w:lang w:eastAsia="fr-FR"/>
              </w:rPr>
              <w:t xml:space="preserve">Retrouvez en cliquant </w:t>
            </w:r>
            <w:hyperlink r:id="rId29" w:history="1">
              <w:r>
                <w:rPr>
                  <w:rStyle w:val="Lienhypertexte"/>
                  <w:rFonts w:ascii="Times New Roman" w:hAnsi="Times New Roman" w:cs="Times New Roman"/>
                  <w:sz w:val="20"/>
                  <w:szCs w:val="20"/>
                  <w:lang w:eastAsia="fr-FR"/>
                </w:rPr>
                <w:t>ICI</w:t>
              </w:r>
            </w:hyperlink>
            <w:r>
              <w:rPr>
                <w:rFonts w:ascii="Times New Roman" w:hAnsi="Times New Roman" w:cs="Times New Roman"/>
                <w:color w:val="000000"/>
                <w:sz w:val="20"/>
                <w:szCs w:val="20"/>
                <w:lang w:eastAsia="fr-FR"/>
              </w:rPr>
              <w:t xml:space="preserve"> le modèle de courrier.</w:t>
            </w:r>
          </w:p>
          <w:p w:rsidR="0050267F" w:rsidRDefault="0050267F" w:rsidP="0050267F">
            <w:pPr>
              <w:numPr>
                <w:ilvl w:val="0"/>
                <w:numId w:val="39"/>
              </w:numPr>
              <w:ind w:left="176" w:hanging="176"/>
              <w:contextualSpacing/>
            </w:pPr>
            <w:r>
              <w:rPr>
                <w:rFonts w:ascii="Times New Roman" w:hAnsi="Times New Roman" w:cs="Times New Roman"/>
                <w:color w:val="000000"/>
                <w:sz w:val="20"/>
                <w:szCs w:val="20"/>
                <w:lang w:eastAsia="fr-FR"/>
              </w:rPr>
              <w:t>Nous vous communiquerons prochainement un fichier avec le nom et les identifiants des clients concernés par cette migration.</w:t>
            </w:r>
          </w:p>
          <w:p w:rsidR="0050267F" w:rsidRDefault="0050267F" w:rsidP="0050267F">
            <w:pPr>
              <w:numPr>
                <w:ilvl w:val="0"/>
                <w:numId w:val="39"/>
              </w:numPr>
              <w:ind w:left="176" w:hanging="176"/>
              <w:contextualSpacing/>
              <w:rPr>
                <w:rFonts w:ascii="Calibri" w:hAnsi="Calibri" w:cs="Calibri"/>
              </w:rPr>
            </w:pPr>
            <w:r>
              <w:rPr>
                <w:rFonts w:ascii="Times New Roman" w:hAnsi="Times New Roman" w:cs="Times New Roman"/>
                <w:color w:val="000000"/>
                <w:sz w:val="20"/>
                <w:szCs w:val="20"/>
                <w:lang w:eastAsia="fr-FR"/>
              </w:rPr>
              <w:t>Une note d’information sera prochainement en ligne.</w:t>
            </w:r>
          </w:p>
        </w:tc>
      </w:tr>
      <w:tr w:rsidR="0050267F" w:rsidRPr="00E81F6E" w:rsidTr="00AF3BE3">
        <w:trPr>
          <w:trHeight w:val="248"/>
        </w:trPr>
        <w:tc>
          <w:tcPr>
            <w:tcW w:w="1560" w:type="dxa"/>
            <w:tcBorders>
              <w:bottom w:val="single" w:sz="4" w:space="0" w:color="auto"/>
            </w:tcBorders>
          </w:tcPr>
          <w:p w:rsidR="0050267F" w:rsidRDefault="0050267F">
            <w:pPr>
              <w:rPr>
                <w:rFonts w:ascii="Calibri" w:hAnsi="Calibri" w:cs="Calibri"/>
              </w:rPr>
            </w:pPr>
            <w:r>
              <w:rPr>
                <w:rFonts w:ascii="Times New Roman" w:hAnsi="Times New Roman" w:cs="Times New Roman"/>
                <w:b/>
                <w:bCs/>
                <w:sz w:val="20"/>
                <w:szCs w:val="20"/>
              </w:rPr>
              <w:t>Communication DMP</w:t>
            </w:r>
          </w:p>
        </w:tc>
        <w:tc>
          <w:tcPr>
            <w:tcW w:w="1843" w:type="dxa"/>
            <w:tcBorders>
              <w:bottom w:val="single" w:sz="4" w:space="0" w:color="auto"/>
            </w:tcBorders>
          </w:tcPr>
          <w:p w:rsidR="0050267F" w:rsidRDefault="0050267F">
            <w:pPr>
              <w:rPr>
                <w:rFonts w:ascii="Calibri" w:hAnsi="Calibri" w:cs="Calibri"/>
              </w:rPr>
            </w:pPr>
            <w:r>
              <w:rPr>
                <w:rFonts w:ascii="Times New Roman" w:hAnsi="Times New Roman" w:cs="Times New Roman"/>
                <w:b/>
                <w:bCs/>
                <w:sz w:val="20"/>
                <w:szCs w:val="20"/>
              </w:rPr>
              <w:t>IARD PRO</w:t>
            </w:r>
          </w:p>
        </w:tc>
        <w:tc>
          <w:tcPr>
            <w:tcW w:w="12332" w:type="dxa"/>
            <w:tcBorders>
              <w:bottom w:val="single" w:sz="4" w:space="0" w:color="auto"/>
            </w:tcBorders>
            <w:shd w:val="clear" w:color="auto" w:fill="auto"/>
          </w:tcPr>
          <w:p w:rsidR="0050267F" w:rsidRDefault="0050267F" w:rsidP="0050267F">
            <w:pPr>
              <w:numPr>
                <w:ilvl w:val="0"/>
                <w:numId w:val="39"/>
              </w:numPr>
              <w:ind w:left="176" w:hanging="176"/>
              <w:contextualSpacing/>
              <w:rPr>
                <w:rFonts w:ascii="Calibri" w:hAnsi="Calibri" w:cs="Calibri"/>
              </w:rPr>
            </w:pPr>
            <w:r>
              <w:rPr>
                <w:rFonts w:ascii="Times New Roman" w:hAnsi="Times New Roman" w:cs="Times New Roman"/>
                <w:color w:val="000000"/>
                <w:sz w:val="20"/>
                <w:szCs w:val="20"/>
                <w:lang w:eastAsia="fr-FR"/>
              </w:rPr>
              <w:t>APS met en place de nouvelles procédures dès cette semaine sur l’IARD PRO :</w:t>
            </w:r>
          </w:p>
          <w:p w:rsidR="0050267F" w:rsidRDefault="0050267F" w:rsidP="0050267F">
            <w:pPr>
              <w:numPr>
                <w:ilvl w:val="1"/>
                <w:numId w:val="39"/>
              </w:numPr>
              <w:contextualSpacing/>
            </w:pPr>
            <w:r>
              <w:rPr>
                <w:rFonts w:ascii="Times New Roman" w:hAnsi="Times New Roman" w:cs="Times New Roman"/>
                <w:color w:val="000000"/>
                <w:sz w:val="20"/>
                <w:szCs w:val="20"/>
                <w:lang w:eastAsia="fr-FR"/>
              </w:rPr>
              <w:t>Renvoie à l’agence des contrats non signés</w:t>
            </w:r>
          </w:p>
          <w:p w:rsidR="0050267F" w:rsidRDefault="0050267F" w:rsidP="0050267F">
            <w:pPr>
              <w:numPr>
                <w:ilvl w:val="1"/>
                <w:numId w:val="39"/>
              </w:numPr>
              <w:contextualSpacing/>
              <w:rPr>
                <w:rFonts w:ascii="Calibri" w:hAnsi="Calibri" w:cs="Calibri"/>
              </w:rPr>
            </w:pPr>
            <w:r>
              <w:rPr>
                <w:rFonts w:ascii="Times New Roman" w:hAnsi="Times New Roman" w:cs="Times New Roman"/>
                <w:color w:val="000000"/>
                <w:sz w:val="20"/>
                <w:szCs w:val="20"/>
                <w:lang w:eastAsia="fr-FR"/>
              </w:rPr>
              <w:t>Envoie d’une lettre recommandée au client lorsque l’activation n’est pas possible à la date prévue pour manque de documents ou pour risque non conforme à réception des documents.</w:t>
            </w:r>
          </w:p>
        </w:tc>
      </w:tr>
      <w:tr w:rsidR="0050267F" w:rsidRPr="00E81F6E" w:rsidTr="00AF3BE3">
        <w:trPr>
          <w:trHeight w:val="248"/>
        </w:trPr>
        <w:tc>
          <w:tcPr>
            <w:tcW w:w="1560" w:type="dxa"/>
            <w:tcBorders>
              <w:bottom w:val="single" w:sz="4" w:space="0" w:color="auto"/>
            </w:tcBorders>
          </w:tcPr>
          <w:p w:rsidR="0050267F" w:rsidRDefault="0050267F">
            <w:pPr>
              <w:rPr>
                <w:rFonts w:ascii="Calibri" w:hAnsi="Calibri" w:cs="Calibri"/>
              </w:rPr>
            </w:pPr>
            <w:r>
              <w:rPr>
                <w:rFonts w:ascii="Times New Roman" w:hAnsi="Times New Roman" w:cs="Times New Roman"/>
                <w:b/>
                <w:bCs/>
                <w:sz w:val="20"/>
                <w:szCs w:val="20"/>
              </w:rPr>
              <w:t>Communication DMP</w:t>
            </w:r>
          </w:p>
        </w:tc>
        <w:tc>
          <w:tcPr>
            <w:tcW w:w="1843" w:type="dxa"/>
            <w:tcBorders>
              <w:bottom w:val="single" w:sz="4" w:space="0" w:color="auto"/>
            </w:tcBorders>
          </w:tcPr>
          <w:p w:rsidR="0050267F" w:rsidRDefault="0050267F">
            <w:pPr>
              <w:rPr>
                <w:rFonts w:ascii="Calibri" w:hAnsi="Calibri" w:cs="Calibri"/>
              </w:rPr>
            </w:pPr>
            <w:r>
              <w:rPr>
                <w:rFonts w:ascii="Times New Roman" w:hAnsi="Times New Roman" w:cs="Times New Roman"/>
                <w:b/>
                <w:bCs/>
                <w:sz w:val="20"/>
                <w:szCs w:val="20"/>
              </w:rPr>
              <w:t>MIF LEI</w:t>
            </w:r>
          </w:p>
        </w:tc>
        <w:tc>
          <w:tcPr>
            <w:tcW w:w="12332" w:type="dxa"/>
            <w:tcBorders>
              <w:bottom w:val="single" w:sz="4" w:space="0" w:color="auto"/>
            </w:tcBorders>
            <w:shd w:val="clear" w:color="auto" w:fill="auto"/>
          </w:tcPr>
          <w:p w:rsidR="0050267F" w:rsidRDefault="0050267F" w:rsidP="0050267F">
            <w:pPr>
              <w:numPr>
                <w:ilvl w:val="0"/>
                <w:numId w:val="39"/>
              </w:numPr>
              <w:ind w:left="176" w:hanging="176"/>
              <w:contextualSpacing/>
              <w:rPr>
                <w:rFonts w:ascii="Calibri" w:hAnsi="Calibri" w:cs="Calibri"/>
              </w:rPr>
            </w:pPr>
            <w:r>
              <w:rPr>
                <w:rFonts w:ascii="Times New Roman" w:hAnsi="Times New Roman" w:cs="Times New Roman"/>
                <w:color w:val="000000"/>
                <w:sz w:val="20"/>
                <w:szCs w:val="20"/>
                <w:lang w:eastAsia="fr-FR"/>
              </w:rPr>
              <w:t>Une relance a été effectuée par courrier à l’ensemble des clients concernés par la réglementation MIF pour qu’ils nous fournissent leur LEI dans les meilleurs délais afin d’éviter tout blocage et faciliter le traitement de leurs opérations sur titres.</w:t>
            </w:r>
          </w:p>
          <w:p w:rsidR="0050267F" w:rsidRDefault="0050267F" w:rsidP="0050267F">
            <w:pPr>
              <w:numPr>
                <w:ilvl w:val="0"/>
                <w:numId w:val="39"/>
              </w:numPr>
              <w:ind w:left="176" w:hanging="176"/>
              <w:contextualSpacing/>
              <w:rPr>
                <w:rFonts w:ascii="Calibri" w:hAnsi="Calibri" w:cs="Calibri"/>
              </w:rPr>
            </w:pPr>
            <w:r>
              <w:rPr>
                <w:rFonts w:ascii="Times New Roman" w:hAnsi="Times New Roman" w:cs="Times New Roman"/>
                <w:color w:val="000000"/>
                <w:sz w:val="20"/>
                <w:szCs w:val="20"/>
                <w:lang w:eastAsia="fr-FR"/>
              </w:rPr>
              <w:t xml:space="preserve">Retrouvez toutes les informations utiles dans le </w:t>
            </w:r>
            <w:proofErr w:type="spellStart"/>
            <w:r>
              <w:rPr>
                <w:rFonts w:ascii="Times New Roman" w:hAnsi="Times New Roman" w:cs="Times New Roman"/>
                <w:color w:val="000000"/>
                <w:sz w:val="20"/>
                <w:szCs w:val="20"/>
                <w:lang w:eastAsia="fr-FR"/>
              </w:rPr>
              <w:t>brief</w:t>
            </w:r>
            <w:proofErr w:type="spellEnd"/>
            <w:r>
              <w:rPr>
                <w:rFonts w:ascii="Times New Roman" w:hAnsi="Times New Roman" w:cs="Times New Roman"/>
                <w:color w:val="000000"/>
                <w:sz w:val="20"/>
                <w:szCs w:val="20"/>
                <w:lang w:eastAsia="fr-FR"/>
              </w:rPr>
              <w:t xml:space="preserve"> DG DUC DA de la semaine 48/2017 (archives de la rubrique des commerciaux).</w:t>
            </w:r>
          </w:p>
        </w:tc>
      </w:tr>
      <w:tr w:rsidR="00EC375C" w:rsidRPr="00E81F6E" w:rsidTr="00D92A80">
        <w:trPr>
          <w:trHeight w:val="248"/>
        </w:trPr>
        <w:tc>
          <w:tcPr>
            <w:tcW w:w="15735" w:type="dxa"/>
            <w:gridSpan w:val="3"/>
            <w:tcBorders>
              <w:bottom w:val="single" w:sz="4" w:space="0" w:color="auto"/>
            </w:tcBorders>
            <w:shd w:val="clear" w:color="auto" w:fill="BFBFBF" w:themeFill="background1" w:themeFillShade="BF"/>
          </w:tcPr>
          <w:p w:rsidR="00EC375C" w:rsidRPr="00832B1B" w:rsidRDefault="00EC375C" w:rsidP="00D92A80">
            <w:pPr>
              <w:contextualSpacing/>
              <w:jc w:val="center"/>
              <w:rPr>
                <w:rFonts w:ascii="Times New Roman" w:hAnsi="Times New Roman" w:cs="Times New Roman"/>
                <w:b/>
                <w:sz w:val="20"/>
                <w:szCs w:val="20"/>
              </w:rPr>
            </w:pPr>
            <w:r>
              <w:rPr>
                <w:rFonts w:ascii="Times New Roman" w:hAnsi="Times New Roman" w:cs="Times New Roman"/>
                <w:b/>
                <w:sz w:val="20"/>
                <w:szCs w:val="20"/>
              </w:rPr>
              <w:t>Divers</w:t>
            </w:r>
          </w:p>
        </w:tc>
      </w:tr>
      <w:tr w:rsidR="00EC375C" w:rsidRPr="00E81F6E" w:rsidTr="00D92A80">
        <w:trPr>
          <w:trHeight w:val="248"/>
        </w:trPr>
        <w:tc>
          <w:tcPr>
            <w:tcW w:w="1560" w:type="dxa"/>
            <w:tcBorders>
              <w:bottom w:val="single" w:sz="4" w:space="0" w:color="auto"/>
            </w:tcBorders>
          </w:tcPr>
          <w:p w:rsidR="00EC375C" w:rsidRPr="00E81F6E" w:rsidRDefault="00EC375C" w:rsidP="00CF79B3">
            <w:pPr>
              <w:rPr>
                <w:rFonts w:ascii="Times New Roman" w:hAnsi="Times New Roman" w:cs="Times New Roman"/>
                <w:b/>
                <w:bCs/>
                <w:sz w:val="20"/>
                <w:szCs w:val="20"/>
              </w:rPr>
            </w:pPr>
            <w:r w:rsidRPr="006E364E">
              <w:rPr>
                <w:rFonts w:ascii="Times New Roman" w:hAnsi="Times New Roman" w:cs="Times New Roman"/>
                <w:b/>
                <w:bCs/>
                <w:sz w:val="20"/>
                <w:szCs w:val="20"/>
              </w:rPr>
              <w:t xml:space="preserve">Com. </w:t>
            </w:r>
            <w:r>
              <w:rPr>
                <w:rFonts w:ascii="Times New Roman" w:hAnsi="Times New Roman" w:cs="Times New Roman"/>
                <w:b/>
                <w:bCs/>
                <w:sz w:val="20"/>
                <w:szCs w:val="20"/>
              </w:rPr>
              <w:t>D</w:t>
            </w:r>
            <w:r w:rsidR="00CF79B3">
              <w:rPr>
                <w:rFonts w:ascii="Times New Roman" w:hAnsi="Times New Roman" w:cs="Times New Roman"/>
                <w:b/>
                <w:bCs/>
                <w:sz w:val="20"/>
                <w:szCs w:val="20"/>
              </w:rPr>
              <w:t>A</w:t>
            </w:r>
            <w:r w:rsidR="000612D7">
              <w:rPr>
                <w:rFonts w:ascii="Times New Roman" w:hAnsi="Times New Roman" w:cs="Times New Roman"/>
                <w:b/>
                <w:bCs/>
                <w:sz w:val="20"/>
                <w:szCs w:val="20"/>
              </w:rPr>
              <w:t>A</w:t>
            </w:r>
            <w:r w:rsidR="00CF79B3">
              <w:rPr>
                <w:rFonts w:ascii="Times New Roman" w:hAnsi="Times New Roman" w:cs="Times New Roman"/>
                <w:b/>
                <w:bCs/>
                <w:sz w:val="20"/>
                <w:szCs w:val="20"/>
              </w:rPr>
              <w:t>C</w:t>
            </w:r>
          </w:p>
        </w:tc>
        <w:tc>
          <w:tcPr>
            <w:tcW w:w="1843" w:type="dxa"/>
            <w:tcBorders>
              <w:bottom w:val="single" w:sz="4" w:space="0" w:color="auto"/>
            </w:tcBorders>
          </w:tcPr>
          <w:p w:rsidR="00EC375C" w:rsidRDefault="00D269A8" w:rsidP="00D92A80">
            <w:pPr>
              <w:rPr>
                <w:rFonts w:ascii="Calibri" w:hAnsi="Calibri" w:cs="Calibri"/>
                <w:sz w:val="20"/>
                <w:szCs w:val="20"/>
              </w:rPr>
            </w:pPr>
            <w:r w:rsidRPr="00CF79B3">
              <w:rPr>
                <w:rFonts w:ascii="Times New Roman" w:hAnsi="Times New Roman" w:cs="Times New Roman"/>
                <w:b/>
                <w:sz w:val="20"/>
                <w:szCs w:val="20"/>
              </w:rPr>
              <w:t>Lancement de l’Académie Digitale de la CELCA</w:t>
            </w:r>
          </w:p>
        </w:tc>
        <w:tc>
          <w:tcPr>
            <w:tcW w:w="12332" w:type="dxa"/>
            <w:tcBorders>
              <w:bottom w:val="single" w:sz="4" w:space="0" w:color="auto"/>
            </w:tcBorders>
            <w:shd w:val="clear" w:color="auto" w:fill="auto"/>
          </w:tcPr>
          <w:p w:rsidR="00D269A8" w:rsidRPr="00CF79B3" w:rsidRDefault="00D269A8" w:rsidP="00D269A8">
            <w:pPr>
              <w:numPr>
                <w:ilvl w:val="0"/>
                <w:numId w:val="26"/>
              </w:numPr>
              <w:ind w:left="175" w:hanging="175"/>
              <w:contextualSpacing/>
              <w:jc w:val="both"/>
              <w:rPr>
                <w:rFonts w:ascii="Times New Roman" w:hAnsi="Times New Roman" w:cs="Times New Roman"/>
                <w:b/>
                <w:sz w:val="20"/>
                <w:szCs w:val="20"/>
              </w:rPr>
            </w:pPr>
            <w:r w:rsidRPr="00CF79B3">
              <w:rPr>
                <w:rFonts w:ascii="Times New Roman" w:hAnsi="Times New Roman" w:cs="Times New Roman"/>
                <w:b/>
                <w:sz w:val="20"/>
                <w:szCs w:val="20"/>
              </w:rPr>
              <w:t>Embarque</w:t>
            </w:r>
            <w:r w:rsidR="00CF79B3" w:rsidRPr="00CF79B3">
              <w:rPr>
                <w:rFonts w:ascii="Times New Roman" w:hAnsi="Times New Roman" w:cs="Times New Roman"/>
                <w:b/>
                <w:sz w:val="20"/>
                <w:szCs w:val="20"/>
              </w:rPr>
              <w:t>z dans l’académie digitale de la CELCA !</w:t>
            </w:r>
          </w:p>
          <w:p w:rsidR="00D269A8" w:rsidRDefault="00CF79B3" w:rsidP="00D269A8">
            <w:pPr>
              <w:numPr>
                <w:ilvl w:val="0"/>
                <w:numId w:val="26"/>
              </w:numPr>
              <w:ind w:left="175" w:hanging="175"/>
              <w:contextualSpacing/>
              <w:jc w:val="both"/>
              <w:rPr>
                <w:rFonts w:ascii="Times New Roman" w:hAnsi="Times New Roman" w:cs="Times New Roman"/>
                <w:sz w:val="20"/>
                <w:szCs w:val="20"/>
              </w:rPr>
            </w:pPr>
            <w:r>
              <w:rPr>
                <w:rFonts w:ascii="Times New Roman" w:hAnsi="Times New Roman" w:cs="Times New Roman"/>
                <w:sz w:val="20"/>
                <w:szCs w:val="20"/>
              </w:rPr>
              <w:t xml:space="preserve">Retrouvez dans la </w:t>
            </w:r>
            <w:r w:rsidR="00D269A8" w:rsidRPr="00D269A8">
              <w:rPr>
                <w:rFonts w:ascii="Times New Roman" w:hAnsi="Times New Roman" w:cs="Times New Roman"/>
                <w:sz w:val="20"/>
                <w:szCs w:val="20"/>
              </w:rPr>
              <w:t>Brève sur le Portail</w:t>
            </w:r>
            <w:r>
              <w:rPr>
                <w:rFonts w:ascii="Times New Roman" w:hAnsi="Times New Roman" w:cs="Times New Roman"/>
                <w:sz w:val="20"/>
                <w:szCs w:val="20"/>
              </w:rPr>
              <w:t xml:space="preserve"> Intranet toutes les informations relatives au lancement de l’académie digitale de la CELCA et notamment </w:t>
            </w:r>
            <w:r w:rsidR="00D269A8" w:rsidRPr="00D269A8">
              <w:rPr>
                <w:rFonts w:ascii="Times New Roman" w:hAnsi="Times New Roman" w:cs="Times New Roman"/>
                <w:sz w:val="20"/>
                <w:szCs w:val="20"/>
              </w:rPr>
              <w:t>le rôle des Référents Digitaux.</w:t>
            </w:r>
          </w:p>
          <w:p w:rsidR="00D269A8" w:rsidRDefault="00D269A8" w:rsidP="00D269A8">
            <w:pPr>
              <w:numPr>
                <w:ilvl w:val="0"/>
                <w:numId w:val="26"/>
              </w:numPr>
              <w:ind w:left="175" w:hanging="175"/>
              <w:contextualSpacing/>
              <w:jc w:val="both"/>
              <w:rPr>
                <w:rFonts w:ascii="Times New Roman" w:hAnsi="Times New Roman" w:cs="Times New Roman"/>
                <w:sz w:val="20"/>
                <w:szCs w:val="20"/>
              </w:rPr>
            </w:pPr>
            <w:r w:rsidRPr="00D269A8">
              <w:rPr>
                <w:rFonts w:ascii="Times New Roman" w:hAnsi="Times New Roman" w:cs="Times New Roman"/>
                <w:sz w:val="20"/>
                <w:szCs w:val="20"/>
              </w:rPr>
              <w:t>1 R</w:t>
            </w:r>
            <w:r w:rsidR="00CF79B3">
              <w:rPr>
                <w:rFonts w:ascii="Times New Roman" w:hAnsi="Times New Roman" w:cs="Times New Roman"/>
                <w:sz w:val="20"/>
                <w:szCs w:val="20"/>
              </w:rPr>
              <w:t>éférent par Unité Commerciale (</w:t>
            </w:r>
            <w:r w:rsidRPr="00D269A8">
              <w:rPr>
                <w:rFonts w:ascii="Times New Roman" w:hAnsi="Times New Roman" w:cs="Times New Roman"/>
                <w:sz w:val="20"/>
                <w:szCs w:val="20"/>
              </w:rPr>
              <w:t>2 pour les UC de plus de 20 collaborateurs)</w:t>
            </w:r>
          </w:p>
          <w:p w:rsidR="00EC375C" w:rsidRPr="00D269A8" w:rsidRDefault="00D269A8" w:rsidP="00D269A8">
            <w:pPr>
              <w:numPr>
                <w:ilvl w:val="0"/>
                <w:numId w:val="26"/>
              </w:numPr>
              <w:ind w:left="175" w:hanging="175"/>
              <w:contextualSpacing/>
              <w:jc w:val="both"/>
              <w:rPr>
                <w:rFonts w:ascii="Times New Roman" w:hAnsi="Times New Roman" w:cs="Times New Roman"/>
                <w:sz w:val="20"/>
                <w:szCs w:val="20"/>
              </w:rPr>
            </w:pPr>
            <w:r w:rsidRPr="00D269A8">
              <w:rPr>
                <w:rFonts w:ascii="Times New Roman" w:hAnsi="Times New Roman" w:cs="Times New Roman"/>
                <w:sz w:val="20"/>
                <w:szCs w:val="20"/>
              </w:rPr>
              <w:t>Pour candidater : compléter le Quiz Digital présent dans la Brève.</w:t>
            </w:r>
          </w:p>
        </w:tc>
      </w:tr>
      <w:tr w:rsidR="00D77957" w:rsidRPr="00E81F6E" w:rsidTr="00D92A80">
        <w:trPr>
          <w:trHeight w:val="248"/>
        </w:trPr>
        <w:tc>
          <w:tcPr>
            <w:tcW w:w="1560" w:type="dxa"/>
            <w:tcBorders>
              <w:bottom w:val="single" w:sz="4" w:space="0" w:color="auto"/>
            </w:tcBorders>
          </w:tcPr>
          <w:p w:rsidR="00D77957" w:rsidRPr="00E81F6E" w:rsidRDefault="00D77957" w:rsidP="0098174C">
            <w:pPr>
              <w:rPr>
                <w:rFonts w:ascii="Times New Roman" w:hAnsi="Times New Roman" w:cs="Times New Roman"/>
                <w:b/>
                <w:bCs/>
                <w:sz w:val="20"/>
                <w:szCs w:val="20"/>
              </w:rPr>
            </w:pPr>
            <w:r w:rsidRPr="006E364E">
              <w:rPr>
                <w:rFonts w:ascii="Times New Roman" w:hAnsi="Times New Roman" w:cs="Times New Roman"/>
                <w:b/>
                <w:bCs/>
                <w:sz w:val="20"/>
                <w:szCs w:val="20"/>
              </w:rPr>
              <w:t xml:space="preserve">Com. </w:t>
            </w:r>
            <w:r>
              <w:rPr>
                <w:rFonts w:ascii="Times New Roman" w:hAnsi="Times New Roman" w:cs="Times New Roman"/>
                <w:b/>
                <w:bCs/>
                <w:sz w:val="20"/>
                <w:szCs w:val="20"/>
              </w:rPr>
              <w:t>DAAC</w:t>
            </w:r>
          </w:p>
        </w:tc>
        <w:tc>
          <w:tcPr>
            <w:tcW w:w="1843" w:type="dxa"/>
            <w:tcBorders>
              <w:bottom w:val="single" w:sz="4" w:space="0" w:color="auto"/>
            </w:tcBorders>
          </w:tcPr>
          <w:p w:rsidR="00D77957" w:rsidRDefault="008F5385" w:rsidP="00D92A80">
            <w:pPr>
              <w:rPr>
                <w:rFonts w:ascii="Times New Roman" w:hAnsi="Times New Roman" w:cs="Times New Roman"/>
                <w:b/>
                <w:bCs/>
                <w:sz w:val="20"/>
                <w:szCs w:val="20"/>
              </w:rPr>
            </w:pPr>
            <w:r>
              <w:rPr>
                <w:rFonts w:ascii="Times New Roman" w:hAnsi="Times New Roman" w:cs="Times New Roman"/>
                <w:b/>
                <w:bCs/>
                <w:sz w:val="20"/>
                <w:szCs w:val="20"/>
              </w:rPr>
              <w:t>Foire aux questions du GPS 20</w:t>
            </w:r>
            <w:r w:rsidR="00D77957">
              <w:rPr>
                <w:rFonts w:ascii="Times New Roman" w:hAnsi="Times New Roman" w:cs="Times New Roman"/>
                <w:b/>
                <w:bCs/>
                <w:sz w:val="20"/>
                <w:szCs w:val="20"/>
              </w:rPr>
              <w:t>18</w:t>
            </w:r>
          </w:p>
        </w:tc>
        <w:tc>
          <w:tcPr>
            <w:tcW w:w="12332" w:type="dxa"/>
            <w:tcBorders>
              <w:bottom w:val="single" w:sz="4" w:space="0" w:color="auto"/>
            </w:tcBorders>
            <w:shd w:val="clear" w:color="auto" w:fill="auto"/>
          </w:tcPr>
          <w:p w:rsidR="00D77957" w:rsidRDefault="008F5385" w:rsidP="008F5385">
            <w:pPr>
              <w:numPr>
                <w:ilvl w:val="0"/>
                <w:numId w:val="26"/>
              </w:numPr>
              <w:ind w:left="175" w:hanging="175"/>
              <w:contextualSpacing/>
              <w:jc w:val="both"/>
              <w:rPr>
                <w:rFonts w:ascii="Times New Roman" w:hAnsi="Times New Roman" w:cs="Times New Roman"/>
                <w:color w:val="000000"/>
                <w:sz w:val="20"/>
                <w:szCs w:val="20"/>
                <w:lang w:eastAsia="fr-FR"/>
              </w:rPr>
            </w:pPr>
            <w:r w:rsidRPr="008F5385">
              <w:rPr>
                <w:rFonts w:ascii="Times New Roman" w:hAnsi="Times New Roman" w:cs="Times New Roman"/>
                <w:color w:val="000000"/>
                <w:sz w:val="20"/>
                <w:szCs w:val="20"/>
                <w:lang w:eastAsia="fr-FR"/>
              </w:rPr>
              <w:t>L</w:t>
            </w:r>
            <w:r w:rsidR="00D77957" w:rsidRPr="008F5385">
              <w:rPr>
                <w:rFonts w:ascii="Times New Roman" w:hAnsi="Times New Roman" w:cs="Times New Roman"/>
                <w:color w:val="000000"/>
                <w:sz w:val="20"/>
                <w:szCs w:val="20"/>
                <w:lang w:eastAsia="fr-FR"/>
              </w:rPr>
              <w:t xml:space="preserve">a Foire </w:t>
            </w:r>
            <w:r w:rsidRPr="008F5385">
              <w:rPr>
                <w:rFonts w:ascii="Times New Roman" w:hAnsi="Times New Roman" w:cs="Times New Roman"/>
                <w:color w:val="000000"/>
                <w:sz w:val="20"/>
                <w:szCs w:val="20"/>
                <w:lang w:eastAsia="fr-FR"/>
              </w:rPr>
              <w:t>aux Questions (FAQ) du GPS 2018 ainsi qu’u</w:t>
            </w:r>
            <w:r w:rsidR="00D77957" w:rsidRPr="008F5385">
              <w:rPr>
                <w:rFonts w:ascii="Times New Roman" w:hAnsi="Times New Roman" w:cs="Times New Roman"/>
                <w:color w:val="000000"/>
                <w:sz w:val="20"/>
                <w:szCs w:val="20"/>
                <w:lang w:eastAsia="fr-FR"/>
              </w:rPr>
              <w:t>n nouveau guide d’utilisation du GPS</w:t>
            </w:r>
            <w:r w:rsidRPr="008F5385">
              <w:rPr>
                <w:rFonts w:ascii="Times New Roman" w:hAnsi="Times New Roman" w:cs="Times New Roman"/>
                <w:color w:val="000000"/>
                <w:sz w:val="20"/>
                <w:szCs w:val="20"/>
                <w:lang w:eastAsia="fr-FR"/>
              </w:rPr>
              <w:t xml:space="preserve"> commun à tous les marchés sont à votre disposition dans l’intranet (saisir « GPS » sous EASYNET)</w:t>
            </w:r>
            <w:r>
              <w:rPr>
                <w:rFonts w:ascii="Times New Roman" w:hAnsi="Times New Roman" w:cs="Times New Roman"/>
                <w:color w:val="000000"/>
                <w:sz w:val="20"/>
                <w:szCs w:val="20"/>
                <w:lang w:eastAsia="fr-FR"/>
              </w:rPr>
              <w:t>.</w:t>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51717D"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51717D" w:rsidRPr="00E81F6E" w:rsidRDefault="0051717D" w:rsidP="009663E4">
            <w:pPr>
              <w:rPr>
                <w:rFonts w:ascii="Times New Roman" w:hAnsi="Times New Roman" w:cs="Times New Roman"/>
                <w:sz w:val="20"/>
                <w:szCs w:val="20"/>
              </w:rPr>
            </w:pPr>
            <w:r w:rsidRPr="00E81F6E">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51717D" w:rsidRPr="00E81F6E" w:rsidRDefault="0051717D" w:rsidP="009663E4">
            <w:pPr>
              <w:rPr>
                <w:rFonts w:ascii="Times New Roman" w:hAnsi="Times New Roman" w:cs="Times New Roman"/>
                <w:b/>
                <w:bCs/>
                <w:color w:val="000000"/>
                <w:sz w:val="20"/>
                <w:szCs w:val="20"/>
              </w:rPr>
            </w:pPr>
            <w:r w:rsidRPr="00E81F6E">
              <w:rPr>
                <w:rFonts w:ascii="Times New Roman" w:hAnsi="Times New Roman" w:cs="Times New Roman"/>
                <w:b/>
                <w:bCs/>
                <w:color w:val="000000"/>
                <w:sz w:val="20"/>
                <w:szCs w:val="20"/>
              </w:rPr>
              <w:t>Suivi Activation V2</w:t>
            </w:r>
          </w:p>
        </w:tc>
        <w:tc>
          <w:tcPr>
            <w:tcW w:w="12332" w:type="dxa"/>
            <w:tcBorders>
              <w:top w:val="single" w:sz="4" w:space="0" w:color="auto"/>
              <w:left w:val="single" w:sz="4" w:space="0" w:color="auto"/>
              <w:bottom w:val="single" w:sz="4" w:space="0" w:color="auto"/>
              <w:right w:val="single" w:sz="4" w:space="0" w:color="auto"/>
            </w:tcBorders>
          </w:tcPr>
          <w:p w:rsidR="0051717D" w:rsidRPr="0051717D" w:rsidRDefault="0051717D" w:rsidP="0051717D">
            <w:pPr>
              <w:pStyle w:val="Paragraphedeliste"/>
              <w:numPr>
                <w:ilvl w:val="0"/>
                <w:numId w:val="2"/>
              </w:numPr>
              <w:ind w:left="176" w:hanging="176"/>
              <w:jc w:val="both"/>
              <w:rPr>
                <w:rFonts w:ascii="Times New Roman" w:hAnsi="Times New Roman" w:cs="Times New Roman"/>
                <w:sz w:val="20"/>
                <w:szCs w:val="20"/>
              </w:rPr>
            </w:pPr>
            <w:r w:rsidRPr="00E81F6E">
              <w:rPr>
                <w:rFonts w:ascii="Times New Roman" w:hAnsi="Times New Roman" w:cs="Times New Roman"/>
                <w:sz w:val="20"/>
                <w:szCs w:val="20"/>
              </w:rPr>
              <w:t xml:space="preserve">Retrouvez le suivi Activation V2 à fin </w:t>
            </w:r>
            <w:r>
              <w:rPr>
                <w:rFonts w:ascii="Times New Roman" w:hAnsi="Times New Roman" w:cs="Times New Roman"/>
                <w:sz w:val="20"/>
                <w:szCs w:val="20"/>
              </w:rPr>
              <w:t xml:space="preserve">décembre </w:t>
            </w:r>
            <w:r w:rsidRPr="00E81F6E">
              <w:rPr>
                <w:rFonts w:ascii="Times New Roman" w:hAnsi="Times New Roman" w:cs="Times New Roman"/>
                <w:sz w:val="20"/>
                <w:szCs w:val="20"/>
              </w:rPr>
              <w:t>ainsi que la liste des clients équipés/déséquipés du mois dans votre espace Pilotage de la Rubrique des Commerciaux (</w:t>
            </w:r>
            <w:hyperlink r:id="rId30" w:history="1">
              <w:r w:rsidRPr="00E81F6E">
                <w:rPr>
                  <w:rStyle w:val="Lienhypertexte"/>
                  <w:rFonts w:ascii="Times New Roman" w:hAnsi="Times New Roman" w:cs="Times New Roman"/>
                  <w:sz w:val="20"/>
                  <w:szCs w:val="20"/>
                </w:rPr>
                <w:t>cliquez ici</w:t>
              </w:r>
            </w:hyperlink>
            <w:r w:rsidRPr="00E81F6E">
              <w:rPr>
                <w:rFonts w:ascii="Times New Roman" w:hAnsi="Times New Roman" w:cs="Times New Roman"/>
                <w:sz w:val="20"/>
                <w:szCs w:val="20"/>
              </w:rPr>
              <w:t xml:space="preserve">). </w:t>
            </w:r>
          </w:p>
        </w:tc>
      </w:tr>
      <w:tr w:rsidR="00D77957"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D77957" w:rsidRPr="00E81F6E" w:rsidRDefault="00D77957" w:rsidP="0098174C">
            <w:pPr>
              <w:rPr>
                <w:rFonts w:ascii="Times New Roman" w:hAnsi="Times New Roman" w:cs="Times New Roman"/>
                <w:b/>
                <w:bCs/>
                <w:sz w:val="20"/>
                <w:szCs w:val="20"/>
              </w:rPr>
            </w:pPr>
            <w:r w:rsidRPr="00E81F6E">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D77957" w:rsidRPr="00312E9D" w:rsidRDefault="00D77957">
            <w:pPr>
              <w:rPr>
                <w:rFonts w:ascii="Times New Roman" w:hAnsi="Times New Roman" w:cs="Times New Roman"/>
                <w:b/>
                <w:bCs/>
                <w:sz w:val="20"/>
                <w:szCs w:val="20"/>
              </w:rPr>
            </w:pPr>
            <w:r>
              <w:rPr>
                <w:rFonts w:ascii="Times New Roman" w:hAnsi="Times New Roman" w:cs="Times New Roman"/>
                <w:b/>
                <w:bCs/>
                <w:sz w:val="20"/>
                <w:szCs w:val="20"/>
              </w:rPr>
              <w:t>Crédit Conso : suivi des frais de dossier</w:t>
            </w:r>
          </w:p>
        </w:tc>
        <w:tc>
          <w:tcPr>
            <w:tcW w:w="12332" w:type="dxa"/>
            <w:tcBorders>
              <w:top w:val="single" w:sz="4" w:space="0" w:color="auto"/>
              <w:left w:val="single" w:sz="4" w:space="0" w:color="auto"/>
              <w:bottom w:val="single" w:sz="4" w:space="0" w:color="auto"/>
              <w:right w:val="single" w:sz="4" w:space="0" w:color="auto"/>
            </w:tcBorders>
          </w:tcPr>
          <w:p w:rsidR="00D77957" w:rsidRDefault="00941C5B" w:rsidP="00312E9D">
            <w:pPr>
              <w:pStyle w:val="Paragraphedeliste"/>
              <w:numPr>
                <w:ilvl w:val="0"/>
                <w:numId w:val="31"/>
              </w:numPr>
              <w:ind w:left="176" w:hanging="176"/>
              <w:jc w:val="both"/>
              <w:rPr>
                <w:rFonts w:ascii="Times New Roman" w:hAnsi="Times New Roman" w:cs="Times New Roman"/>
                <w:sz w:val="20"/>
                <w:szCs w:val="20"/>
              </w:rPr>
            </w:pPr>
            <w:hyperlink r:id="rId31" w:history="1">
              <w:r w:rsidR="00D77957">
                <w:rPr>
                  <w:rStyle w:val="Lienhypertexte"/>
                  <w:rFonts w:ascii="Times New Roman" w:hAnsi="Times New Roman" w:cs="Times New Roman"/>
                  <w:sz w:val="20"/>
                  <w:szCs w:val="20"/>
                  <w:lang w:eastAsia="fr-FR"/>
                </w:rPr>
                <w:t>CLIQUEZ ICI</w:t>
              </w:r>
            </w:hyperlink>
            <w:r w:rsidR="00D77957">
              <w:rPr>
                <w:rFonts w:ascii="Times New Roman" w:hAnsi="Times New Roman" w:cs="Times New Roman"/>
                <w:sz w:val="20"/>
                <w:szCs w:val="20"/>
                <w:lang w:eastAsia="fr-FR"/>
              </w:rPr>
              <w:t xml:space="preserve"> pour consulter le suivi hebdomadaire des frais de dossier des crédits à la consommation.</w:t>
            </w:r>
          </w:p>
          <w:p w:rsidR="008F5385" w:rsidRDefault="008F5385" w:rsidP="008F5385">
            <w:pPr>
              <w:jc w:val="both"/>
              <w:rPr>
                <w:rFonts w:ascii="Times New Roman" w:hAnsi="Times New Roman" w:cs="Times New Roman"/>
                <w:sz w:val="20"/>
                <w:szCs w:val="20"/>
              </w:rPr>
            </w:pPr>
          </w:p>
          <w:p w:rsidR="008F5385" w:rsidRDefault="008F5385" w:rsidP="008F5385">
            <w:pPr>
              <w:jc w:val="both"/>
              <w:rPr>
                <w:rFonts w:ascii="Times New Roman" w:hAnsi="Times New Roman" w:cs="Times New Roman"/>
                <w:sz w:val="20"/>
                <w:szCs w:val="20"/>
              </w:rPr>
            </w:pPr>
          </w:p>
          <w:p w:rsidR="008F5385" w:rsidRPr="008F5385" w:rsidRDefault="008F5385" w:rsidP="008F5385">
            <w:pPr>
              <w:jc w:val="both"/>
              <w:rPr>
                <w:rFonts w:ascii="Times New Roman" w:hAnsi="Times New Roman" w:cs="Times New Roman"/>
                <w:sz w:val="20"/>
                <w:szCs w:val="20"/>
              </w:rPr>
            </w:pPr>
          </w:p>
        </w:tc>
      </w:tr>
      <w:tr w:rsidR="008F5385" w:rsidRPr="00E81F6E" w:rsidTr="00E04E85">
        <w:trPr>
          <w:trHeight w:val="64"/>
        </w:trPr>
        <w:tc>
          <w:tcPr>
            <w:tcW w:w="1560" w:type="dxa"/>
            <w:tcBorders>
              <w:top w:val="single" w:sz="4" w:space="0" w:color="auto"/>
              <w:left w:val="single" w:sz="4" w:space="0" w:color="auto"/>
              <w:bottom w:val="single" w:sz="4" w:space="0" w:color="auto"/>
              <w:right w:val="single" w:sz="4" w:space="0" w:color="auto"/>
            </w:tcBorders>
          </w:tcPr>
          <w:p w:rsidR="008F5385" w:rsidRPr="00E81F6E" w:rsidRDefault="008F5385" w:rsidP="00E04E85">
            <w:pPr>
              <w:rPr>
                <w:rFonts w:ascii="Times New Roman" w:hAnsi="Times New Roman" w:cs="Times New Roman"/>
                <w:b/>
                <w:bCs/>
                <w:sz w:val="20"/>
                <w:szCs w:val="20"/>
              </w:rPr>
            </w:pPr>
            <w:r w:rsidRPr="00E81F6E">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8F5385" w:rsidRPr="00E81F6E" w:rsidRDefault="008F5385" w:rsidP="00E04E85">
            <w:pPr>
              <w:rPr>
                <w:rFonts w:ascii="Times New Roman" w:hAnsi="Times New Roman" w:cs="Times New Roman"/>
                <w:b/>
                <w:bCs/>
                <w:color w:val="000000"/>
                <w:sz w:val="20"/>
                <w:szCs w:val="20"/>
              </w:rPr>
            </w:pPr>
            <w:r w:rsidRPr="00E81F6E">
              <w:rPr>
                <w:rFonts w:ascii="Times New Roman" w:hAnsi="Times New Roman" w:cs="Times New Roman"/>
                <w:b/>
                <w:bCs/>
                <w:color w:val="000000"/>
                <w:sz w:val="20"/>
                <w:szCs w:val="20"/>
              </w:rPr>
              <w:t>Suivi Jeunes</w:t>
            </w:r>
          </w:p>
        </w:tc>
        <w:tc>
          <w:tcPr>
            <w:tcW w:w="12332" w:type="dxa"/>
            <w:tcBorders>
              <w:top w:val="single" w:sz="4" w:space="0" w:color="auto"/>
              <w:left w:val="single" w:sz="4" w:space="0" w:color="auto"/>
              <w:bottom w:val="single" w:sz="4" w:space="0" w:color="auto"/>
              <w:right w:val="single" w:sz="4" w:space="0" w:color="auto"/>
            </w:tcBorders>
          </w:tcPr>
          <w:p w:rsidR="008F5385" w:rsidRPr="00E81F6E" w:rsidRDefault="008F5385" w:rsidP="00E04E85">
            <w:pPr>
              <w:pStyle w:val="Paragraphedeliste"/>
              <w:numPr>
                <w:ilvl w:val="0"/>
                <w:numId w:val="2"/>
              </w:numPr>
              <w:ind w:left="176" w:hanging="176"/>
              <w:jc w:val="both"/>
              <w:rPr>
                <w:rFonts w:ascii="Times New Roman" w:hAnsi="Times New Roman" w:cs="Times New Roman"/>
                <w:b/>
                <w:sz w:val="20"/>
                <w:szCs w:val="20"/>
              </w:rPr>
            </w:pPr>
            <w:r>
              <w:rPr>
                <w:rFonts w:ascii="Times New Roman" w:hAnsi="Times New Roman" w:cs="Times New Roman"/>
                <w:b/>
                <w:sz w:val="20"/>
                <w:szCs w:val="20"/>
              </w:rPr>
              <w:t>Pour vous aider à prépar</w:t>
            </w:r>
            <w:r w:rsidRPr="00E81F6E">
              <w:rPr>
                <w:rFonts w:ascii="Times New Roman" w:hAnsi="Times New Roman" w:cs="Times New Roman"/>
                <w:b/>
                <w:sz w:val="20"/>
                <w:szCs w:val="20"/>
              </w:rPr>
              <w:t>er vos d’actions</w:t>
            </w:r>
            <w:r>
              <w:rPr>
                <w:rFonts w:ascii="Times New Roman" w:hAnsi="Times New Roman" w:cs="Times New Roman"/>
                <w:b/>
                <w:sz w:val="20"/>
                <w:szCs w:val="20"/>
              </w:rPr>
              <w:t xml:space="preserve"> 2018</w:t>
            </w:r>
            <w:r w:rsidRPr="00E81F6E">
              <w:rPr>
                <w:rFonts w:ascii="Times New Roman" w:hAnsi="Times New Roman" w:cs="Times New Roman"/>
                <w:b/>
                <w:sz w:val="20"/>
                <w:szCs w:val="20"/>
              </w:rPr>
              <w:t xml:space="preserve">, retrouvez le suivi Jeunes à fin </w:t>
            </w:r>
            <w:r>
              <w:rPr>
                <w:rFonts w:ascii="Times New Roman" w:hAnsi="Times New Roman" w:cs="Times New Roman"/>
                <w:b/>
                <w:sz w:val="20"/>
                <w:szCs w:val="20"/>
              </w:rPr>
              <w:t>décembre</w:t>
            </w:r>
            <w:r w:rsidRPr="00E81F6E">
              <w:rPr>
                <w:rFonts w:ascii="Times New Roman" w:hAnsi="Times New Roman" w:cs="Times New Roman"/>
                <w:b/>
                <w:sz w:val="20"/>
                <w:szCs w:val="20"/>
              </w:rPr>
              <w:t xml:space="preserve"> 2017 </w:t>
            </w:r>
            <w:r w:rsidRPr="00E81F6E">
              <w:rPr>
                <w:rFonts w:ascii="Times New Roman" w:hAnsi="Times New Roman" w:cs="Times New Roman"/>
                <w:sz w:val="20"/>
                <w:szCs w:val="20"/>
              </w:rPr>
              <w:t>dans votre espace Pilotage/ Le fonds de commerce de la Rubrique des Commerciaux (</w:t>
            </w:r>
            <w:hyperlink r:id="rId32" w:history="1">
              <w:r w:rsidRPr="00E81F6E">
                <w:rPr>
                  <w:rStyle w:val="Lienhypertexte"/>
                  <w:rFonts w:ascii="Times New Roman" w:hAnsi="Times New Roman" w:cs="Times New Roman"/>
                  <w:sz w:val="20"/>
                  <w:szCs w:val="20"/>
                </w:rPr>
                <w:t>cliquez ici</w:t>
              </w:r>
            </w:hyperlink>
            <w:r w:rsidRPr="00E81F6E">
              <w:rPr>
                <w:rFonts w:ascii="Times New Roman" w:hAnsi="Times New Roman" w:cs="Times New Roman"/>
                <w:sz w:val="20"/>
                <w:szCs w:val="20"/>
              </w:rPr>
              <w:t>).</w:t>
            </w:r>
            <w:r w:rsidRPr="00E81F6E">
              <w:rPr>
                <w:rFonts w:ascii="Times New Roman" w:hAnsi="Times New Roman" w:cs="Times New Roman"/>
                <w:b/>
                <w:sz w:val="20"/>
                <w:szCs w:val="20"/>
              </w:rPr>
              <w:t xml:space="preserve"> </w:t>
            </w:r>
          </w:p>
        </w:tc>
      </w:tr>
      <w:tr w:rsidR="00D77957"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D77957" w:rsidRPr="00312E9D" w:rsidRDefault="00D77957">
            <w:pPr>
              <w:spacing w:after="200" w:line="276" w:lineRule="auto"/>
              <w:rPr>
                <w:rFonts w:ascii="Times New Roman" w:hAnsi="Times New Roman" w:cs="Times New Roman"/>
                <w:b/>
                <w:bCs/>
                <w:sz w:val="20"/>
                <w:szCs w:val="20"/>
              </w:rPr>
            </w:pPr>
            <w:r w:rsidRPr="00312E9D">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D77957" w:rsidRPr="00312E9D" w:rsidRDefault="00D77957">
            <w:pPr>
              <w:spacing w:after="200" w:line="276" w:lineRule="auto"/>
              <w:rPr>
                <w:rFonts w:ascii="Times New Roman" w:hAnsi="Times New Roman" w:cs="Times New Roman"/>
                <w:b/>
                <w:bCs/>
                <w:sz w:val="20"/>
                <w:szCs w:val="20"/>
              </w:rPr>
            </w:pPr>
            <w:r w:rsidRPr="00312E9D">
              <w:rPr>
                <w:rFonts w:ascii="Times New Roman" w:hAnsi="Times New Roman" w:cs="Times New Roman"/>
                <w:b/>
                <w:bCs/>
                <w:sz w:val="20"/>
                <w:szCs w:val="20"/>
              </w:rPr>
              <w:t xml:space="preserve">MOBILITE BANCAIRE – </w:t>
            </w:r>
            <w:r w:rsidRPr="00312E9D">
              <w:rPr>
                <w:rFonts w:ascii="Times New Roman" w:hAnsi="Times New Roman" w:cs="Times New Roman"/>
                <w:b/>
                <w:bCs/>
                <w:sz w:val="20"/>
                <w:szCs w:val="20"/>
              </w:rPr>
              <w:lastRenderedPageBreak/>
              <w:t xml:space="preserve">suivi ISILIS </w:t>
            </w:r>
          </w:p>
        </w:tc>
        <w:tc>
          <w:tcPr>
            <w:tcW w:w="12332" w:type="dxa"/>
            <w:tcBorders>
              <w:top w:val="single" w:sz="4" w:space="0" w:color="auto"/>
              <w:left w:val="single" w:sz="4" w:space="0" w:color="auto"/>
              <w:bottom w:val="single" w:sz="4" w:space="0" w:color="auto"/>
              <w:right w:val="single" w:sz="4" w:space="0" w:color="auto"/>
            </w:tcBorders>
          </w:tcPr>
          <w:p w:rsidR="00D77957" w:rsidRPr="00312E9D" w:rsidRDefault="00D77957" w:rsidP="00312E9D">
            <w:pPr>
              <w:pStyle w:val="Paragraphedeliste"/>
              <w:numPr>
                <w:ilvl w:val="0"/>
                <w:numId w:val="31"/>
              </w:numPr>
              <w:ind w:left="176" w:hanging="176"/>
              <w:jc w:val="both"/>
              <w:rPr>
                <w:rFonts w:ascii="Times New Roman" w:hAnsi="Times New Roman" w:cs="Times New Roman"/>
                <w:sz w:val="20"/>
                <w:szCs w:val="20"/>
              </w:rPr>
            </w:pPr>
            <w:r w:rsidRPr="00312E9D">
              <w:rPr>
                <w:rFonts w:ascii="Times New Roman" w:hAnsi="Times New Roman" w:cs="Times New Roman"/>
                <w:sz w:val="20"/>
                <w:szCs w:val="20"/>
              </w:rPr>
              <w:lastRenderedPageBreak/>
              <w:t xml:space="preserve">Le suivi mensuel d’activité de Janvier et mis en place par ISILIS est en ligne dans la Rubrique des Commerciaux. Il permet de suivre en détail les arrivées de mobilités bancaires (réglementées + non réglementées) par ETP. </w:t>
            </w:r>
            <w:hyperlink r:id="rId33" w:history="1">
              <w:r w:rsidRPr="00312E9D">
                <w:rPr>
                  <w:rStyle w:val="Lienhypertexte"/>
                  <w:rFonts w:ascii="Times New Roman" w:hAnsi="Times New Roman" w:cs="Times New Roman"/>
                  <w:sz w:val="20"/>
                  <w:szCs w:val="20"/>
                </w:rPr>
                <w:t>CLIQUEZ ICI</w:t>
              </w:r>
            </w:hyperlink>
            <w:r w:rsidRPr="00312E9D">
              <w:rPr>
                <w:rFonts w:ascii="Times New Roman" w:hAnsi="Times New Roman" w:cs="Times New Roman"/>
                <w:sz w:val="20"/>
                <w:szCs w:val="20"/>
              </w:rPr>
              <w:t xml:space="preserve"> pour y accéder.</w:t>
            </w:r>
          </w:p>
        </w:tc>
      </w:tr>
      <w:tr w:rsidR="00D77957"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D77957" w:rsidRDefault="00D77957">
            <w:pPr>
              <w:rPr>
                <w:rFonts w:ascii="Times New Roman" w:hAnsi="Times New Roman" w:cs="Times New Roman"/>
                <w:b/>
                <w:bCs/>
                <w:sz w:val="20"/>
                <w:szCs w:val="20"/>
              </w:rPr>
            </w:pPr>
            <w:r>
              <w:rPr>
                <w:rFonts w:ascii="Times New Roman" w:hAnsi="Times New Roman" w:cs="Times New Roman"/>
                <w:b/>
                <w:bCs/>
                <w:sz w:val="20"/>
                <w:szCs w:val="20"/>
              </w:rPr>
              <w:lastRenderedPageBreak/>
              <w:t>Com. DMA</w:t>
            </w:r>
          </w:p>
        </w:tc>
        <w:tc>
          <w:tcPr>
            <w:tcW w:w="1843" w:type="dxa"/>
            <w:tcBorders>
              <w:top w:val="single" w:sz="4" w:space="0" w:color="auto"/>
              <w:left w:val="single" w:sz="4" w:space="0" w:color="auto"/>
              <w:bottom w:val="single" w:sz="4" w:space="0" w:color="auto"/>
              <w:right w:val="single" w:sz="4" w:space="0" w:color="auto"/>
            </w:tcBorders>
          </w:tcPr>
          <w:p w:rsidR="00D77957" w:rsidRDefault="00D77957">
            <w:pPr>
              <w:pStyle w:val="wordsection1"/>
              <w:spacing w:before="0" w:beforeAutospacing="0" w:after="0" w:afterAutospacing="0"/>
              <w:rPr>
                <w:b/>
                <w:bCs/>
                <w:sz w:val="20"/>
                <w:szCs w:val="20"/>
                <w:lang w:eastAsia="en-US"/>
              </w:rPr>
            </w:pPr>
            <w:r>
              <w:rPr>
                <w:b/>
                <w:bCs/>
                <w:sz w:val="20"/>
                <w:szCs w:val="20"/>
              </w:rPr>
              <w:t>Suivi de la commercialisation HELIOS</w:t>
            </w:r>
          </w:p>
        </w:tc>
        <w:tc>
          <w:tcPr>
            <w:tcW w:w="12332" w:type="dxa"/>
            <w:tcBorders>
              <w:top w:val="single" w:sz="4" w:space="0" w:color="auto"/>
              <w:left w:val="single" w:sz="4" w:space="0" w:color="auto"/>
              <w:bottom w:val="single" w:sz="4" w:space="0" w:color="auto"/>
              <w:right w:val="single" w:sz="4" w:space="0" w:color="auto"/>
            </w:tcBorders>
          </w:tcPr>
          <w:p w:rsidR="00D77957" w:rsidRDefault="00D77957" w:rsidP="009C472D">
            <w:pPr>
              <w:pStyle w:val="wordsection1"/>
              <w:numPr>
                <w:ilvl w:val="0"/>
                <w:numId w:val="28"/>
              </w:numPr>
              <w:spacing w:before="0" w:beforeAutospacing="0" w:after="0" w:afterAutospacing="0"/>
              <w:ind w:left="187" w:hanging="187"/>
              <w:rPr>
                <w:b/>
                <w:bCs/>
                <w:color w:val="C00000"/>
                <w:sz w:val="20"/>
                <w:szCs w:val="20"/>
              </w:rPr>
            </w:pPr>
            <w:r>
              <w:rPr>
                <w:sz w:val="20"/>
                <w:szCs w:val="20"/>
              </w:rPr>
              <w:t xml:space="preserve">Vous trouverez en cliquant </w:t>
            </w:r>
            <w:hyperlink r:id="rId34" w:history="1">
              <w:r>
                <w:rPr>
                  <w:rStyle w:val="Lienhypertexte"/>
                  <w:sz w:val="20"/>
                  <w:szCs w:val="20"/>
                </w:rPr>
                <w:t>ici</w:t>
              </w:r>
            </w:hyperlink>
            <w:r>
              <w:rPr>
                <w:sz w:val="20"/>
                <w:szCs w:val="20"/>
              </w:rPr>
              <w:t xml:space="preserve">, le suivi de commercialisation d’Hélios (commercialisation du 09/01 au 29/03/2018). </w:t>
            </w:r>
          </w:p>
          <w:p w:rsidR="00D77957" w:rsidRDefault="00D77957" w:rsidP="009C472D">
            <w:pPr>
              <w:pStyle w:val="wordsection1"/>
              <w:numPr>
                <w:ilvl w:val="0"/>
                <w:numId w:val="28"/>
              </w:numPr>
              <w:spacing w:before="0" w:beforeAutospacing="0" w:after="0" w:afterAutospacing="0"/>
              <w:ind w:left="187" w:hanging="187"/>
              <w:rPr>
                <w:color w:val="1F497D"/>
                <w:sz w:val="20"/>
                <w:szCs w:val="20"/>
              </w:rPr>
            </w:pPr>
            <w:r>
              <w:rPr>
                <w:sz w:val="20"/>
                <w:szCs w:val="20"/>
              </w:rPr>
              <w:t xml:space="preserve">Au 12/02/2018, 85% des fonds sont placés pour un TO de 43%. </w:t>
            </w:r>
            <w:r>
              <w:rPr>
                <w:b/>
                <w:bCs/>
                <w:color w:val="FF0000"/>
                <w:sz w:val="20"/>
                <w:szCs w:val="20"/>
              </w:rPr>
              <w:t>Le contingent peut être dépassé sans limite de montant.</w:t>
            </w:r>
          </w:p>
        </w:tc>
      </w:tr>
      <w:tr w:rsidR="00D77957"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D77957" w:rsidRDefault="00D77957">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D77957" w:rsidRDefault="00D77957">
            <w:pPr>
              <w:pStyle w:val="wordsection1"/>
              <w:rPr>
                <w:b/>
                <w:bCs/>
                <w:sz w:val="20"/>
                <w:szCs w:val="20"/>
                <w:lang w:eastAsia="en-US"/>
              </w:rPr>
            </w:pPr>
            <w:r>
              <w:rPr>
                <w:b/>
                <w:bCs/>
                <w:sz w:val="20"/>
                <w:szCs w:val="20"/>
              </w:rPr>
              <w:t>Suivi de la commercialisation IRIS</w:t>
            </w:r>
          </w:p>
        </w:tc>
        <w:tc>
          <w:tcPr>
            <w:tcW w:w="12332" w:type="dxa"/>
            <w:tcBorders>
              <w:top w:val="single" w:sz="4" w:space="0" w:color="auto"/>
              <w:left w:val="single" w:sz="4" w:space="0" w:color="auto"/>
              <w:bottom w:val="single" w:sz="4" w:space="0" w:color="auto"/>
              <w:right w:val="single" w:sz="4" w:space="0" w:color="auto"/>
            </w:tcBorders>
          </w:tcPr>
          <w:p w:rsidR="00D77957" w:rsidRDefault="00D77957" w:rsidP="009C472D">
            <w:pPr>
              <w:pStyle w:val="wordsection1"/>
              <w:numPr>
                <w:ilvl w:val="0"/>
                <w:numId w:val="28"/>
              </w:numPr>
              <w:spacing w:before="0" w:beforeAutospacing="0" w:after="0" w:afterAutospacing="0"/>
              <w:ind w:left="187" w:hanging="187"/>
              <w:rPr>
                <w:sz w:val="20"/>
                <w:szCs w:val="20"/>
              </w:rPr>
            </w:pPr>
            <w:r>
              <w:rPr>
                <w:sz w:val="20"/>
                <w:szCs w:val="20"/>
              </w:rPr>
              <w:t xml:space="preserve">Vous trouverez en cliquant </w:t>
            </w:r>
            <w:hyperlink r:id="rId35" w:history="1">
              <w:r>
                <w:rPr>
                  <w:rStyle w:val="Lienhypertexte"/>
                  <w:sz w:val="20"/>
                  <w:szCs w:val="20"/>
                </w:rPr>
                <w:t>ici</w:t>
              </w:r>
            </w:hyperlink>
            <w:r>
              <w:rPr>
                <w:sz w:val="20"/>
                <w:szCs w:val="20"/>
              </w:rPr>
              <w:t>, le suivi de commercialisation d’IRIS (commercialisation du 17/01 au 13/06/2018).</w:t>
            </w:r>
          </w:p>
          <w:p w:rsidR="00D77957" w:rsidRDefault="00D77957" w:rsidP="009C472D">
            <w:pPr>
              <w:pStyle w:val="wordsection1"/>
              <w:numPr>
                <w:ilvl w:val="0"/>
                <w:numId w:val="28"/>
              </w:numPr>
              <w:spacing w:before="0" w:beforeAutospacing="0" w:after="0" w:afterAutospacing="0"/>
              <w:ind w:left="187" w:hanging="187"/>
              <w:rPr>
                <w:color w:val="1F497D"/>
                <w:sz w:val="20"/>
                <w:szCs w:val="20"/>
              </w:rPr>
            </w:pPr>
            <w:r>
              <w:rPr>
                <w:sz w:val="20"/>
                <w:szCs w:val="20"/>
              </w:rPr>
              <w:t>Au 12/02/2018, 58% des fonds sont placés pour un TO de 18</w:t>
            </w:r>
            <w:proofErr w:type="gramStart"/>
            <w:r>
              <w:rPr>
                <w:sz w:val="20"/>
                <w:szCs w:val="20"/>
              </w:rPr>
              <w:t>% ,</w:t>
            </w:r>
            <w:proofErr w:type="gramEnd"/>
            <w:r>
              <w:rPr>
                <w:sz w:val="20"/>
                <w:szCs w:val="20"/>
              </w:rPr>
              <w:t xml:space="preserve"> soit 4 222 K€  restant à placer. </w:t>
            </w:r>
          </w:p>
        </w:tc>
      </w:tr>
      <w:tr w:rsidR="00D77957"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D77957" w:rsidRPr="008F5385" w:rsidRDefault="00D77957" w:rsidP="0036331E">
            <w:pPr>
              <w:rPr>
                <w:rFonts w:ascii="Times New Roman" w:hAnsi="Times New Roman" w:cs="Times New Roman"/>
                <w:b/>
                <w:bCs/>
                <w:sz w:val="20"/>
                <w:szCs w:val="20"/>
              </w:rPr>
            </w:pPr>
            <w:r w:rsidRPr="008F5385">
              <w:rPr>
                <w:rFonts w:ascii="Times New Roman" w:hAnsi="Times New Roman" w:cs="Times New Roman"/>
                <w:b/>
                <w:bCs/>
                <w:sz w:val="20"/>
                <w:szCs w:val="20"/>
              </w:rPr>
              <w:t>Com. Crédits</w:t>
            </w:r>
          </w:p>
        </w:tc>
        <w:tc>
          <w:tcPr>
            <w:tcW w:w="1843" w:type="dxa"/>
            <w:tcBorders>
              <w:top w:val="single" w:sz="4" w:space="0" w:color="auto"/>
              <w:left w:val="single" w:sz="4" w:space="0" w:color="auto"/>
              <w:bottom w:val="single" w:sz="4" w:space="0" w:color="auto"/>
              <w:right w:val="single" w:sz="4" w:space="0" w:color="auto"/>
            </w:tcBorders>
          </w:tcPr>
          <w:p w:rsidR="00D77957" w:rsidRPr="008F5385" w:rsidRDefault="00D77957" w:rsidP="00A57700">
            <w:pPr>
              <w:rPr>
                <w:rFonts w:ascii="Times New Roman" w:hAnsi="Times New Roman" w:cs="Times New Roman"/>
                <w:b/>
                <w:bCs/>
                <w:color w:val="000000"/>
                <w:sz w:val="20"/>
                <w:szCs w:val="20"/>
              </w:rPr>
            </w:pPr>
            <w:r w:rsidRPr="008F5385">
              <w:rPr>
                <w:rFonts w:ascii="Times New Roman" w:hAnsi="Times New Roman" w:cs="Times New Roman"/>
                <w:b/>
                <w:bCs/>
                <w:color w:val="000000"/>
                <w:sz w:val="20"/>
                <w:szCs w:val="20"/>
              </w:rPr>
              <w:t>Météo</w:t>
            </w:r>
          </w:p>
        </w:tc>
        <w:tc>
          <w:tcPr>
            <w:tcW w:w="12332" w:type="dxa"/>
            <w:tcBorders>
              <w:top w:val="single" w:sz="4" w:space="0" w:color="auto"/>
              <w:left w:val="single" w:sz="4" w:space="0" w:color="auto"/>
              <w:bottom w:val="single" w:sz="4" w:space="0" w:color="auto"/>
              <w:right w:val="single" w:sz="4" w:space="0" w:color="auto"/>
            </w:tcBorders>
          </w:tcPr>
          <w:p w:rsidR="00D77957" w:rsidRPr="008F5385" w:rsidRDefault="00D77957" w:rsidP="008F5385">
            <w:pPr>
              <w:pStyle w:val="Paragraphedeliste"/>
              <w:numPr>
                <w:ilvl w:val="0"/>
                <w:numId w:val="2"/>
              </w:numPr>
              <w:ind w:left="176" w:hanging="176"/>
              <w:jc w:val="both"/>
              <w:rPr>
                <w:rFonts w:ascii="Times New Roman" w:hAnsi="Times New Roman" w:cs="Times New Roman"/>
                <w:bCs/>
                <w:sz w:val="20"/>
                <w:szCs w:val="20"/>
                <w:lang w:eastAsia="fr-FR"/>
              </w:rPr>
            </w:pPr>
            <w:r w:rsidRPr="008F5385">
              <w:rPr>
                <w:rFonts w:ascii="Times New Roman" w:hAnsi="Times New Roman" w:cs="Times New Roman"/>
                <w:sz w:val="20"/>
                <w:szCs w:val="20"/>
              </w:rPr>
              <w:t xml:space="preserve">Vous trouverez </w:t>
            </w:r>
            <w:r w:rsidRPr="006D1648">
              <w:rPr>
                <w:rFonts w:ascii="Times New Roman" w:hAnsi="Times New Roman" w:cs="Times New Roman"/>
                <w:sz w:val="20"/>
                <w:szCs w:val="20"/>
              </w:rPr>
              <w:t xml:space="preserve">en </w:t>
            </w:r>
            <w:r w:rsidR="008F5385" w:rsidRPr="006D1648">
              <w:rPr>
                <w:rFonts w:ascii="Times New Roman" w:hAnsi="Times New Roman" w:cs="Times New Roman"/>
                <w:sz w:val="20"/>
                <w:szCs w:val="20"/>
              </w:rPr>
              <w:t>en pièce jointe 5</w:t>
            </w:r>
            <w:r w:rsidRPr="006D1648">
              <w:rPr>
                <w:rFonts w:ascii="Times New Roman" w:hAnsi="Times New Roman" w:cs="Times New Roman"/>
                <w:sz w:val="20"/>
                <w:szCs w:val="20"/>
              </w:rPr>
              <w:t xml:space="preserve"> </w:t>
            </w:r>
            <w:r w:rsidRPr="006D1648">
              <w:rPr>
                <w:rFonts w:ascii="Times New Roman" w:hAnsi="Times New Roman" w:cs="Times New Roman"/>
                <w:b/>
                <w:sz w:val="20"/>
                <w:szCs w:val="20"/>
              </w:rPr>
              <w:t>la</w:t>
            </w:r>
            <w:r w:rsidR="008F5385" w:rsidRPr="006D1648">
              <w:rPr>
                <w:rFonts w:ascii="Times New Roman" w:hAnsi="Times New Roman" w:cs="Times New Roman"/>
                <w:b/>
                <w:sz w:val="20"/>
                <w:szCs w:val="20"/>
              </w:rPr>
              <w:t xml:space="preserve"> météo</w:t>
            </w:r>
            <w:r w:rsidR="008F5385">
              <w:rPr>
                <w:rFonts w:ascii="Times New Roman" w:hAnsi="Times New Roman" w:cs="Times New Roman"/>
                <w:b/>
                <w:sz w:val="20"/>
                <w:szCs w:val="20"/>
              </w:rPr>
              <w:t xml:space="preserve"> des crédits arrêtée au 09</w:t>
            </w:r>
            <w:r w:rsidRPr="008F5385">
              <w:rPr>
                <w:rFonts w:ascii="Times New Roman" w:hAnsi="Times New Roman" w:cs="Times New Roman"/>
                <w:b/>
                <w:sz w:val="20"/>
                <w:szCs w:val="20"/>
              </w:rPr>
              <w:t>/02/2017.</w:t>
            </w:r>
          </w:p>
        </w:tc>
      </w:tr>
    </w:tbl>
    <w:p w:rsidR="00EF1178" w:rsidRPr="00F67F05" w:rsidRDefault="00EF1178" w:rsidP="000B4530">
      <w:pPr>
        <w:rPr>
          <w:rFonts w:ascii="Times New Roman" w:hAnsi="Times New Roman" w:cs="Times New Roman"/>
          <w:strike/>
          <w:sz w:val="20"/>
          <w:szCs w:val="20"/>
        </w:rPr>
      </w:pPr>
    </w:p>
    <w:sectPr w:rsidR="00EF1178" w:rsidRPr="00F67F05" w:rsidSect="00421843">
      <w:footerReference w:type="default" r:id="rId36"/>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1C5B" w:rsidRDefault="00941C5B" w:rsidP="0035465A">
      <w:pPr>
        <w:spacing w:after="0" w:line="240" w:lineRule="auto"/>
      </w:pPr>
      <w:r>
        <w:separator/>
      </w:r>
    </w:p>
  </w:endnote>
  <w:endnote w:type="continuationSeparator" w:id="0">
    <w:p w:rsidR="00941C5B" w:rsidRDefault="00941C5B"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1C5B" w:rsidRDefault="00941C5B" w:rsidP="0035465A">
      <w:pPr>
        <w:spacing w:after="0" w:line="240" w:lineRule="auto"/>
      </w:pPr>
      <w:r>
        <w:separator/>
      </w:r>
    </w:p>
  </w:footnote>
  <w:footnote w:type="continuationSeparator" w:id="0">
    <w:p w:rsidR="00941C5B" w:rsidRDefault="00941C5B"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60BDE"/>
    <w:multiLevelType w:val="hybridMultilevel"/>
    <w:tmpl w:val="C5722B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
    <w:nsid w:val="08751F2B"/>
    <w:multiLevelType w:val="hybridMultilevel"/>
    <w:tmpl w:val="B6848514"/>
    <w:lvl w:ilvl="0" w:tplc="040C000F">
      <w:start w:val="1"/>
      <w:numFmt w:val="decimal"/>
      <w:lvlText w:val="%1."/>
      <w:lvlJc w:val="left"/>
      <w:pPr>
        <w:ind w:left="720" w:hanging="360"/>
      </w:p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nsid w:val="0B0442EC"/>
    <w:multiLevelType w:val="hybridMultilevel"/>
    <w:tmpl w:val="4DD08D5A"/>
    <w:lvl w:ilvl="0" w:tplc="B9C4134A">
      <w:start w:val="1"/>
      <w:numFmt w:val="bullet"/>
      <w:lvlText w:val=""/>
      <w:lvlJc w:val="left"/>
      <w:pPr>
        <w:ind w:left="720" w:hanging="360"/>
      </w:pPr>
      <w:rPr>
        <w:rFonts w:ascii="Symbol" w:hAnsi="Symbol" w:hint="default"/>
        <w:color w:val="auto"/>
        <w:sz w:val="22"/>
      </w:rPr>
    </w:lvl>
    <w:lvl w:ilvl="1" w:tplc="3800D272">
      <w:start w:val="1"/>
      <w:numFmt w:val="bullet"/>
      <w:lvlText w:val="o"/>
      <w:lvlJc w:val="left"/>
      <w:pPr>
        <w:ind w:left="1440" w:hanging="360"/>
      </w:pPr>
      <w:rPr>
        <w:rFonts w:ascii="Courier New" w:hAnsi="Courier New" w:cs="Courier New" w:hint="default"/>
        <w:color w:val="auto"/>
      </w:rPr>
    </w:lvl>
    <w:lvl w:ilvl="2" w:tplc="44667558">
      <w:start w:val="1"/>
      <w:numFmt w:val="bullet"/>
      <w:lvlText w:val=""/>
      <w:lvlJc w:val="left"/>
      <w:pPr>
        <w:ind w:left="2160" w:hanging="360"/>
      </w:pPr>
      <w:rPr>
        <w:rFonts w:ascii="Wingdings" w:hAnsi="Wingdings" w:hint="default"/>
        <w:color w:val="auto"/>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nsid w:val="0C485E78"/>
    <w:multiLevelType w:val="hybridMultilevel"/>
    <w:tmpl w:val="C9764A1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nsid w:val="0F544490"/>
    <w:multiLevelType w:val="hybridMultilevel"/>
    <w:tmpl w:val="295049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8CA03874">
      <w:start w:val="1"/>
      <w:numFmt w:val="bullet"/>
      <w:lvlText w:val="-"/>
      <w:lvlJc w:val="left"/>
      <w:pPr>
        <w:ind w:left="2160" w:hanging="360"/>
      </w:pPr>
      <w:rPr>
        <w:rFonts w:ascii="Times New Roman" w:hAnsi="Times New Roman" w:cs="Times New Roman"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7">
    <w:nsid w:val="151A4DE6"/>
    <w:multiLevelType w:val="hybridMultilevel"/>
    <w:tmpl w:val="667E47A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nsid w:val="17513CCA"/>
    <w:multiLevelType w:val="hybridMultilevel"/>
    <w:tmpl w:val="A0544380"/>
    <w:lvl w:ilvl="0" w:tplc="040C0003">
      <w:start w:val="1"/>
      <w:numFmt w:val="bullet"/>
      <w:lvlText w:val="o"/>
      <w:lvlJc w:val="left"/>
      <w:pPr>
        <w:ind w:left="535" w:hanging="360"/>
      </w:pPr>
      <w:rPr>
        <w:rFonts w:ascii="Courier New" w:hAnsi="Courier New" w:cs="Courier New" w:hint="default"/>
      </w:rPr>
    </w:lvl>
    <w:lvl w:ilvl="1" w:tplc="040C0003">
      <w:start w:val="1"/>
      <w:numFmt w:val="bullet"/>
      <w:lvlText w:val="o"/>
      <w:lvlJc w:val="left"/>
      <w:pPr>
        <w:ind w:left="1255" w:hanging="360"/>
      </w:pPr>
      <w:rPr>
        <w:rFonts w:ascii="Courier New" w:hAnsi="Courier New" w:cs="Courier New" w:hint="default"/>
      </w:rPr>
    </w:lvl>
    <w:lvl w:ilvl="2" w:tplc="040C0005">
      <w:start w:val="1"/>
      <w:numFmt w:val="bullet"/>
      <w:lvlText w:val=""/>
      <w:lvlJc w:val="left"/>
      <w:pPr>
        <w:ind w:left="1975" w:hanging="360"/>
      </w:pPr>
      <w:rPr>
        <w:rFonts w:ascii="Wingdings" w:hAnsi="Wingdings" w:hint="default"/>
      </w:rPr>
    </w:lvl>
    <w:lvl w:ilvl="3" w:tplc="040C0001">
      <w:start w:val="1"/>
      <w:numFmt w:val="bullet"/>
      <w:lvlText w:val=""/>
      <w:lvlJc w:val="left"/>
      <w:pPr>
        <w:ind w:left="2695" w:hanging="360"/>
      </w:pPr>
      <w:rPr>
        <w:rFonts w:ascii="Symbol" w:hAnsi="Symbol" w:hint="default"/>
      </w:rPr>
    </w:lvl>
    <w:lvl w:ilvl="4" w:tplc="040C0003">
      <w:start w:val="1"/>
      <w:numFmt w:val="bullet"/>
      <w:lvlText w:val="o"/>
      <w:lvlJc w:val="left"/>
      <w:pPr>
        <w:ind w:left="3415" w:hanging="360"/>
      </w:pPr>
      <w:rPr>
        <w:rFonts w:ascii="Courier New" w:hAnsi="Courier New" w:cs="Courier New" w:hint="default"/>
      </w:rPr>
    </w:lvl>
    <w:lvl w:ilvl="5" w:tplc="040C0005">
      <w:start w:val="1"/>
      <w:numFmt w:val="bullet"/>
      <w:lvlText w:val=""/>
      <w:lvlJc w:val="left"/>
      <w:pPr>
        <w:ind w:left="4135" w:hanging="360"/>
      </w:pPr>
      <w:rPr>
        <w:rFonts w:ascii="Wingdings" w:hAnsi="Wingdings" w:hint="default"/>
      </w:rPr>
    </w:lvl>
    <w:lvl w:ilvl="6" w:tplc="040C0001">
      <w:start w:val="1"/>
      <w:numFmt w:val="bullet"/>
      <w:lvlText w:val=""/>
      <w:lvlJc w:val="left"/>
      <w:pPr>
        <w:ind w:left="4855" w:hanging="360"/>
      </w:pPr>
      <w:rPr>
        <w:rFonts w:ascii="Symbol" w:hAnsi="Symbol" w:hint="default"/>
      </w:rPr>
    </w:lvl>
    <w:lvl w:ilvl="7" w:tplc="040C0003">
      <w:start w:val="1"/>
      <w:numFmt w:val="bullet"/>
      <w:lvlText w:val="o"/>
      <w:lvlJc w:val="left"/>
      <w:pPr>
        <w:ind w:left="5575" w:hanging="360"/>
      </w:pPr>
      <w:rPr>
        <w:rFonts w:ascii="Courier New" w:hAnsi="Courier New" w:cs="Courier New" w:hint="default"/>
      </w:rPr>
    </w:lvl>
    <w:lvl w:ilvl="8" w:tplc="040C0005">
      <w:start w:val="1"/>
      <w:numFmt w:val="bullet"/>
      <w:lvlText w:val=""/>
      <w:lvlJc w:val="left"/>
      <w:pPr>
        <w:ind w:left="6295" w:hanging="360"/>
      </w:pPr>
      <w:rPr>
        <w:rFonts w:ascii="Wingdings" w:hAnsi="Wingdings" w:hint="default"/>
      </w:rPr>
    </w:lvl>
  </w:abstractNum>
  <w:abstractNum w:abstractNumId="9">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0">
    <w:nsid w:val="1CE07DD2"/>
    <w:multiLevelType w:val="hybridMultilevel"/>
    <w:tmpl w:val="618A4B7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nsid w:val="1D724E5B"/>
    <w:multiLevelType w:val="hybridMultilevel"/>
    <w:tmpl w:val="741E150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nsid w:val="357876C6"/>
    <w:multiLevelType w:val="hybridMultilevel"/>
    <w:tmpl w:val="A46C3C2A"/>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3">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4">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5">
    <w:nsid w:val="3C890298"/>
    <w:multiLevelType w:val="hybridMultilevel"/>
    <w:tmpl w:val="D2A0D0D6"/>
    <w:lvl w:ilvl="0" w:tplc="2778B1AE">
      <w:start w:val="1"/>
      <w:numFmt w:val="bullet"/>
      <w:suff w:val="space"/>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6">
    <w:nsid w:val="3F475714"/>
    <w:multiLevelType w:val="hybridMultilevel"/>
    <w:tmpl w:val="20327C4A"/>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7">
    <w:nsid w:val="4B862A65"/>
    <w:multiLevelType w:val="hybridMultilevel"/>
    <w:tmpl w:val="739464B8"/>
    <w:lvl w:ilvl="0" w:tplc="74F2087C">
      <w:start w:val="1"/>
      <w:numFmt w:val="bullet"/>
      <w:lvlText w:val=""/>
      <w:lvlJc w:val="left"/>
      <w:pPr>
        <w:ind w:left="720" w:hanging="360"/>
      </w:pPr>
      <w:rPr>
        <w:rFonts w:ascii="Symbol" w:hAnsi="Symbol" w:hint="default"/>
        <w:color w:val="000000"/>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18">
    <w:nsid w:val="4D2E319F"/>
    <w:multiLevelType w:val="hybridMultilevel"/>
    <w:tmpl w:val="BCA6C02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9">
    <w:nsid w:val="4E8C16E2"/>
    <w:multiLevelType w:val="hybridMultilevel"/>
    <w:tmpl w:val="01F0C6EE"/>
    <w:lvl w:ilvl="0" w:tplc="040C0003">
      <w:start w:val="1"/>
      <w:numFmt w:val="bullet"/>
      <w:lvlText w:val="o"/>
      <w:lvlJc w:val="left"/>
      <w:pPr>
        <w:ind w:left="187" w:hanging="187"/>
      </w:pPr>
      <w:rPr>
        <w:rFonts w:ascii="Courier New" w:hAnsi="Courier New" w:cs="Courier New"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0">
    <w:nsid w:val="670E4827"/>
    <w:multiLevelType w:val="hybridMultilevel"/>
    <w:tmpl w:val="A48E8958"/>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21">
    <w:nsid w:val="73363FEC"/>
    <w:multiLevelType w:val="hybridMultilevel"/>
    <w:tmpl w:val="B7888618"/>
    <w:lvl w:ilvl="0" w:tplc="040C0003">
      <w:start w:val="1"/>
      <w:numFmt w:val="bullet"/>
      <w:lvlText w:val="o"/>
      <w:lvlJc w:val="left"/>
      <w:pPr>
        <w:ind w:left="907" w:hanging="360"/>
      </w:pPr>
      <w:rPr>
        <w:rFonts w:ascii="Courier New" w:hAnsi="Courier New" w:cs="Courier New" w:hint="default"/>
      </w:rPr>
    </w:lvl>
    <w:lvl w:ilvl="1" w:tplc="040C0003">
      <w:start w:val="1"/>
      <w:numFmt w:val="bullet"/>
      <w:lvlText w:val="o"/>
      <w:lvlJc w:val="left"/>
      <w:pPr>
        <w:ind w:left="1627" w:hanging="360"/>
      </w:pPr>
      <w:rPr>
        <w:rFonts w:ascii="Courier New" w:hAnsi="Courier New" w:cs="Courier New" w:hint="default"/>
      </w:rPr>
    </w:lvl>
    <w:lvl w:ilvl="2" w:tplc="040C0005">
      <w:start w:val="1"/>
      <w:numFmt w:val="bullet"/>
      <w:lvlText w:val=""/>
      <w:lvlJc w:val="left"/>
      <w:pPr>
        <w:ind w:left="2347" w:hanging="360"/>
      </w:pPr>
      <w:rPr>
        <w:rFonts w:ascii="Wingdings" w:hAnsi="Wingdings" w:hint="default"/>
      </w:rPr>
    </w:lvl>
    <w:lvl w:ilvl="3" w:tplc="040C0001">
      <w:start w:val="1"/>
      <w:numFmt w:val="bullet"/>
      <w:lvlText w:val=""/>
      <w:lvlJc w:val="left"/>
      <w:pPr>
        <w:ind w:left="3067" w:hanging="360"/>
      </w:pPr>
      <w:rPr>
        <w:rFonts w:ascii="Symbol" w:hAnsi="Symbol" w:hint="default"/>
      </w:rPr>
    </w:lvl>
    <w:lvl w:ilvl="4" w:tplc="040C0003">
      <w:start w:val="1"/>
      <w:numFmt w:val="bullet"/>
      <w:lvlText w:val="o"/>
      <w:lvlJc w:val="left"/>
      <w:pPr>
        <w:ind w:left="3787" w:hanging="360"/>
      </w:pPr>
      <w:rPr>
        <w:rFonts w:ascii="Courier New" w:hAnsi="Courier New" w:cs="Courier New" w:hint="default"/>
      </w:rPr>
    </w:lvl>
    <w:lvl w:ilvl="5" w:tplc="040C0005">
      <w:start w:val="1"/>
      <w:numFmt w:val="bullet"/>
      <w:lvlText w:val=""/>
      <w:lvlJc w:val="left"/>
      <w:pPr>
        <w:ind w:left="4507" w:hanging="360"/>
      </w:pPr>
      <w:rPr>
        <w:rFonts w:ascii="Wingdings" w:hAnsi="Wingdings" w:hint="default"/>
      </w:rPr>
    </w:lvl>
    <w:lvl w:ilvl="6" w:tplc="040C0001">
      <w:start w:val="1"/>
      <w:numFmt w:val="bullet"/>
      <w:lvlText w:val=""/>
      <w:lvlJc w:val="left"/>
      <w:pPr>
        <w:ind w:left="5227" w:hanging="360"/>
      </w:pPr>
      <w:rPr>
        <w:rFonts w:ascii="Symbol" w:hAnsi="Symbol" w:hint="default"/>
      </w:rPr>
    </w:lvl>
    <w:lvl w:ilvl="7" w:tplc="040C0003">
      <w:start w:val="1"/>
      <w:numFmt w:val="bullet"/>
      <w:lvlText w:val="o"/>
      <w:lvlJc w:val="left"/>
      <w:pPr>
        <w:ind w:left="5947" w:hanging="360"/>
      </w:pPr>
      <w:rPr>
        <w:rFonts w:ascii="Courier New" w:hAnsi="Courier New" w:cs="Courier New" w:hint="default"/>
      </w:rPr>
    </w:lvl>
    <w:lvl w:ilvl="8" w:tplc="040C0005">
      <w:start w:val="1"/>
      <w:numFmt w:val="bullet"/>
      <w:lvlText w:val=""/>
      <w:lvlJc w:val="left"/>
      <w:pPr>
        <w:ind w:left="6667" w:hanging="360"/>
      </w:pPr>
      <w:rPr>
        <w:rFonts w:ascii="Wingdings" w:hAnsi="Wingdings" w:hint="default"/>
      </w:rPr>
    </w:lvl>
  </w:abstractNum>
  <w:num w:numId="1">
    <w:abstractNumId w:val="13"/>
  </w:num>
  <w:num w:numId="2">
    <w:abstractNumId w:val="16"/>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1"/>
  </w:num>
  <w:num w:numId="6">
    <w:abstractNumId w:val="15"/>
  </w:num>
  <w:num w:numId="7">
    <w:abstractNumId w:val="8"/>
  </w:num>
  <w:num w:numId="8">
    <w:abstractNumId w:val="16"/>
  </w:num>
  <w:num w:numId="9">
    <w:abstractNumId w:val="16"/>
  </w:num>
  <w:num w:numId="10">
    <w:abstractNumId w:val="16"/>
  </w:num>
  <w:num w:numId="11">
    <w:abstractNumId w:val="14"/>
  </w:num>
  <w:num w:numId="12">
    <w:abstractNumId w:val="16"/>
  </w:num>
  <w:num w:numId="13">
    <w:abstractNumId w:val="16"/>
  </w:num>
  <w:num w:numId="14">
    <w:abstractNumId w:val="16"/>
  </w:num>
  <w:num w:numId="15">
    <w:abstractNumId w:val="16"/>
  </w:num>
  <w:num w:numId="16">
    <w:abstractNumId w:val="10"/>
  </w:num>
  <w:num w:numId="17">
    <w:abstractNumId w:val="20"/>
  </w:num>
  <w:num w:numId="18">
    <w:abstractNumId w:val="17"/>
  </w:num>
  <w:num w:numId="19">
    <w:abstractNumId w:val="18"/>
  </w:num>
  <w:num w:numId="20">
    <w:abstractNumId w:val="11"/>
  </w:num>
  <w:num w:numId="21">
    <w:abstractNumId w:val="5"/>
  </w:num>
  <w:num w:numId="22">
    <w:abstractNumId w:val="4"/>
  </w:num>
  <w:num w:numId="23">
    <w:abstractNumId w:val="16"/>
  </w:num>
  <w:num w:numId="24">
    <w:abstractNumId w:val="21"/>
  </w:num>
  <w:num w:numId="25">
    <w:abstractNumId w:val="16"/>
  </w:num>
  <w:num w:numId="26">
    <w:abstractNumId w:val="14"/>
  </w:num>
  <w:num w:numId="27">
    <w:abstractNumId w:val="18"/>
  </w:num>
  <w:num w:numId="28">
    <w:abstractNumId w:val="16"/>
  </w:num>
  <w:num w:numId="29">
    <w:abstractNumId w:val="0"/>
  </w:num>
  <w:num w:numId="30">
    <w:abstractNumId w:val="2"/>
    <w:lvlOverride w:ilvl="0">
      <w:startOverride w:val="1"/>
    </w:lvlOverride>
    <w:lvlOverride w:ilvl="1"/>
    <w:lvlOverride w:ilvl="2"/>
    <w:lvlOverride w:ilvl="3"/>
    <w:lvlOverride w:ilvl="4"/>
    <w:lvlOverride w:ilvl="5"/>
    <w:lvlOverride w:ilvl="6"/>
    <w:lvlOverride w:ilvl="7"/>
    <w:lvlOverride w:ilvl="8"/>
  </w:num>
  <w:num w:numId="31">
    <w:abstractNumId w:val="17"/>
  </w:num>
  <w:num w:numId="32">
    <w:abstractNumId w:val="3"/>
  </w:num>
  <w:num w:numId="33">
    <w:abstractNumId w:val="12"/>
  </w:num>
  <w:num w:numId="34">
    <w:abstractNumId w:val="19"/>
  </w:num>
  <w:num w:numId="35">
    <w:abstractNumId w:val="0"/>
  </w:num>
  <w:num w:numId="36">
    <w:abstractNumId w:val="2"/>
  </w:num>
  <w:num w:numId="37">
    <w:abstractNumId w:val="7"/>
  </w:num>
  <w:num w:numId="38">
    <w:abstractNumId w:val="19"/>
  </w:num>
  <w:num w:numId="39">
    <w:abstractNumId w:val="1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F8F"/>
    <w:rsid w:val="00003669"/>
    <w:rsid w:val="000039D8"/>
    <w:rsid w:val="00003E8E"/>
    <w:rsid w:val="000042A4"/>
    <w:rsid w:val="00004301"/>
    <w:rsid w:val="00004DE7"/>
    <w:rsid w:val="0000556A"/>
    <w:rsid w:val="000058A4"/>
    <w:rsid w:val="000061FB"/>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32F"/>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62E5"/>
    <w:rsid w:val="00057B73"/>
    <w:rsid w:val="00060CBC"/>
    <w:rsid w:val="000612D7"/>
    <w:rsid w:val="000614B0"/>
    <w:rsid w:val="000615F1"/>
    <w:rsid w:val="000617A0"/>
    <w:rsid w:val="00061A2F"/>
    <w:rsid w:val="0006226E"/>
    <w:rsid w:val="00062AC1"/>
    <w:rsid w:val="000637CC"/>
    <w:rsid w:val="000649EA"/>
    <w:rsid w:val="00064AA8"/>
    <w:rsid w:val="00064E53"/>
    <w:rsid w:val="000656D2"/>
    <w:rsid w:val="0006598D"/>
    <w:rsid w:val="00065A59"/>
    <w:rsid w:val="00065B43"/>
    <w:rsid w:val="00066F5C"/>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70D1"/>
    <w:rsid w:val="00087691"/>
    <w:rsid w:val="00087A82"/>
    <w:rsid w:val="000904D6"/>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2CAE"/>
    <w:rsid w:val="000A36D9"/>
    <w:rsid w:val="000A3EF5"/>
    <w:rsid w:val="000A3F12"/>
    <w:rsid w:val="000A4410"/>
    <w:rsid w:val="000A4ABC"/>
    <w:rsid w:val="000A5071"/>
    <w:rsid w:val="000A5179"/>
    <w:rsid w:val="000A53B1"/>
    <w:rsid w:val="000A55D5"/>
    <w:rsid w:val="000A5724"/>
    <w:rsid w:val="000A57DC"/>
    <w:rsid w:val="000A5B3F"/>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9C5"/>
    <w:rsid w:val="000C3EF2"/>
    <w:rsid w:val="000C51EC"/>
    <w:rsid w:val="000C56EB"/>
    <w:rsid w:val="000D1063"/>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4A11"/>
    <w:rsid w:val="000E6316"/>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5E41"/>
    <w:rsid w:val="001160AE"/>
    <w:rsid w:val="00117E30"/>
    <w:rsid w:val="0012027F"/>
    <w:rsid w:val="001208CD"/>
    <w:rsid w:val="00120B83"/>
    <w:rsid w:val="00120D11"/>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2223"/>
    <w:rsid w:val="00142D23"/>
    <w:rsid w:val="001432FB"/>
    <w:rsid w:val="00143FF3"/>
    <w:rsid w:val="0014408F"/>
    <w:rsid w:val="001442B5"/>
    <w:rsid w:val="001454D6"/>
    <w:rsid w:val="0014580F"/>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2E9E"/>
    <w:rsid w:val="00162FFF"/>
    <w:rsid w:val="00163CCE"/>
    <w:rsid w:val="001647D4"/>
    <w:rsid w:val="00164D0A"/>
    <w:rsid w:val="00164E13"/>
    <w:rsid w:val="00164E4D"/>
    <w:rsid w:val="0016530E"/>
    <w:rsid w:val="001656EF"/>
    <w:rsid w:val="00165789"/>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22AC"/>
    <w:rsid w:val="00192633"/>
    <w:rsid w:val="00192A1F"/>
    <w:rsid w:val="00193537"/>
    <w:rsid w:val="0019437F"/>
    <w:rsid w:val="0019556C"/>
    <w:rsid w:val="00196202"/>
    <w:rsid w:val="00196793"/>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6779"/>
    <w:rsid w:val="001A6AB1"/>
    <w:rsid w:val="001A6E82"/>
    <w:rsid w:val="001A721F"/>
    <w:rsid w:val="001B01FF"/>
    <w:rsid w:val="001B096D"/>
    <w:rsid w:val="001B136B"/>
    <w:rsid w:val="001B15AE"/>
    <w:rsid w:val="001B197D"/>
    <w:rsid w:val="001B28E6"/>
    <w:rsid w:val="001B2AF2"/>
    <w:rsid w:val="001B37A4"/>
    <w:rsid w:val="001B423B"/>
    <w:rsid w:val="001B4C67"/>
    <w:rsid w:val="001B54C1"/>
    <w:rsid w:val="001B55B0"/>
    <w:rsid w:val="001B658C"/>
    <w:rsid w:val="001B6D78"/>
    <w:rsid w:val="001B6DB1"/>
    <w:rsid w:val="001B7896"/>
    <w:rsid w:val="001C0019"/>
    <w:rsid w:val="001C023D"/>
    <w:rsid w:val="001C10B7"/>
    <w:rsid w:val="001C13F6"/>
    <w:rsid w:val="001C1ACF"/>
    <w:rsid w:val="001C235B"/>
    <w:rsid w:val="001C23AF"/>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4F67"/>
    <w:rsid w:val="002156AC"/>
    <w:rsid w:val="00215F40"/>
    <w:rsid w:val="00216199"/>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319D"/>
    <w:rsid w:val="00223621"/>
    <w:rsid w:val="002236EC"/>
    <w:rsid w:val="002248BF"/>
    <w:rsid w:val="00224DDF"/>
    <w:rsid w:val="00224FA8"/>
    <w:rsid w:val="0022591B"/>
    <w:rsid w:val="00225A89"/>
    <w:rsid w:val="00225FED"/>
    <w:rsid w:val="00226343"/>
    <w:rsid w:val="002265ED"/>
    <w:rsid w:val="00227C3A"/>
    <w:rsid w:val="00230C16"/>
    <w:rsid w:val="00232CAD"/>
    <w:rsid w:val="002332B5"/>
    <w:rsid w:val="002332BD"/>
    <w:rsid w:val="00233A29"/>
    <w:rsid w:val="00233BD8"/>
    <w:rsid w:val="00233E4D"/>
    <w:rsid w:val="0023569A"/>
    <w:rsid w:val="00237381"/>
    <w:rsid w:val="0023747F"/>
    <w:rsid w:val="002376D6"/>
    <w:rsid w:val="00237A1D"/>
    <w:rsid w:val="00237C64"/>
    <w:rsid w:val="00237CAC"/>
    <w:rsid w:val="00240468"/>
    <w:rsid w:val="00240FC0"/>
    <w:rsid w:val="00241BD7"/>
    <w:rsid w:val="002421D5"/>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DBD"/>
    <w:rsid w:val="00267F3E"/>
    <w:rsid w:val="00270A38"/>
    <w:rsid w:val="00271105"/>
    <w:rsid w:val="002725D1"/>
    <w:rsid w:val="00272DCB"/>
    <w:rsid w:val="002733AE"/>
    <w:rsid w:val="00273DEF"/>
    <w:rsid w:val="0027418A"/>
    <w:rsid w:val="00275224"/>
    <w:rsid w:val="0027668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11F"/>
    <w:rsid w:val="002976C9"/>
    <w:rsid w:val="00297745"/>
    <w:rsid w:val="00297C24"/>
    <w:rsid w:val="002A01E6"/>
    <w:rsid w:val="002A075B"/>
    <w:rsid w:val="002A0B23"/>
    <w:rsid w:val="002A0C2C"/>
    <w:rsid w:val="002A0D98"/>
    <w:rsid w:val="002A1715"/>
    <w:rsid w:val="002A1C94"/>
    <w:rsid w:val="002A212C"/>
    <w:rsid w:val="002A27D7"/>
    <w:rsid w:val="002A29B4"/>
    <w:rsid w:val="002A3D55"/>
    <w:rsid w:val="002A4BB7"/>
    <w:rsid w:val="002A4BD9"/>
    <w:rsid w:val="002A4FCB"/>
    <w:rsid w:val="002A50A4"/>
    <w:rsid w:val="002A6D70"/>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C03A9"/>
    <w:rsid w:val="002C1098"/>
    <w:rsid w:val="002C11E3"/>
    <w:rsid w:val="002C1A13"/>
    <w:rsid w:val="002C272D"/>
    <w:rsid w:val="002C2738"/>
    <w:rsid w:val="002C35EE"/>
    <w:rsid w:val="002C37EE"/>
    <w:rsid w:val="002C3937"/>
    <w:rsid w:val="002C39C2"/>
    <w:rsid w:val="002C3A0B"/>
    <w:rsid w:val="002C404D"/>
    <w:rsid w:val="002C51C8"/>
    <w:rsid w:val="002C6C1A"/>
    <w:rsid w:val="002C6C63"/>
    <w:rsid w:val="002C6D11"/>
    <w:rsid w:val="002D0630"/>
    <w:rsid w:val="002D085E"/>
    <w:rsid w:val="002D090D"/>
    <w:rsid w:val="002D0C9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938"/>
    <w:rsid w:val="002E0DE8"/>
    <w:rsid w:val="002E14CE"/>
    <w:rsid w:val="002E19C1"/>
    <w:rsid w:val="002E1F11"/>
    <w:rsid w:val="002E21E4"/>
    <w:rsid w:val="002E22A3"/>
    <w:rsid w:val="002E2727"/>
    <w:rsid w:val="002E2F53"/>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E41"/>
    <w:rsid w:val="00304D3E"/>
    <w:rsid w:val="00304F9A"/>
    <w:rsid w:val="00305490"/>
    <w:rsid w:val="003058CD"/>
    <w:rsid w:val="00305AA1"/>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2000B"/>
    <w:rsid w:val="003209F4"/>
    <w:rsid w:val="0032118E"/>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531B"/>
    <w:rsid w:val="003758B7"/>
    <w:rsid w:val="00375CBD"/>
    <w:rsid w:val="0037642E"/>
    <w:rsid w:val="0037647F"/>
    <w:rsid w:val="00376CC9"/>
    <w:rsid w:val="003770EE"/>
    <w:rsid w:val="0037789E"/>
    <w:rsid w:val="00377A2D"/>
    <w:rsid w:val="00377C9E"/>
    <w:rsid w:val="00380261"/>
    <w:rsid w:val="00380853"/>
    <w:rsid w:val="00380B58"/>
    <w:rsid w:val="00380E41"/>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98F"/>
    <w:rsid w:val="003C7BE0"/>
    <w:rsid w:val="003D031D"/>
    <w:rsid w:val="003D0686"/>
    <w:rsid w:val="003D08C4"/>
    <w:rsid w:val="003D1F17"/>
    <w:rsid w:val="003D29D1"/>
    <w:rsid w:val="003D2B26"/>
    <w:rsid w:val="003D2B3A"/>
    <w:rsid w:val="003D3546"/>
    <w:rsid w:val="003D3DE1"/>
    <w:rsid w:val="003D3FF7"/>
    <w:rsid w:val="003D4297"/>
    <w:rsid w:val="003D4D4C"/>
    <w:rsid w:val="003D4E62"/>
    <w:rsid w:val="003D50F4"/>
    <w:rsid w:val="003D5A22"/>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5027"/>
    <w:rsid w:val="003F511C"/>
    <w:rsid w:val="003F5534"/>
    <w:rsid w:val="003F607F"/>
    <w:rsid w:val="003F60F1"/>
    <w:rsid w:val="003F7176"/>
    <w:rsid w:val="003F7D6D"/>
    <w:rsid w:val="00400143"/>
    <w:rsid w:val="004009C5"/>
    <w:rsid w:val="0040132D"/>
    <w:rsid w:val="00401755"/>
    <w:rsid w:val="00401FA3"/>
    <w:rsid w:val="004022B5"/>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2537"/>
    <w:rsid w:val="0044265D"/>
    <w:rsid w:val="004429E4"/>
    <w:rsid w:val="00443FAA"/>
    <w:rsid w:val="0044422F"/>
    <w:rsid w:val="004450BE"/>
    <w:rsid w:val="00446525"/>
    <w:rsid w:val="00446805"/>
    <w:rsid w:val="00446AF2"/>
    <w:rsid w:val="00446B14"/>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692"/>
    <w:rsid w:val="00477AB6"/>
    <w:rsid w:val="00477BA4"/>
    <w:rsid w:val="00477CCE"/>
    <w:rsid w:val="00481059"/>
    <w:rsid w:val="00481BC2"/>
    <w:rsid w:val="00481CFA"/>
    <w:rsid w:val="004825DB"/>
    <w:rsid w:val="0048297E"/>
    <w:rsid w:val="00483998"/>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A02A1"/>
    <w:rsid w:val="004A07BA"/>
    <w:rsid w:val="004A0BFB"/>
    <w:rsid w:val="004A2445"/>
    <w:rsid w:val="004A293D"/>
    <w:rsid w:val="004A2A27"/>
    <w:rsid w:val="004A33D4"/>
    <w:rsid w:val="004A37A0"/>
    <w:rsid w:val="004A38F2"/>
    <w:rsid w:val="004A3E33"/>
    <w:rsid w:val="004A42A3"/>
    <w:rsid w:val="004A4571"/>
    <w:rsid w:val="004A50E8"/>
    <w:rsid w:val="004A5245"/>
    <w:rsid w:val="004A541A"/>
    <w:rsid w:val="004A6193"/>
    <w:rsid w:val="004A6C41"/>
    <w:rsid w:val="004A6C9B"/>
    <w:rsid w:val="004A6F5C"/>
    <w:rsid w:val="004A73D8"/>
    <w:rsid w:val="004A775A"/>
    <w:rsid w:val="004A7857"/>
    <w:rsid w:val="004A7BD1"/>
    <w:rsid w:val="004B0B86"/>
    <w:rsid w:val="004B18E0"/>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3B5C"/>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67F"/>
    <w:rsid w:val="00502E94"/>
    <w:rsid w:val="005037DA"/>
    <w:rsid w:val="005048AC"/>
    <w:rsid w:val="00504996"/>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BD6"/>
    <w:rsid w:val="00513CEA"/>
    <w:rsid w:val="00513DE5"/>
    <w:rsid w:val="00514227"/>
    <w:rsid w:val="0051475F"/>
    <w:rsid w:val="00514A08"/>
    <w:rsid w:val="00514BCF"/>
    <w:rsid w:val="00514CF8"/>
    <w:rsid w:val="00514DB1"/>
    <w:rsid w:val="00515F77"/>
    <w:rsid w:val="005168E2"/>
    <w:rsid w:val="0051717D"/>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9A"/>
    <w:rsid w:val="005600E5"/>
    <w:rsid w:val="00561CDA"/>
    <w:rsid w:val="00562207"/>
    <w:rsid w:val="005627F4"/>
    <w:rsid w:val="00562E5E"/>
    <w:rsid w:val="00564F97"/>
    <w:rsid w:val="00566BD8"/>
    <w:rsid w:val="00567190"/>
    <w:rsid w:val="005672DC"/>
    <w:rsid w:val="005673D7"/>
    <w:rsid w:val="00570332"/>
    <w:rsid w:val="00570577"/>
    <w:rsid w:val="0057079F"/>
    <w:rsid w:val="00570C75"/>
    <w:rsid w:val="00571255"/>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7FC0"/>
    <w:rsid w:val="005B00BA"/>
    <w:rsid w:val="005B02B8"/>
    <w:rsid w:val="005B02DE"/>
    <w:rsid w:val="005B0ABF"/>
    <w:rsid w:val="005B0ACE"/>
    <w:rsid w:val="005B0D2C"/>
    <w:rsid w:val="005B10E8"/>
    <w:rsid w:val="005B183B"/>
    <w:rsid w:val="005B201F"/>
    <w:rsid w:val="005B2A0A"/>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51C1"/>
    <w:rsid w:val="005C58D6"/>
    <w:rsid w:val="005C620E"/>
    <w:rsid w:val="005C6496"/>
    <w:rsid w:val="005C6F00"/>
    <w:rsid w:val="005C7031"/>
    <w:rsid w:val="005C7230"/>
    <w:rsid w:val="005C75E1"/>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681D"/>
    <w:rsid w:val="005F708A"/>
    <w:rsid w:val="005F750E"/>
    <w:rsid w:val="005F76C0"/>
    <w:rsid w:val="005F778B"/>
    <w:rsid w:val="006004D7"/>
    <w:rsid w:val="006008F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C4D"/>
    <w:rsid w:val="00625227"/>
    <w:rsid w:val="00625A6B"/>
    <w:rsid w:val="006262B2"/>
    <w:rsid w:val="00626D56"/>
    <w:rsid w:val="00626FED"/>
    <w:rsid w:val="00627EEB"/>
    <w:rsid w:val="00627FB9"/>
    <w:rsid w:val="00630A3C"/>
    <w:rsid w:val="00630E46"/>
    <w:rsid w:val="00630EE4"/>
    <w:rsid w:val="00631AA3"/>
    <w:rsid w:val="00632B65"/>
    <w:rsid w:val="00632DCE"/>
    <w:rsid w:val="00633140"/>
    <w:rsid w:val="00634673"/>
    <w:rsid w:val="00635514"/>
    <w:rsid w:val="0064085E"/>
    <w:rsid w:val="00640C67"/>
    <w:rsid w:val="00640DAF"/>
    <w:rsid w:val="00640DEC"/>
    <w:rsid w:val="00640DFD"/>
    <w:rsid w:val="00641C1E"/>
    <w:rsid w:val="00642674"/>
    <w:rsid w:val="0064491B"/>
    <w:rsid w:val="00644EAD"/>
    <w:rsid w:val="006454D8"/>
    <w:rsid w:val="00645D17"/>
    <w:rsid w:val="0064606B"/>
    <w:rsid w:val="00646A40"/>
    <w:rsid w:val="00646C2F"/>
    <w:rsid w:val="00647715"/>
    <w:rsid w:val="00647B75"/>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70"/>
    <w:rsid w:val="00663E4A"/>
    <w:rsid w:val="00664B6A"/>
    <w:rsid w:val="00664C54"/>
    <w:rsid w:val="00665949"/>
    <w:rsid w:val="0066642C"/>
    <w:rsid w:val="006664AE"/>
    <w:rsid w:val="00666867"/>
    <w:rsid w:val="00666ADF"/>
    <w:rsid w:val="00666E30"/>
    <w:rsid w:val="00666E7F"/>
    <w:rsid w:val="00666EC6"/>
    <w:rsid w:val="0066768E"/>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81A"/>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1437"/>
    <w:rsid w:val="006D1648"/>
    <w:rsid w:val="006D1663"/>
    <w:rsid w:val="006D1825"/>
    <w:rsid w:val="006D1D77"/>
    <w:rsid w:val="006D2B19"/>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AE"/>
    <w:rsid w:val="006E2E8A"/>
    <w:rsid w:val="006E396A"/>
    <w:rsid w:val="006E3E6F"/>
    <w:rsid w:val="006E46CF"/>
    <w:rsid w:val="006E4AB1"/>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1479"/>
    <w:rsid w:val="00701D45"/>
    <w:rsid w:val="00702EC5"/>
    <w:rsid w:val="007030F6"/>
    <w:rsid w:val="00703618"/>
    <w:rsid w:val="00704310"/>
    <w:rsid w:val="007047C8"/>
    <w:rsid w:val="00704ED3"/>
    <w:rsid w:val="00704F09"/>
    <w:rsid w:val="0070548E"/>
    <w:rsid w:val="007054FC"/>
    <w:rsid w:val="00705702"/>
    <w:rsid w:val="00705719"/>
    <w:rsid w:val="00705C0C"/>
    <w:rsid w:val="00706743"/>
    <w:rsid w:val="00707070"/>
    <w:rsid w:val="00707256"/>
    <w:rsid w:val="007074DD"/>
    <w:rsid w:val="00710267"/>
    <w:rsid w:val="00710D3B"/>
    <w:rsid w:val="00710D6A"/>
    <w:rsid w:val="00710ECD"/>
    <w:rsid w:val="0071381B"/>
    <w:rsid w:val="00714F05"/>
    <w:rsid w:val="00714F84"/>
    <w:rsid w:val="00716A4A"/>
    <w:rsid w:val="00716CA0"/>
    <w:rsid w:val="00717030"/>
    <w:rsid w:val="0071705B"/>
    <w:rsid w:val="0071739D"/>
    <w:rsid w:val="00717606"/>
    <w:rsid w:val="0071762F"/>
    <w:rsid w:val="007205E0"/>
    <w:rsid w:val="00720DAB"/>
    <w:rsid w:val="00723040"/>
    <w:rsid w:val="007239C6"/>
    <w:rsid w:val="00723E59"/>
    <w:rsid w:val="00724740"/>
    <w:rsid w:val="007248AE"/>
    <w:rsid w:val="0072506F"/>
    <w:rsid w:val="00725196"/>
    <w:rsid w:val="00725330"/>
    <w:rsid w:val="0072594F"/>
    <w:rsid w:val="00726904"/>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7604"/>
    <w:rsid w:val="00740F69"/>
    <w:rsid w:val="007417AB"/>
    <w:rsid w:val="0074250D"/>
    <w:rsid w:val="00743781"/>
    <w:rsid w:val="00743D44"/>
    <w:rsid w:val="00743F6C"/>
    <w:rsid w:val="00744236"/>
    <w:rsid w:val="007447A4"/>
    <w:rsid w:val="00745B4B"/>
    <w:rsid w:val="00746138"/>
    <w:rsid w:val="00746A3F"/>
    <w:rsid w:val="00746AEC"/>
    <w:rsid w:val="00747712"/>
    <w:rsid w:val="007500E6"/>
    <w:rsid w:val="007505B8"/>
    <w:rsid w:val="00750ADD"/>
    <w:rsid w:val="0075120B"/>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AB6"/>
    <w:rsid w:val="00786B3A"/>
    <w:rsid w:val="00786BC3"/>
    <w:rsid w:val="00787659"/>
    <w:rsid w:val="0078771A"/>
    <w:rsid w:val="00787936"/>
    <w:rsid w:val="00790A36"/>
    <w:rsid w:val="007910B1"/>
    <w:rsid w:val="007933EC"/>
    <w:rsid w:val="0079778F"/>
    <w:rsid w:val="007A0808"/>
    <w:rsid w:val="007A0912"/>
    <w:rsid w:val="007A266B"/>
    <w:rsid w:val="007A2BB9"/>
    <w:rsid w:val="007A2C84"/>
    <w:rsid w:val="007A2E02"/>
    <w:rsid w:val="007A3500"/>
    <w:rsid w:val="007A3831"/>
    <w:rsid w:val="007A3BB5"/>
    <w:rsid w:val="007A3BDF"/>
    <w:rsid w:val="007A3D40"/>
    <w:rsid w:val="007A4200"/>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85F"/>
    <w:rsid w:val="007B5F3B"/>
    <w:rsid w:val="007B60D4"/>
    <w:rsid w:val="007B6F7B"/>
    <w:rsid w:val="007B7861"/>
    <w:rsid w:val="007C0B89"/>
    <w:rsid w:val="007C0C5C"/>
    <w:rsid w:val="007C0CC2"/>
    <w:rsid w:val="007C1CBE"/>
    <w:rsid w:val="007C22C0"/>
    <w:rsid w:val="007C29A2"/>
    <w:rsid w:val="007C2ADE"/>
    <w:rsid w:val="007C3323"/>
    <w:rsid w:val="007C3551"/>
    <w:rsid w:val="007C3904"/>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7A9"/>
    <w:rsid w:val="007D21F7"/>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2B0C"/>
    <w:rsid w:val="007F31D6"/>
    <w:rsid w:val="007F330A"/>
    <w:rsid w:val="007F41DB"/>
    <w:rsid w:val="007F43B3"/>
    <w:rsid w:val="007F4712"/>
    <w:rsid w:val="007F5CA0"/>
    <w:rsid w:val="007F757D"/>
    <w:rsid w:val="007F7AAA"/>
    <w:rsid w:val="00800502"/>
    <w:rsid w:val="00800B21"/>
    <w:rsid w:val="008010FE"/>
    <w:rsid w:val="008013DD"/>
    <w:rsid w:val="00802FE8"/>
    <w:rsid w:val="00804127"/>
    <w:rsid w:val="00804B97"/>
    <w:rsid w:val="00804FFC"/>
    <w:rsid w:val="0080536D"/>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922"/>
    <w:rsid w:val="00846E64"/>
    <w:rsid w:val="00847CF0"/>
    <w:rsid w:val="00850EE5"/>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800"/>
    <w:rsid w:val="00875814"/>
    <w:rsid w:val="008758E9"/>
    <w:rsid w:val="00876927"/>
    <w:rsid w:val="00877AD3"/>
    <w:rsid w:val="0088043F"/>
    <w:rsid w:val="00880446"/>
    <w:rsid w:val="00880E1E"/>
    <w:rsid w:val="008813AA"/>
    <w:rsid w:val="00881543"/>
    <w:rsid w:val="00881AAC"/>
    <w:rsid w:val="00881F9A"/>
    <w:rsid w:val="008821E4"/>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AD"/>
    <w:rsid w:val="008A26E6"/>
    <w:rsid w:val="008A2939"/>
    <w:rsid w:val="008A2C16"/>
    <w:rsid w:val="008A3806"/>
    <w:rsid w:val="008A404B"/>
    <w:rsid w:val="008A4B24"/>
    <w:rsid w:val="008A54EA"/>
    <w:rsid w:val="008A5B2B"/>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5B75"/>
    <w:rsid w:val="008C64D6"/>
    <w:rsid w:val="008C7199"/>
    <w:rsid w:val="008C775C"/>
    <w:rsid w:val="008D0107"/>
    <w:rsid w:val="008D0AF3"/>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E49"/>
    <w:rsid w:val="008D7166"/>
    <w:rsid w:val="008D7D29"/>
    <w:rsid w:val="008E143D"/>
    <w:rsid w:val="008E2299"/>
    <w:rsid w:val="008E2B88"/>
    <w:rsid w:val="008E3B29"/>
    <w:rsid w:val="008E3F59"/>
    <w:rsid w:val="008E546F"/>
    <w:rsid w:val="008E581F"/>
    <w:rsid w:val="008E66A2"/>
    <w:rsid w:val="008E707A"/>
    <w:rsid w:val="008E70C6"/>
    <w:rsid w:val="008E7802"/>
    <w:rsid w:val="008F0154"/>
    <w:rsid w:val="008F01A3"/>
    <w:rsid w:val="008F16A1"/>
    <w:rsid w:val="008F17E7"/>
    <w:rsid w:val="008F1FFE"/>
    <w:rsid w:val="008F2114"/>
    <w:rsid w:val="008F28B0"/>
    <w:rsid w:val="008F3423"/>
    <w:rsid w:val="008F52E1"/>
    <w:rsid w:val="008F532D"/>
    <w:rsid w:val="008F5385"/>
    <w:rsid w:val="008F63BB"/>
    <w:rsid w:val="008F7037"/>
    <w:rsid w:val="00900EBC"/>
    <w:rsid w:val="00902132"/>
    <w:rsid w:val="009022EE"/>
    <w:rsid w:val="0090290A"/>
    <w:rsid w:val="00903BD6"/>
    <w:rsid w:val="00903DCE"/>
    <w:rsid w:val="009044CE"/>
    <w:rsid w:val="009049CE"/>
    <w:rsid w:val="00905261"/>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61C4"/>
    <w:rsid w:val="009169E0"/>
    <w:rsid w:val="009178F5"/>
    <w:rsid w:val="00917A73"/>
    <w:rsid w:val="00917A8F"/>
    <w:rsid w:val="00917B7C"/>
    <w:rsid w:val="00917F45"/>
    <w:rsid w:val="00920044"/>
    <w:rsid w:val="00920833"/>
    <w:rsid w:val="0092100C"/>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C5B"/>
    <w:rsid w:val="00941DAF"/>
    <w:rsid w:val="0094252D"/>
    <w:rsid w:val="00942D3A"/>
    <w:rsid w:val="0094354C"/>
    <w:rsid w:val="0094373D"/>
    <w:rsid w:val="009443A2"/>
    <w:rsid w:val="009444C9"/>
    <w:rsid w:val="00944902"/>
    <w:rsid w:val="0094514B"/>
    <w:rsid w:val="009462CB"/>
    <w:rsid w:val="00946351"/>
    <w:rsid w:val="009468D5"/>
    <w:rsid w:val="0094768E"/>
    <w:rsid w:val="00950A3A"/>
    <w:rsid w:val="00950AFE"/>
    <w:rsid w:val="00952951"/>
    <w:rsid w:val="00952DD1"/>
    <w:rsid w:val="00952DDB"/>
    <w:rsid w:val="00953991"/>
    <w:rsid w:val="00953D98"/>
    <w:rsid w:val="0095401B"/>
    <w:rsid w:val="00954C4D"/>
    <w:rsid w:val="0095507B"/>
    <w:rsid w:val="009553C2"/>
    <w:rsid w:val="00955D4D"/>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CB0"/>
    <w:rsid w:val="009B45E7"/>
    <w:rsid w:val="009B4CCA"/>
    <w:rsid w:val="009B4D07"/>
    <w:rsid w:val="009B4DC8"/>
    <w:rsid w:val="009B4FE4"/>
    <w:rsid w:val="009B5337"/>
    <w:rsid w:val="009B57E6"/>
    <w:rsid w:val="009B58F2"/>
    <w:rsid w:val="009B5BE8"/>
    <w:rsid w:val="009B5F46"/>
    <w:rsid w:val="009B6518"/>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73E2"/>
    <w:rsid w:val="009C750A"/>
    <w:rsid w:val="009C7A96"/>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30414"/>
    <w:rsid w:val="00A30635"/>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433D"/>
    <w:rsid w:val="00A347CE"/>
    <w:rsid w:val="00A34A49"/>
    <w:rsid w:val="00A355DB"/>
    <w:rsid w:val="00A36401"/>
    <w:rsid w:val="00A36562"/>
    <w:rsid w:val="00A36ECB"/>
    <w:rsid w:val="00A3700A"/>
    <w:rsid w:val="00A370F8"/>
    <w:rsid w:val="00A3729E"/>
    <w:rsid w:val="00A3744A"/>
    <w:rsid w:val="00A402FB"/>
    <w:rsid w:val="00A40BCF"/>
    <w:rsid w:val="00A41360"/>
    <w:rsid w:val="00A41828"/>
    <w:rsid w:val="00A41BB0"/>
    <w:rsid w:val="00A41EBA"/>
    <w:rsid w:val="00A434CC"/>
    <w:rsid w:val="00A43B9E"/>
    <w:rsid w:val="00A4446F"/>
    <w:rsid w:val="00A445EF"/>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63DC"/>
    <w:rsid w:val="00A66775"/>
    <w:rsid w:val="00A67598"/>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621"/>
    <w:rsid w:val="00AA4852"/>
    <w:rsid w:val="00AA4923"/>
    <w:rsid w:val="00AA4E27"/>
    <w:rsid w:val="00AA4F0F"/>
    <w:rsid w:val="00AA5370"/>
    <w:rsid w:val="00AA577C"/>
    <w:rsid w:val="00AA5845"/>
    <w:rsid w:val="00AB021C"/>
    <w:rsid w:val="00AB0DB4"/>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6277"/>
    <w:rsid w:val="00AD6B2A"/>
    <w:rsid w:val="00AD78B4"/>
    <w:rsid w:val="00AD7C73"/>
    <w:rsid w:val="00AE017C"/>
    <w:rsid w:val="00AE0184"/>
    <w:rsid w:val="00AE08E4"/>
    <w:rsid w:val="00AE0BBD"/>
    <w:rsid w:val="00AE1E69"/>
    <w:rsid w:val="00AE2985"/>
    <w:rsid w:val="00AE2A59"/>
    <w:rsid w:val="00AE2F0E"/>
    <w:rsid w:val="00AE3287"/>
    <w:rsid w:val="00AE3502"/>
    <w:rsid w:val="00AE3E8D"/>
    <w:rsid w:val="00AE42E4"/>
    <w:rsid w:val="00AE46DD"/>
    <w:rsid w:val="00AE484A"/>
    <w:rsid w:val="00AE60B9"/>
    <w:rsid w:val="00AE6106"/>
    <w:rsid w:val="00AE6400"/>
    <w:rsid w:val="00AE6807"/>
    <w:rsid w:val="00AE696C"/>
    <w:rsid w:val="00AE7D71"/>
    <w:rsid w:val="00AE7F64"/>
    <w:rsid w:val="00AE7FDB"/>
    <w:rsid w:val="00AF108D"/>
    <w:rsid w:val="00AF243A"/>
    <w:rsid w:val="00AF27EB"/>
    <w:rsid w:val="00AF2BA1"/>
    <w:rsid w:val="00AF2C5E"/>
    <w:rsid w:val="00AF3225"/>
    <w:rsid w:val="00AF3425"/>
    <w:rsid w:val="00AF3727"/>
    <w:rsid w:val="00AF3A26"/>
    <w:rsid w:val="00AF3BE3"/>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30170"/>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523A"/>
    <w:rsid w:val="00B55274"/>
    <w:rsid w:val="00B554CD"/>
    <w:rsid w:val="00B5575E"/>
    <w:rsid w:val="00B55F08"/>
    <w:rsid w:val="00B561D4"/>
    <w:rsid w:val="00B5628D"/>
    <w:rsid w:val="00B56497"/>
    <w:rsid w:val="00B56858"/>
    <w:rsid w:val="00B57282"/>
    <w:rsid w:val="00B574BE"/>
    <w:rsid w:val="00B57692"/>
    <w:rsid w:val="00B57F13"/>
    <w:rsid w:val="00B603CF"/>
    <w:rsid w:val="00B60E23"/>
    <w:rsid w:val="00B6139A"/>
    <w:rsid w:val="00B61D36"/>
    <w:rsid w:val="00B62280"/>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801CC"/>
    <w:rsid w:val="00B802D6"/>
    <w:rsid w:val="00B808F8"/>
    <w:rsid w:val="00B80DD0"/>
    <w:rsid w:val="00B8144C"/>
    <w:rsid w:val="00B81603"/>
    <w:rsid w:val="00B817D8"/>
    <w:rsid w:val="00B81E79"/>
    <w:rsid w:val="00B8229B"/>
    <w:rsid w:val="00B8401A"/>
    <w:rsid w:val="00B8473B"/>
    <w:rsid w:val="00B84EE9"/>
    <w:rsid w:val="00B84F76"/>
    <w:rsid w:val="00B8528B"/>
    <w:rsid w:val="00B855DC"/>
    <w:rsid w:val="00B85FEE"/>
    <w:rsid w:val="00B865BE"/>
    <w:rsid w:val="00B867A4"/>
    <w:rsid w:val="00B86849"/>
    <w:rsid w:val="00B907B1"/>
    <w:rsid w:val="00B90F54"/>
    <w:rsid w:val="00B91215"/>
    <w:rsid w:val="00B91799"/>
    <w:rsid w:val="00B91D87"/>
    <w:rsid w:val="00B9279B"/>
    <w:rsid w:val="00B934E9"/>
    <w:rsid w:val="00B9354C"/>
    <w:rsid w:val="00B939A3"/>
    <w:rsid w:val="00B93D2C"/>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644"/>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684"/>
    <w:rsid w:val="00C2764F"/>
    <w:rsid w:val="00C3034F"/>
    <w:rsid w:val="00C304AD"/>
    <w:rsid w:val="00C311B2"/>
    <w:rsid w:val="00C31FF7"/>
    <w:rsid w:val="00C32DED"/>
    <w:rsid w:val="00C33426"/>
    <w:rsid w:val="00C34E36"/>
    <w:rsid w:val="00C35058"/>
    <w:rsid w:val="00C3548A"/>
    <w:rsid w:val="00C35716"/>
    <w:rsid w:val="00C3752F"/>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BE4"/>
    <w:rsid w:val="00C7630D"/>
    <w:rsid w:val="00C76C52"/>
    <w:rsid w:val="00C77D0C"/>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771"/>
    <w:rsid w:val="00C867CF"/>
    <w:rsid w:val="00C86998"/>
    <w:rsid w:val="00C86DAE"/>
    <w:rsid w:val="00C936AA"/>
    <w:rsid w:val="00C939E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DC7"/>
    <w:rsid w:val="00CB3E50"/>
    <w:rsid w:val="00CB44FE"/>
    <w:rsid w:val="00CB46AA"/>
    <w:rsid w:val="00CB56D1"/>
    <w:rsid w:val="00CB5A5D"/>
    <w:rsid w:val="00CB5B91"/>
    <w:rsid w:val="00CB62BB"/>
    <w:rsid w:val="00CB6440"/>
    <w:rsid w:val="00CB6629"/>
    <w:rsid w:val="00CB67AF"/>
    <w:rsid w:val="00CB67CF"/>
    <w:rsid w:val="00CB6908"/>
    <w:rsid w:val="00CB69BD"/>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B1E"/>
    <w:rsid w:val="00CF2D16"/>
    <w:rsid w:val="00CF2EBB"/>
    <w:rsid w:val="00CF3053"/>
    <w:rsid w:val="00CF3339"/>
    <w:rsid w:val="00CF3948"/>
    <w:rsid w:val="00CF3B4A"/>
    <w:rsid w:val="00CF4011"/>
    <w:rsid w:val="00CF4C6D"/>
    <w:rsid w:val="00CF5CCC"/>
    <w:rsid w:val="00CF5D82"/>
    <w:rsid w:val="00CF5EA0"/>
    <w:rsid w:val="00CF6292"/>
    <w:rsid w:val="00CF66B0"/>
    <w:rsid w:val="00CF79B3"/>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9A8"/>
    <w:rsid w:val="00D26C65"/>
    <w:rsid w:val="00D27214"/>
    <w:rsid w:val="00D30CDC"/>
    <w:rsid w:val="00D30FE8"/>
    <w:rsid w:val="00D311CC"/>
    <w:rsid w:val="00D31C27"/>
    <w:rsid w:val="00D32083"/>
    <w:rsid w:val="00D325F3"/>
    <w:rsid w:val="00D3285F"/>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60B6"/>
    <w:rsid w:val="00D7681A"/>
    <w:rsid w:val="00D76C16"/>
    <w:rsid w:val="00D77957"/>
    <w:rsid w:val="00D779A3"/>
    <w:rsid w:val="00D77D1B"/>
    <w:rsid w:val="00D77DC0"/>
    <w:rsid w:val="00D80270"/>
    <w:rsid w:val="00D814FD"/>
    <w:rsid w:val="00D81636"/>
    <w:rsid w:val="00D818A8"/>
    <w:rsid w:val="00D82F4E"/>
    <w:rsid w:val="00D8318A"/>
    <w:rsid w:val="00D83209"/>
    <w:rsid w:val="00D833BC"/>
    <w:rsid w:val="00D8372F"/>
    <w:rsid w:val="00D8378A"/>
    <w:rsid w:val="00D839F4"/>
    <w:rsid w:val="00D83F54"/>
    <w:rsid w:val="00D84410"/>
    <w:rsid w:val="00D84BFD"/>
    <w:rsid w:val="00D84C7A"/>
    <w:rsid w:val="00D85D06"/>
    <w:rsid w:val="00D8609C"/>
    <w:rsid w:val="00D86415"/>
    <w:rsid w:val="00D905B8"/>
    <w:rsid w:val="00D90897"/>
    <w:rsid w:val="00D91552"/>
    <w:rsid w:val="00D915D2"/>
    <w:rsid w:val="00D9161E"/>
    <w:rsid w:val="00D92EC6"/>
    <w:rsid w:val="00D92F75"/>
    <w:rsid w:val="00D96BC3"/>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F0A"/>
    <w:rsid w:val="00DD4010"/>
    <w:rsid w:val="00DD453D"/>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30A9"/>
    <w:rsid w:val="00DF3C33"/>
    <w:rsid w:val="00DF3D90"/>
    <w:rsid w:val="00DF460D"/>
    <w:rsid w:val="00DF4640"/>
    <w:rsid w:val="00DF4845"/>
    <w:rsid w:val="00DF498D"/>
    <w:rsid w:val="00DF4CEC"/>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EC"/>
    <w:rsid w:val="00E154E7"/>
    <w:rsid w:val="00E15C24"/>
    <w:rsid w:val="00E16031"/>
    <w:rsid w:val="00E1655A"/>
    <w:rsid w:val="00E16745"/>
    <w:rsid w:val="00E16D95"/>
    <w:rsid w:val="00E173C6"/>
    <w:rsid w:val="00E17E6D"/>
    <w:rsid w:val="00E20492"/>
    <w:rsid w:val="00E22F97"/>
    <w:rsid w:val="00E239B6"/>
    <w:rsid w:val="00E23DBC"/>
    <w:rsid w:val="00E23F4A"/>
    <w:rsid w:val="00E24624"/>
    <w:rsid w:val="00E24D2A"/>
    <w:rsid w:val="00E24EEB"/>
    <w:rsid w:val="00E26074"/>
    <w:rsid w:val="00E27731"/>
    <w:rsid w:val="00E303E8"/>
    <w:rsid w:val="00E30831"/>
    <w:rsid w:val="00E30AE4"/>
    <w:rsid w:val="00E30CB5"/>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2762"/>
    <w:rsid w:val="00E42CDB"/>
    <w:rsid w:val="00E42FE9"/>
    <w:rsid w:val="00E43FD9"/>
    <w:rsid w:val="00E444FA"/>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EDF"/>
    <w:rsid w:val="00E55217"/>
    <w:rsid w:val="00E55A1E"/>
    <w:rsid w:val="00E56038"/>
    <w:rsid w:val="00E578D3"/>
    <w:rsid w:val="00E57FAD"/>
    <w:rsid w:val="00E604F4"/>
    <w:rsid w:val="00E60BCC"/>
    <w:rsid w:val="00E60D00"/>
    <w:rsid w:val="00E61017"/>
    <w:rsid w:val="00E615E1"/>
    <w:rsid w:val="00E62461"/>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5491"/>
    <w:rsid w:val="00E864E5"/>
    <w:rsid w:val="00E87385"/>
    <w:rsid w:val="00E87CEF"/>
    <w:rsid w:val="00E9057E"/>
    <w:rsid w:val="00E90A6A"/>
    <w:rsid w:val="00E90A7D"/>
    <w:rsid w:val="00E91855"/>
    <w:rsid w:val="00E91B44"/>
    <w:rsid w:val="00E92AB6"/>
    <w:rsid w:val="00E92AFF"/>
    <w:rsid w:val="00E9325B"/>
    <w:rsid w:val="00E94596"/>
    <w:rsid w:val="00E94774"/>
    <w:rsid w:val="00E9516D"/>
    <w:rsid w:val="00E956A3"/>
    <w:rsid w:val="00E95763"/>
    <w:rsid w:val="00E95A71"/>
    <w:rsid w:val="00E963B0"/>
    <w:rsid w:val="00E96BEA"/>
    <w:rsid w:val="00E96FA6"/>
    <w:rsid w:val="00E970A4"/>
    <w:rsid w:val="00E97105"/>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47C"/>
    <w:rsid w:val="00ED56E6"/>
    <w:rsid w:val="00ED5D97"/>
    <w:rsid w:val="00ED6A6C"/>
    <w:rsid w:val="00ED6CD0"/>
    <w:rsid w:val="00ED6D89"/>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EE2"/>
    <w:rsid w:val="00F06F64"/>
    <w:rsid w:val="00F071A9"/>
    <w:rsid w:val="00F077F6"/>
    <w:rsid w:val="00F07A2F"/>
    <w:rsid w:val="00F07AB1"/>
    <w:rsid w:val="00F07C4B"/>
    <w:rsid w:val="00F11C7F"/>
    <w:rsid w:val="00F11F0E"/>
    <w:rsid w:val="00F12186"/>
    <w:rsid w:val="00F12D6C"/>
    <w:rsid w:val="00F12F27"/>
    <w:rsid w:val="00F131EF"/>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4299"/>
    <w:rsid w:val="00F34E93"/>
    <w:rsid w:val="00F3594C"/>
    <w:rsid w:val="00F35DCF"/>
    <w:rsid w:val="00F35DFC"/>
    <w:rsid w:val="00F404DB"/>
    <w:rsid w:val="00F40BF3"/>
    <w:rsid w:val="00F40DCC"/>
    <w:rsid w:val="00F410C5"/>
    <w:rsid w:val="00F412C5"/>
    <w:rsid w:val="00F425B1"/>
    <w:rsid w:val="00F42E32"/>
    <w:rsid w:val="00F43127"/>
    <w:rsid w:val="00F4391A"/>
    <w:rsid w:val="00F43F8D"/>
    <w:rsid w:val="00F4433D"/>
    <w:rsid w:val="00F449B8"/>
    <w:rsid w:val="00F46ABC"/>
    <w:rsid w:val="00F46B83"/>
    <w:rsid w:val="00F46BAD"/>
    <w:rsid w:val="00F46DC0"/>
    <w:rsid w:val="00F46EF3"/>
    <w:rsid w:val="00F47072"/>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nsgprw1.celca.caisse-epargne.fr/app/bci/INF/DSB_INF_17_05.pdf" TargetMode="External"/><Relationship Id="rId18" Type="http://schemas.openxmlformats.org/officeDocument/2006/relationships/hyperlink" Target="http://commerciaux.celca.caisse-epargne.fr/particuliers/credits-particuliers/credits-a-la-consommation/liste-des-credits-projet/" TargetMode="External"/><Relationship Id="rId26" Type="http://schemas.openxmlformats.org/officeDocument/2006/relationships/hyperlink" Target="http://commerciaux.celca.caisse-epargne.fr/download/1319/2018/7053/webex-mifii-portefeuilles-modeles.docx" TargetMode="External"/><Relationship Id="rId3" Type="http://schemas.openxmlformats.org/officeDocument/2006/relationships/styles" Target="styles.xml"/><Relationship Id="rId21" Type="http://schemas.openxmlformats.org/officeDocument/2006/relationships/hyperlink" Target="http://wnsgprw1.celca.caisse-epargne.fr/app/bci/INF/INF%20N18.015.pdf" TargetMode="External"/><Relationship Id="rId34" Type="http://schemas.openxmlformats.org/officeDocument/2006/relationships/hyperlink" Target="http://commerciaux.celca.caisse-epargne.fr/download/1176/documents-hors-arbo-2/7031/suivi-commercialisation-helios-2.xlsx" TargetMode="External"/><Relationship Id="rId7" Type="http://schemas.openxmlformats.org/officeDocument/2006/relationships/footnotes" Target="footnotes.xml"/><Relationship Id="rId12" Type="http://schemas.openxmlformats.org/officeDocument/2006/relationships/hyperlink" Target="http://commerciaux.celca.caisse-epargne.fr/download/1078/izivente-izicarte-oav/3541/fichier-izicartes-en-instance-3.xlsx" TargetMode="External"/><Relationship Id="rId17" Type="http://schemas.openxmlformats.org/officeDocument/2006/relationships/hyperlink" Target="http://commerciaux.celca.caisse-epargne.fr/download/1157/fichiers-a-traiter/7034/capture-ecran_dossier-en-echec.pdf" TargetMode="External"/><Relationship Id="rId25" Type="http://schemas.openxmlformats.org/officeDocument/2006/relationships/hyperlink" Target="http://commerciaux.celca.caisse-epargne.fr/particuliers/epargne-2/tsr-fcp-emprunt/les-echeances/les-echeances/" TargetMode="External"/><Relationship Id="rId33" Type="http://schemas.openxmlformats.org/officeDocument/2006/relationships/hyperlink" Target="http://commerciaux.celca.caisse-epargne.fr/download/236/oav/7035/suivi-mb-isilis-banque-darrivee-jan18.xls"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commerciaux.celca.caisse-epargne.fr/download/1157/fichiers-a-traiter/4147/mb_dossiers-domilis-a-saisir-mode-operatoire.docx" TargetMode="External"/><Relationship Id="rId20" Type="http://schemas.openxmlformats.org/officeDocument/2006/relationships/hyperlink" Target="http://wnsgprw1.celca.caisse-epargne.fr/app/bci/INF/INF%20N18.012.pdf" TargetMode="External"/><Relationship Id="rId29" Type="http://schemas.openxmlformats.org/officeDocument/2006/relationships/hyperlink" Target="http://commerciaux.celca.caisse-epargne.fr/download/434/banque-a-distance/7063/courriers-ce-net.doc"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particuliers/iard-et-prevoyance-3/surveillance-iard/" TargetMode="External"/><Relationship Id="rId24" Type="http://schemas.openxmlformats.org/officeDocument/2006/relationships/hyperlink" Target="http://commerciaux.celca.caisse-epargne.fr/particuliers/epargne-2/assurance-vie/assurance-vie/" TargetMode="External"/><Relationship Id="rId32" Type="http://schemas.openxmlformats.org/officeDocument/2006/relationships/hyperlink" Target="http://commerciaux.celca.caisse-epargne.fr/download/1047/le-suivi-des-jeunes/6314/suivi-jeunes-31_10_2017.xlsx"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commerciaux.celca.caisse-epargne.fr/download/1157/fichiers-a-traiter/4960/mb_dossiers-domilis-a-saisir.xls" TargetMode="External"/><Relationship Id="rId23" Type="http://schemas.openxmlformats.org/officeDocument/2006/relationships/hyperlink" Target="https://www.caisse-epargne.fr/documents-informations-cles-investisseur" TargetMode="External"/><Relationship Id="rId28" Type="http://schemas.openxmlformats.org/officeDocument/2006/relationships/hyperlink" Target="http://wnsgprw1.celca.caisse-epargne.fr/app/bci/INF/DMA_INF_N004_18.pdf" TargetMode="External"/><Relationship Id="rId36" Type="http://schemas.openxmlformats.org/officeDocument/2006/relationships/footer" Target="footer1.xml"/><Relationship Id="rId10" Type="http://schemas.openxmlformats.org/officeDocument/2006/relationships/hyperlink" Target="http://commerciaux.celca.caisse-epargne.fr/particuliers/iard-et-prevoyance-3/lutte-anti-resiliation/lutte-anti-resiliation/" TargetMode="External"/><Relationship Id="rId19" Type="http://schemas.openxmlformats.org/officeDocument/2006/relationships/hyperlink" Target="http://commerciaux.celca.caisse-epargne.fr/download/1176/documents-hors-arbo-2/7049/demande-de-derogation-en-assurance-vie.msg" TargetMode="External"/><Relationship Id="rId31" Type="http://schemas.openxmlformats.org/officeDocument/2006/relationships/hyperlink" Target="http://commerciaux.celca.caisse-epargne.fr/global-bdd/pilotage/la-production-commerciale/le-suivi-des-frais-de-dossiers-credits-conso/" TargetMode="External"/><Relationship Id="rId4" Type="http://schemas.microsoft.com/office/2007/relationships/stylesWithEffects" Target="stylesWithEffects.xml"/><Relationship Id="rId9" Type="http://schemas.openxmlformats.org/officeDocument/2006/relationships/hyperlink" Target="http://commerciaux.celca.caisse-epargne.fr/particuliers/epargne-2/epargne-logement/epargne-logement/" TargetMode="External"/><Relationship Id="rId14" Type="http://schemas.openxmlformats.org/officeDocument/2006/relationships/hyperlink" Target="http://commerciaux.celca.caisse-epargne.fr/particuliers/epargne-2/livrets/livret-a-lep-ldd-livret-jeune/livret-a-lep-ldd-livret-jeune/" TargetMode="External"/><Relationship Id="rId22" Type="http://schemas.openxmlformats.org/officeDocument/2006/relationships/hyperlink" Target="http://wnsgprw1.celca.caisse-epargne.fr/app/bci/INF/INF%20N18.013.pdf" TargetMode="External"/><Relationship Id="rId27" Type="http://schemas.openxmlformats.org/officeDocument/2006/relationships/hyperlink" Target="http://commerciaux.celca.caisse-epargne.fr/particuliers/credits-particuliers/credits-immobiliers/renegociation-oav/" TargetMode="External"/><Relationship Id="rId30" Type="http://schemas.openxmlformats.org/officeDocument/2006/relationships/hyperlink" Target="http://commerciaux.celca.caisse-epargne.fr/global-bdd/pilotage/activation-v2/le-suivi-mensuel/le-suivi-mensuel/" TargetMode="External"/><Relationship Id="rId35" Type="http://schemas.openxmlformats.org/officeDocument/2006/relationships/hyperlink" Target="http://commerciaux.celca.caisse-epargne.fr/download/1176/documents-hors-arbo-2/7030/suivi-commercialisation-iris-3.xls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3BD99D-8007-4665-AA67-F0F6FCB68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2398</Words>
  <Characters>13194</Characters>
  <Application>Microsoft Office Word</Application>
  <DocSecurity>0</DocSecurity>
  <Lines>109</Lines>
  <Paragraphs>31</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15561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5</cp:revision>
  <dcterms:created xsi:type="dcterms:W3CDTF">2018-02-12T18:41:00Z</dcterms:created>
  <dcterms:modified xsi:type="dcterms:W3CDTF">2018-02-13T16:05:00Z</dcterms:modified>
</cp:coreProperties>
</file>