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7D322E">
              <w:rPr>
                <w:rFonts w:ascii="Times New Roman" w:hAnsi="Times New Roman" w:cs="Times New Roman"/>
                <w:b/>
                <w:sz w:val="32"/>
                <w:szCs w:val="40"/>
              </w:rPr>
              <w:t>14</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414ED7" w:rsidRPr="00E81F6E" w:rsidTr="00AF3BE3">
        <w:trPr>
          <w:trHeight w:val="515"/>
        </w:trPr>
        <w:tc>
          <w:tcPr>
            <w:tcW w:w="1560" w:type="dxa"/>
            <w:tcBorders>
              <w:bottom w:val="single" w:sz="4" w:space="0" w:color="auto"/>
            </w:tcBorders>
            <w:shd w:val="clear" w:color="auto" w:fill="FFFFFF" w:themeFill="background1"/>
          </w:tcPr>
          <w:p w:rsidR="00414ED7" w:rsidRPr="00414ED7" w:rsidRDefault="00414ED7">
            <w:pPr>
              <w:rPr>
                <w:rFonts w:ascii="Times New Roman" w:hAnsi="Times New Roman" w:cs="Times New Roman"/>
                <w:b/>
                <w:bCs/>
                <w:sz w:val="20"/>
                <w:szCs w:val="20"/>
              </w:rPr>
            </w:pPr>
            <w:r w:rsidRPr="00414ED7">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414ED7" w:rsidRDefault="00414ED7">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414ED7" w:rsidRDefault="00E859E0" w:rsidP="00D85827">
            <w:pPr>
              <w:numPr>
                <w:ilvl w:val="0"/>
                <w:numId w:val="7"/>
              </w:numPr>
              <w:spacing w:after="200" w:line="276" w:lineRule="auto"/>
              <w:ind w:left="176" w:hanging="176"/>
              <w:contextualSpacing/>
              <w:jc w:val="both"/>
              <w:rPr>
                <w:rFonts w:ascii="Times New Roman" w:hAnsi="Times New Roman" w:cs="Times New Roman"/>
                <w:sz w:val="20"/>
                <w:szCs w:val="20"/>
                <w:lang w:eastAsia="fr-FR"/>
              </w:rPr>
            </w:pPr>
            <w:hyperlink r:id="rId9" w:history="1">
              <w:r w:rsidR="00414ED7">
                <w:rPr>
                  <w:rStyle w:val="Lienhypertexte"/>
                  <w:rFonts w:ascii="Times New Roman" w:hAnsi="Times New Roman" w:cs="Times New Roman"/>
                  <w:sz w:val="20"/>
                  <w:szCs w:val="20"/>
                  <w:lang w:eastAsia="fr-FR"/>
                </w:rPr>
                <w:t>CLIQUEZ ICI</w:t>
              </w:r>
            </w:hyperlink>
            <w:r w:rsidR="00414ED7">
              <w:rPr>
                <w:rFonts w:ascii="Times New Roman" w:hAnsi="Times New Roman" w:cs="Times New Roman"/>
                <w:sz w:val="20"/>
                <w:szCs w:val="20"/>
                <w:lang w:eastAsia="fr-FR"/>
              </w:rPr>
              <w:t xml:space="preserve"> pour trouver le fichier des IZICARTES en attente de saisie d’une date de signature (volumétrie : 233 cartes en attente). Tant que les 2 étapes « mise en force » et « saisie la date de signature » ne seront pas faites, nos clients ne recevront pas leur carte.</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715B1F" w:rsidRPr="00E81F6E" w:rsidTr="00AF3BE3">
        <w:trPr>
          <w:trHeight w:val="248"/>
        </w:trPr>
        <w:tc>
          <w:tcPr>
            <w:tcW w:w="1560" w:type="dxa"/>
            <w:tcBorders>
              <w:bottom w:val="single" w:sz="4" w:space="0" w:color="auto"/>
            </w:tcBorders>
          </w:tcPr>
          <w:p w:rsidR="00715B1F" w:rsidRPr="003139DE" w:rsidRDefault="00715B1F" w:rsidP="006C00C2">
            <w:pPr>
              <w:rPr>
                <w:rFonts w:ascii="Times New Roman" w:hAnsi="Times New Roman" w:cs="Times New Roman"/>
                <w:b/>
                <w:bCs/>
                <w:sz w:val="20"/>
                <w:szCs w:val="20"/>
              </w:rPr>
            </w:pPr>
            <w:r w:rsidRPr="003139DE">
              <w:rPr>
                <w:rFonts w:ascii="Times New Roman" w:hAnsi="Times New Roman" w:cs="Times New Roman"/>
                <w:b/>
                <w:bCs/>
                <w:sz w:val="20"/>
                <w:szCs w:val="20"/>
              </w:rPr>
              <w:t xml:space="preserve">Com. </w:t>
            </w:r>
            <w:r w:rsidR="006C00C2">
              <w:rPr>
                <w:rFonts w:ascii="Times New Roman" w:hAnsi="Times New Roman" w:cs="Times New Roman"/>
                <w:b/>
                <w:bCs/>
                <w:sz w:val="20"/>
                <w:szCs w:val="20"/>
              </w:rPr>
              <w:t>Gestion Privée</w:t>
            </w:r>
          </w:p>
        </w:tc>
        <w:tc>
          <w:tcPr>
            <w:tcW w:w="1843" w:type="dxa"/>
            <w:tcBorders>
              <w:bottom w:val="single" w:sz="4" w:space="0" w:color="auto"/>
            </w:tcBorders>
          </w:tcPr>
          <w:p w:rsidR="00715B1F" w:rsidRPr="006C6CD3" w:rsidRDefault="00715B1F">
            <w:pPr>
              <w:pStyle w:val="wordsection1"/>
              <w:rPr>
                <w:b/>
                <w:bCs/>
                <w:sz w:val="20"/>
                <w:szCs w:val="20"/>
                <w:lang w:val="en-US" w:eastAsia="en-US"/>
              </w:rPr>
            </w:pPr>
            <w:proofErr w:type="spellStart"/>
            <w:r w:rsidRPr="006C6CD3">
              <w:rPr>
                <w:b/>
                <w:bCs/>
                <w:sz w:val="20"/>
                <w:szCs w:val="20"/>
                <w:lang w:val="en-US" w:eastAsia="en-US"/>
              </w:rPr>
              <w:t>Mise</w:t>
            </w:r>
            <w:proofErr w:type="spellEnd"/>
            <w:r w:rsidRPr="006C6CD3">
              <w:rPr>
                <w:b/>
                <w:bCs/>
                <w:sz w:val="20"/>
                <w:szCs w:val="20"/>
                <w:lang w:val="en-US" w:eastAsia="en-US"/>
              </w:rPr>
              <w:t xml:space="preserve"> en Marché GSM</w:t>
            </w:r>
          </w:p>
        </w:tc>
        <w:tc>
          <w:tcPr>
            <w:tcW w:w="12332" w:type="dxa"/>
            <w:tcBorders>
              <w:bottom w:val="single" w:sz="4" w:space="0" w:color="auto"/>
            </w:tcBorders>
            <w:shd w:val="clear" w:color="auto" w:fill="auto"/>
          </w:tcPr>
          <w:p w:rsidR="00715B1F" w:rsidRPr="006C6CD3" w:rsidRDefault="00715B1F" w:rsidP="00D85827">
            <w:pPr>
              <w:pStyle w:val="wordsection1"/>
              <w:numPr>
                <w:ilvl w:val="0"/>
                <w:numId w:val="10"/>
              </w:numPr>
              <w:spacing w:before="0" w:beforeAutospacing="0" w:after="0" w:afterAutospacing="0"/>
              <w:ind w:left="187" w:hanging="187"/>
              <w:rPr>
                <w:sz w:val="20"/>
                <w:szCs w:val="20"/>
              </w:rPr>
            </w:pPr>
            <w:r w:rsidRPr="006C6CD3">
              <w:rPr>
                <w:sz w:val="20"/>
                <w:szCs w:val="20"/>
              </w:rPr>
              <w:t xml:space="preserve">Une nouvelle offre de </w:t>
            </w:r>
            <w:r w:rsidRPr="006C6CD3">
              <w:rPr>
                <w:b/>
                <w:bCs/>
                <w:sz w:val="20"/>
                <w:szCs w:val="20"/>
              </w:rPr>
              <w:t>Gestion Sous Mandat</w:t>
            </w:r>
            <w:r w:rsidRPr="006C6CD3">
              <w:rPr>
                <w:sz w:val="20"/>
                <w:szCs w:val="20"/>
              </w:rPr>
              <w:t xml:space="preserve"> (GSM) réservée à la clientèle Gestion Privée et accessible à </w:t>
            </w:r>
            <w:r w:rsidRPr="006C6CD3">
              <w:rPr>
                <w:b/>
                <w:bCs/>
                <w:sz w:val="20"/>
                <w:szCs w:val="20"/>
              </w:rPr>
              <w:t>l’ensemble des</w:t>
            </w:r>
            <w:r w:rsidRPr="006C6CD3">
              <w:rPr>
                <w:sz w:val="20"/>
                <w:szCs w:val="20"/>
              </w:rPr>
              <w:t xml:space="preserve"> </w:t>
            </w:r>
            <w:r w:rsidRPr="006C6CD3">
              <w:rPr>
                <w:b/>
                <w:bCs/>
                <w:sz w:val="20"/>
                <w:szCs w:val="20"/>
              </w:rPr>
              <w:t>métiers commerciaux</w:t>
            </w:r>
            <w:r w:rsidRPr="006C6CD3">
              <w:rPr>
                <w:sz w:val="20"/>
                <w:szCs w:val="20"/>
              </w:rPr>
              <w:t xml:space="preserve"> va être mise en marché prochainement en CELCA. </w:t>
            </w:r>
          </w:p>
          <w:p w:rsidR="00715B1F" w:rsidRPr="006C6CD3" w:rsidRDefault="00715B1F" w:rsidP="00D85827">
            <w:pPr>
              <w:pStyle w:val="wordsection1"/>
              <w:numPr>
                <w:ilvl w:val="0"/>
                <w:numId w:val="10"/>
              </w:numPr>
              <w:spacing w:before="0" w:beforeAutospacing="0" w:after="0" w:afterAutospacing="0"/>
              <w:ind w:left="187" w:hanging="187"/>
              <w:rPr>
                <w:sz w:val="20"/>
                <w:szCs w:val="20"/>
              </w:rPr>
            </w:pPr>
            <w:r w:rsidRPr="006C6CD3">
              <w:rPr>
                <w:sz w:val="20"/>
                <w:szCs w:val="20"/>
              </w:rPr>
              <w:t xml:space="preserve">L’offre GSM actuelle sur CTO et PEA est commercialisée par </w:t>
            </w:r>
            <w:proofErr w:type="spellStart"/>
            <w:r w:rsidRPr="006C6CD3">
              <w:rPr>
                <w:sz w:val="20"/>
                <w:szCs w:val="20"/>
              </w:rPr>
              <w:t>Natixis</w:t>
            </w:r>
            <w:proofErr w:type="spellEnd"/>
            <w:r w:rsidRPr="006C6CD3">
              <w:rPr>
                <w:sz w:val="20"/>
                <w:szCs w:val="20"/>
              </w:rPr>
              <w:t xml:space="preserve"> </w:t>
            </w:r>
            <w:proofErr w:type="spellStart"/>
            <w:r w:rsidRPr="006C6CD3">
              <w:rPr>
                <w:sz w:val="20"/>
                <w:szCs w:val="20"/>
              </w:rPr>
              <w:t>Wealth</w:t>
            </w:r>
            <w:proofErr w:type="spellEnd"/>
            <w:r w:rsidRPr="006C6CD3">
              <w:rPr>
                <w:sz w:val="20"/>
                <w:szCs w:val="20"/>
              </w:rPr>
              <w:t xml:space="preserve"> Management (NWM, ex Banque Privée 1818) qui assure la tenue de compte ; la gestion est pilotée par VEGA IM et nécessite l’ouverture d’un compte chez NWM. </w:t>
            </w:r>
          </w:p>
          <w:p w:rsidR="00715B1F" w:rsidRPr="006C6CD3" w:rsidRDefault="00715B1F" w:rsidP="00D85827">
            <w:pPr>
              <w:pStyle w:val="wordsection1"/>
              <w:numPr>
                <w:ilvl w:val="0"/>
                <w:numId w:val="10"/>
              </w:numPr>
              <w:spacing w:before="0" w:beforeAutospacing="0" w:after="0" w:afterAutospacing="0"/>
              <w:ind w:left="187" w:hanging="187"/>
              <w:rPr>
                <w:sz w:val="20"/>
                <w:szCs w:val="20"/>
              </w:rPr>
            </w:pPr>
            <w:r w:rsidRPr="006C6CD3">
              <w:rPr>
                <w:sz w:val="20"/>
                <w:szCs w:val="20"/>
              </w:rPr>
              <w:t xml:space="preserve">Cette nouvelle offre permet la mise en place de la GSM pilotée par VEGA IM, tout en maintenant la conservation des titres et des espèces dans les livres de la CELCA. </w:t>
            </w:r>
          </w:p>
          <w:p w:rsidR="00715B1F" w:rsidRPr="006C6CD3" w:rsidRDefault="00715B1F" w:rsidP="00D85827">
            <w:pPr>
              <w:pStyle w:val="wordsection1"/>
              <w:numPr>
                <w:ilvl w:val="0"/>
                <w:numId w:val="10"/>
              </w:numPr>
              <w:spacing w:before="0" w:beforeAutospacing="0" w:after="0" w:afterAutospacing="0"/>
              <w:ind w:left="187" w:hanging="187"/>
              <w:rPr>
                <w:sz w:val="20"/>
                <w:szCs w:val="20"/>
              </w:rPr>
            </w:pPr>
            <w:r w:rsidRPr="006C6CD3">
              <w:rPr>
                <w:sz w:val="20"/>
                <w:szCs w:val="20"/>
              </w:rPr>
              <w:t xml:space="preserve">Avantages clients de ce nouveau dispositif : </w:t>
            </w:r>
          </w:p>
          <w:p w:rsidR="00715B1F" w:rsidRPr="006C6CD3" w:rsidRDefault="00715B1F" w:rsidP="00D85827">
            <w:pPr>
              <w:numPr>
                <w:ilvl w:val="1"/>
                <w:numId w:val="8"/>
              </w:numPr>
              <w:ind w:left="742" w:hanging="283"/>
              <w:contextualSpacing/>
              <w:jc w:val="both"/>
              <w:rPr>
                <w:rFonts w:ascii="Times New Roman" w:hAnsi="Times New Roman" w:cs="Times New Roman"/>
                <w:sz w:val="20"/>
                <w:szCs w:val="20"/>
              </w:rPr>
            </w:pPr>
            <w:r w:rsidRPr="006C6CD3">
              <w:rPr>
                <w:rFonts w:ascii="Times New Roman" w:hAnsi="Times New Roman" w:cs="Times New Roman"/>
                <w:sz w:val="20"/>
                <w:szCs w:val="20"/>
                <w:lang w:eastAsia="fr-FR"/>
              </w:rPr>
              <w:t>Les</w:t>
            </w:r>
            <w:r w:rsidRPr="006C6CD3">
              <w:rPr>
                <w:rFonts w:ascii="Times New Roman" w:hAnsi="Times New Roman" w:cs="Times New Roman"/>
                <w:sz w:val="20"/>
                <w:szCs w:val="20"/>
              </w:rPr>
              <w:t xml:space="preserve"> clients détenteurs de parts sociales dans leur PEA pourront désormais bénéficier de la GSM.</w:t>
            </w:r>
          </w:p>
          <w:p w:rsidR="00715B1F" w:rsidRPr="006C6CD3" w:rsidRDefault="00715B1F" w:rsidP="00D85827">
            <w:pPr>
              <w:numPr>
                <w:ilvl w:val="1"/>
                <w:numId w:val="8"/>
              </w:numPr>
              <w:ind w:left="742" w:hanging="283"/>
              <w:contextualSpacing/>
              <w:jc w:val="both"/>
              <w:rPr>
                <w:rFonts w:ascii="Times New Roman" w:hAnsi="Times New Roman" w:cs="Times New Roman"/>
                <w:sz w:val="20"/>
                <w:szCs w:val="20"/>
              </w:rPr>
            </w:pPr>
            <w:r w:rsidRPr="006C6CD3">
              <w:rPr>
                <w:rFonts w:ascii="Times New Roman" w:hAnsi="Times New Roman" w:cs="Times New Roman"/>
                <w:sz w:val="20"/>
                <w:szCs w:val="20"/>
              </w:rPr>
              <w:t>La procédure de souscription est allégée (il n’est plus nécessaire d’ouvrir au client un CTO ou PEA chez NWM et de transférer le portefeuille du client).</w:t>
            </w:r>
          </w:p>
          <w:p w:rsidR="00715B1F" w:rsidRPr="006C6CD3" w:rsidRDefault="00715B1F" w:rsidP="00D85827">
            <w:pPr>
              <w:numPr>
                <w:ilvl w:val="1"/>
                <w:numId w:val="8"/>
              </w:numPr>
              <w:ind w:left="742" w:hanging="283"/>
              <w:contextualSpacing/>
              <w:jc w:val="both"/>
              <w:rPr>
                <w:rFonts w:ascii="Times New Roman" w:hAnsi="Times New Roman" w:cs="Times New Roman"/>
                <w:sz w:val="20"/>
                <w:szCs w:val="20"/>
              </w:rPr>
            </w:pPr>
            <w:r w:rsidRPr="006C6CD3">
              <w:rPr>
                <w:rFonts w:ascii="Times New Roman" w:hAnsi="Times New Roman" w:cs="Times New Roman"/>
                <w:sz w:val="20"/>
                <w:szCs w:val="20"/>
              </w:rPr>
              <w:t>Le suivi du client est simplifié avec une vision globale consolidée du patrimoine client.</w:t>
            </w:r>
          </w:p>
          <w:p w:rsidR="00715B1F" w:rsidRPr="006C6CD3" w:rsidRDefault="00715B1F" w:rsidP="00D85827">
            <w:pPr>
              <w:pStyle w:val="wordsection1"/>
              <w:numPr>
                <w:ilvl w:val="0"/>
                <w:numId w:val="10"/>
              </w:numPr>
              <w:spacing w:before="0" w:beforeAutospacing="0" w:after="0" w:afterAutospacing="0"/>
              <w:ind w:left="187" w:hanging="187"/>
              <w:rPr>
                <w:color w:val="1F497D"/>
                <w:sz w:val="22"/>
                <w:szCs w:val="22"/>
              </w:rPr>
            </w:pPr>
            <w:r w:rsidRPr="006C6CD3">
              <w:rPr>
                <w:sz w:val="20"/>
                <w:szCs w:val="20"/>
              </w:rPr>
              <w:t xml:space="preserve">Des </w:t>
            </w:r>
            <w:proofErr w:type="spellStart"/>
            <w:r w:rsidRPr="006C6CD3">
              <w:rPr>
                <w:sz w:val="20"/>
                <w:szCs w:val="20"/>
              </w:rPr>
              <w:t>webex</w:t>
            </w:r>
            <w:proofErr w:type="spellEnd"/>
            <w:r w:rsidRPr="006C6CD3">
              <w:rPr>
                <w:sz w:val="20"/>
                <w:szCs w:val="20"/>
              </w:rPr>
              <w:t xml:space="preserve"> seront organisées prochainement afin de vous permettre d’appréhender cette nouvelle offre et une note d’information va être mise en ligne dans les prochains jours.</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r w:rsidR="00715B1F">
              <w:rPr>
                <w:rFonts w:ascii="Times New Roman" w:hAnsi="Times New Roman" w:cs="Times New Roman"/>
                <w:b/>
                <w:color w:val="000000"/>
                <w:sz w:val="20"/>
                <w:szCs w:val="20"/>
                <w:lang w:eastAsia="fr-FR"/>
              </w:rPr>
              <w:t>/ IARD</w:t>
            </w:r>
          </w:p>
        </w:tc>
      </w:tr>
      <w:tr w:rsidR="007D322E" w:rsidRPr="00E81F6E" w:rsidTr="00483F6C">
        <w:trPr>
          <w:trHeight w:val="248"/>
        </w:trPr>
        <w:tc>
          <w:tcPr>
            <w:tcW w:w="1560" w:type="dxa"/>
            <w:tcBorders>
              <w:bottom w:val="single" w:sz="4" w:space="0" w:color="auto"/>
            </w:tcBorders>
          </w:tcPr>
          <w:p w:rsidR="007D322E" w:rsidRDefault="007D322E">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7D322E" w:rsidRPr="007D322E" w:rsidRDefault="007D322E" w:rsidP="00483F6C">
            <w:pPr>
              <w:rPr>
                <w:rFonts w:ascii="Times New Roman" w:hAnsi="Times New Roman" w:cs="Times New Roman"/>
                <w:sz w:val="20"/>
                <w:szCs w:val="20"/>
              </w:rPr>
            </w:pPr>
            <w:r w:rsidRPr="007D322E">
              <w:rPr>
                <w:rFonts w:ascii="Times New Roman" w:hAnsi="Times New Roman" w:cs="Times New Roman"/>
                <w:b/>
                <w:bCs/>
                <w:sz w:val="20"/>
                <w:szCs w:val="20"/>
              </w:rPr>
              <w:t xml:space="preserve">Dépliants </w:t>
            </w:r>
            <w:proofErr w:type="spellStart"/>
            <w:r w:rsidRPr="007D322E">
              <w:rPr>
                <w:rFonts w:ascii="Times New Roman" w:hAnsi="Times New Roman" w:cs="Times New Roman"/>
                <w:b/>
                <w:bCs/>
                <w:sz w:val="20"/>
                <w:szCs w:val="20"/>
              </w:rPr>
              <w:t>Domilis</w:t>
            </w:r>
            <w:proofErr w:type="spellEnd"/>
            <w:r w:rsidRPr="007D322E">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7D322E" w:rsidRPr="007D322E" w:rsidRDefault="007D322E" w:rsidP="00D85827">
            <w:pPr>
              <w:pStyle w:val="wordsection1"/>
              <w:numPr>
                <w:ilvl w:val="0"/>
                <w:numId w:val="6"/>
              </w:numPr>
              <w:spacing w:before="0" w:beforeAutospacing="0" w:after="0" w:afterAutospacing="0"/>
              <w:ind w:left="187" w:hanging="187"/>
              <w:jc w:val="both"/>
              <w:rPr>
                <w:sz w:val="20"/>
                <w:szCs w:val="20"/>
              </w:rPr>
            </w:pPr>
            <w:r w:rsidRPr="007D322E">
              <w:rPr>
                <w:sz w:val="20"/>
                <w:szCs w:val="20"/>
              </w:rPr>
              <w:t xml:space="preserve">La diffusion de nouveaux dépliants « </w:t>
            </w:r>
            <w:proofErr w:type="spellStart"/>
            <w:r w:rsidRPr="007D322E">
              <w:rPr>
                <w:sz w:val="20"/>
                <w:szCs w:val="20"/>
              </w:rPr>
              <w:t>Domilis</w:t>
            </w:r>
            <w:proofErr w:type="spellEnd"/>
            <w:r w:rsidRPr="007D322E">
              <w:rPr>
                <w:sz w:val="20"/>
                <w:szCs w:val="20"/>
              </w:rPr>
              <w:t xml:space="preserve"> » est en cours. Ces dépliants ont été mis à jour et doivent remplacer les existants dans le mur de Com : la nouvelle offre de bienvenue propose le Bouquet Liberté à 1€ /mois pendant 1 an avec la carte Visa </w:t>
            </w:r>
            <w:proofErr w:type="spellStart"/>
            <w:r w:rsidRPr="007D322E">
              <w:rPr>
                <w:sz w:val="20"/>
                <w:szCs w:val="20"/>
              </w:rPr>
              <w:t>Izicarte</w:t>
            </w:r>
            <w:proofErr w:type="spellEnd"/>
            <w:r w:rsidRPr="007D322E">
              <w:rPr>
                <w:sz w:val="20"/>
                <w:szCs w:val="20"/>
              </w:rPr>
              <w:t xml:space="preserve"> Premier à débit différé. Merci de détruire votre stock restant.</w:t>
            </w:r>
          </w:p>
        </w:tc>
      </w:tr>
      <w:tr w:rsidR="00564999" w:rsidRPr="00E81F6E" w:rsidTr="00483F6C">
        <w:trPr>
          <w:trHeight w:val="248"/>
        </w:trPr>
        <w:tc>
          <w:tcPr>
            <w:tcW w:w="1560" w:type="dxa"/>
            <w:tcBorders>
              <w:bottom w:val="single" w:sz="4" w:space="0" w:color="auto"/>
            </w:tcBorders>
          </w:tcPr>
          <w:p w:rsidR="00564999" w:rsidRPr="00715B1F" w:rsidRDefault="00564999">
            <w:pPr>
              <w:rPr>
                <w:rFonts w:ascii="Times New Roman" w:hAnsi="Times New Roman" w:cs="Times New Roman"/>
                <w:b/>
                <w:bCs/>
                <w:sz w:val="20"/>
                <w:szCs w:val="20"/>
              </w:rPr>
            </w:pPr>
            <w:r w:rsidRPr="00715B1F">
              <w:rPr>
                <w:rFonts w:ascii="Times New Roman" w:hAnsi="Times New Roman" w:cs="Times New Roman"/>
                <w:b/>
                <w:bCs/>
                <w:sz w:val="20"/>
                <w:szCs w:val="20"/>
              </w:rPr>
              <w:t>Com. DMA</w:t>
            </w:r>
          </w:p>
        </w:tc>
        <w:tc>
          <w:tcPr>
            <w:tcW w:w="1843" w:type="dxa"/>
            <w:tcBorders>
              <w:bottom w:val="single" w:sz="4" w:space="0" w:color="auto"/>
            </w:tcBorders>
          </w:tcPr>
          <w:p w:rsidR="00564999" w:rsidRDefault="00564999">
            <w:pPr>
              <w:rPr>
                <w:rFonts w:ascii="Calibri" w:hAnsi="Calibri" w:cs="Calibri"/>
              </w:rPr>
            </w:pPr>
            <w:r>
              <w:rPr>
                <w:rFonts w:ascii="Times New Roman" w:hAnsi="Times New Roman" w:cs="Times New Roman"/>
                <w:b/>
                <w:bCs/>
                <w:color w:val="000000"/>
                <w:sz w:val="20"/>
                <w:szCs w:val="20"/>
              </w:rPr>
              <w:t xml:space="preserve">IARD </w:t>
            </w:r>
            <w:r>
              <w:rPr>
                <w:rFonts w:ascii="Times New Roman" w:hAnsi="Times New Roman" w:cs="Times New Roman"/>
                <w:b/>
                <w:bCs/>
                <w:sz w:val="20"/>
                <w:szCs w:val="20"/>
              </w:rPr>
              <w:t>- Temps fort Mars / Avril</w:t>
            </w:r>
          </w:p>
        </w:tc>
        <w:tc>
          <w:tcPr>
            <w:tcW w:w="12332" w:type="dxa"/>
            <w:tcBorders>
              <w:bottom w:val="single" w:sz="4" w:space="0" w:color="auto"/>
            </w:tcBorders>
            <w:shd w:val="clear" w:color="auto" w:fill="auto"/>
          </w:tcPr>
          <w:p w:rsidR="00564999" w:rsidRDefault="00564999" w:rsidP="00564999">
            <w:pPr>
              <w:pStyle w:val="Paragraphedeliste"/>
              <w:numPr>
                <w:ilvl w:val="0"/>
                <w:numId w:val="12"/>
              </w:numPr>
              <w:ind w:left="187" w:hanging="187"/>
              <w:jc w:val="both"/>
              <w:rPr>
                <w:rFonts w:ascii="Times New Roman" w:hAnsi="Times New Roman" w:cs="Times New Roman"/>
                <w:sz w:val="20"/>
                <w:szCs w:val="20"/>
                <w:lang w:eastAsia="fr-FR"/>
              </w:rPr>
            </w:pPr>
            <w:r>
              <w:rPr>
                <w:rFonts w:ascii="Times New Roman" w:hAnsi="Times New Roman" w:cs="Times New Roman"/>
              </w:rPr>
              <w:t xml:space="preserve">Pour accompagner la dynamique commerciale sur l’IARD et la Bancarisation dans une période propice, l’opération «  </w:t>
            </w:r>
            <w:r>
              <w:rPr>
                <w:rFonts w:ascii="Times New Roman" w:hAnsi="Times New Roman" w:cs="Times New Roman"/>
                <w:b/>
                <w:bCs/>
              </w:rPr>
              <w:t>Coup de poing n°2</w:t>
            </w:r>
            <w:r>
              <w:rPr>
                <w:rFonts w:ascii="Times New Roman" w:hAnsi="Times New Roman" w:cs="Times New Roman"/>
              </w:rPr>
              <w:t xml:space="preserve"> »  organisée du 5 mars au 28 avril permet aux </w:t>
            </w:r>
            <w:r>
              <w:rPr>
                <w:rFonts w:ascii="Times New Roman" w:hAnsi="Times New Roman" w:cs="Times New Roman"/>
                <w:color w:val="1F497D"/>
              </w:rPr>
              <w:t>          </w:t>
            </w:r>
            <w:r>
              <w:rPr>
                <w:rFonts w:ascii="Times New Roman" w:hAnsi="Times New Roman" w:cs="Times New Roman"/>
              </w:rPr>
              <w:t xml:space="preserve">45 premières agences de remporter </w:t>
            </w:r>
            <w:r>
              <w:rPr>
                <w:rFonts w:ascii="Times New Roman" w:hAnsi="Times New Roman" w:cs="Times New Roman"/>
                <w:b/>
                <w:bCs/>
              </w:rPr>
              <w:t>jusqu’à 100€</w:t>
            </w:r>
            <w:r>
              <w:rPr>
                <w:rFonts w:ascii="Times New Roman" w:hAnsi="Times New Roman" w:cs="Times New Roman"/>
              </w:rPr>
              <w:t xml:space="preserve"> par collaborateur. Retrouvez tous les détails dans l’Heure du Jeudi du 8 mars ou cliquez </w:t>
            </w:r>
            <w:hyperlink r:id="rId10" w:history="1">
              <w:r>
                <w:rPr>
                  <w:rStyle w:val="Lienhypertexte"/>
                  <w:rFonts w:ascii="Times New Roman" w:hAnsi="Times New Roman" w:cs="Times New Roman"/>
                </w:rPr>
                <w:t>ICI</w:t>
              </w:r>
            </w:hyperlink>
            <w:r>
              <w:rPr>
                <w:rFonts w:ascii="Times New Roman" w:hAnsi="Times New Roman" w:cs="Times New Roman"/>
              </w:rPr>
              <w:t>.</w:t>
            </w:r>
          </w:p>
          <w:p w:rsidR="00564999" w:rsidRDefault="00564999" w:rsidP="00564999">
            <w:pPr>
              <w:numPr>
                <w:ilvl w:val="0"/>
                <w:numId w:val="12"/>
              </w:numPr>
              <w:ind w:left="187" w:hanging="187"/>
              <w:contextualSpacing/>
              <w:jc w:val="both"/>
              <w:rPr>
                <w:rFonts w:ascii="Calibri" w:hAnsi="Calibri" w:cs="Calibri"/>
                <w:b/>
                <w:bCs/>
                <w:color w:val="1F497D"/>
              </w:rPr>
            </w:pPr>
            <w:r>
              <w:rPr>
                <w:rFonts w:ascii="Times New Roman" w:hAnsi="Times New Roman" w:cs="Times New Roman"/>
                <w:sz w:val="20"/>
                <w:szCs w:val="20"/>
                <w:lang w:eastAsia="fr-FR"/>
              </w:rPr>
              <w:t>De nombreux moyens sont à votre disposition et notamment :</w:t>
            </w:r>
          </w:p>
          <w:p w:rsidR="00564999" w:rsidRDefault="00564999" w:rsidP="00564999">
            <w:pPr>
              <w:pStyle w:val="Paragraphedeliste"/>
              <w:numPr>
                <w:ilvl w:val="1"/>
                <w:numId w:val="12"/>
              </w:numPr>
              <w:jc w:val="both"/>
              <w:rPr>
                <w:color w:val="1F497D"/>
              </w:rPr>
            </w:pPr>
            <w:r>
              <w:rPr>
                <w:rFonts w:ascii="Times New Roman" w:hAnsi="Times New Roman" w:cs="Times New Roman"/>
              </w:rPr>
              <w:t>Une nouvelle offre promotionnelle IARD qui permet à nos clients de  bénéficier</w:t>
            </w:r>
            <w:r>
              <w:rPr>
                <w:rFonts w:ascii="Times New Roman" w:hAnsi="Times New Roman" w:cs="Times New Roman"/>
                <w:b/>
                <w:bCs/>
              </w:rPr>
              <w:t xml:space="preserve"> d’1 mois offert pour toute souscription d’un contrat MRH F3 du 03 avril au 31 mai 2018</w:t>
            </w:r>
            <w:r>
              <w:rPr>
                <w:rFonts w:ascii="Times New Roman" w:hAnsi="Times New Roman" w:cs="Times New Roman"/>
                <w:b/>
                <w:bCs/>
                <w:color w:val="1F497D"/>
              </w:rPr>
              <w:t> !</w:t>
            </w:r>
          </w:p>
          <w:p w:rsidR="00564999" w:rsidRDefault="00564999" w:rsidP="00564999">
            <w:pPr>
              <w:pStyle w:val="Paragraphedeliste"/>
              <w:numPr>
                <w:ilvl w:val="1"/>
                <w:numId w:val="12"/>
              </w:numPr>
              <w:jc w:val="both"/>
              <w:rPr>
                <w:color w:val="1F497D"/>
              </w:rPr>
            </w:pPr>
            <w:r>
              <w:rPr>
                <w:rFonts w:ascii="Times New Roman" w:hAnsi="Times New Roman" w:cs="Times New Roman"/>
              </w:rPr>
              <w:t xml:space="preserve">Des cibles de clients déjà à votre disposition dans la GERC </w:t>
            </w:r>
            <w:r>
              <w:rPr>
                <w:rFonts w:ascii="Times New Roman" w:hAnsi="Times New Roman" w:cs="Times New Roman"/>
                <w:color w:val="1F497D"/>
              </w:rPr>
              <w:t> (t</w:t>
            </w:r>
            <w:r>
              <w:rPr>
                <w:rFonts w:ascii="Times New Roman" w:hAnsi="Times New Roman" w:cs="Times New Roman"/>
              </w:rPr>
              <w:t>aux de traitement au 28/03) :</w:t>
            </w:r>
          </w:p>
          <w:p w:rsidR="00564999" w:rsidRDefault="00564999" w:rsidP="00564999">
            <w:pPr>
              <w:pStyle w:val="Paragraphedeliste"/>
              <w:numPr>
                <w:ilvl w:val="2"/>
                <w:numId w:val="12"/>
              </w:numPr>
              <w:jc w:val="both"/>
              <w:rPr>
                <w:rFonts w:ascii="Times New Roman" w:hAnsi="Times New Roman" w:cs="Times New Roman"/>
              </w:rPr>
            </w:pPr>
            <w:r>
              <w:rPr>
                <w:rFonts w:ascii="Times New Roman" w:hAnsi="Times New Roman" w:cs="Times New Roman"/>
                <w:b/>
                <w:bCs/>
              </w:rPr>
              <w:t>Véhicules prioritaires :</w:t>
            </w:r>
            <w:r>
              <w:rPr>
                <w:rFonts w:ascii="Times New Roman" w:hAnsi="Times New Roman" w:cs="Times New Roman"/>
              </w:rPr>
              <w:t xml:space="preserve"> 6%</w:t>
            </w:r>
          </w:p>
          <w:p w:rsidR="00564999" w:rsidRDefault="00564999" w:rsidP="00564999">
            <w:pPr>
              <w:pStyle w:val="Paragraphedeliste"/>
              <w:numPr>
                <w:ilvl w:val="2"/>
                <w:numId w:val="12"/>
              </w:numPr>
              <w:jc w:val="both"/>
              <w:rPr>
                <w:rFonts w:ascii="Times New Roman" w:hAnsi="Times New Roman" w:cs="Times New Roman"/>
              </w:rPr>
            </w:pPr>
            <w:r>
              <w:rPr>
                <w:rFonts w:ascii="Times New Roman" w:hAnsi="Times New Roman" w:cs="Times New Roman"/>
                <w:b/>
                <w:bCs/>
              </w:rPr>
              <w:t>Cœur de cible MRH :</w:t>
            </w:r>
            <w:r>
              <w:rPr>
                <w:rFonts w:ascii="Times New Roman" w:hAnsi="Times New Roman" w:cs="Times New Roman"/>
              </w:rPr>
              <w:t xml:space="preserve"> 10%</w:t>
            </w:r>
          </w:p>
          <w:p w:rsidR="00564999" w:rsidRDefault="00564999" w:rsidP="00564999">
            <w:pPr>
              <w:pStyle w:val="Paragraphedeliste"/>
              <w:numPr>
                <w:ilvl w:val="2"/>
                <w:numId w:val="12"/>
              </w:numPr>
              <w:jc w:val="both"/>
              <w:rPr>
                <w:rFonts w:ascii="Calibri" w:hAnsi="Calibri" w:cs="Calibri"/>
                <w:color w:val="1F497D"/>
              </w:rPr>
            </w:pPr>
            <w:r>
              <w:rPr>
                <w:rFonts w:ascii="Times New Roman" w:hAnsi="Times New Roman" w:cs="Times New Roman"/>
                <w:b/>
                <w:bCs/>
              </w:rPr>
              <w:t>Cœur de cible Auto :</w:t>
            </w:r>
            <w:r>
              <w:rPr>
                <w:rFonts w:ascii="Times New Roman" w:hAnsi="Times New Roman" w:cs="Times New Roman"/>
              </w:rPr>
              <w:t xml:space="preserve"> 11%</w:t>
            </w:r>
          </w:p>
          <w:p w:rsidR="00564999" w:rsidRDefault="00564999" w:rsidP="00564999">
            <w:pPr>
              <w:pStyle w:val="Paragraphedeliste"/>
              <w:numPr>
                <w:ilvl w:val="0"/>
                <w:numId w:val="13"/>
              </w:numPr>
              <w:jc w:val="both"/>
              <w:rPr>
                <w:color w:val="1F497D"/>
              </w:rPr>
            </w:pPr>
            <w:r>
              <w:rPr>
                <w:rFonts w:ascii="Times New Roman" w:hAnsi="Times New Roman" w:cs="Times New Roman"/>
              </w:rPr>
              <w:t>Une campagne de télémarketing en cours</w:t>
            </w:r>
            <w:r>
              <w:rPr>
                <w:rFonts w:ascii="Times New Roman" w:hAnsi="Times New Roman" w:cs="Times New Roman"/>
                <w:color w:val="1F497D"/>
              </w:rPr>
              <w:t xml:space="preserve"> qui</w:t>
            </w:r>
            <w:r>
              <w:rPr>
                <w:rFonts w:ascii="Times New Roman" w:hAnsi="Times New Roman" w:cs="Times New Roman"/>
              </w:rPr>
              <w:t xml:space="preserve"> permet d’alimenter les agendas. Ainsi, plus de 27 000 clients « avec CDD sans carte, sans IARD » sont sollicités</w:t>
            </w:r>
            <w:r>
              <w:rPr>
                <w:rFonts w:ascii="Times New Roman" w:hAnsi="Times New Roman" w:cs="Times New Roman"/>
                <w:color w:val="1F497D"/>
              </w:rPr>
              <w:t xml:space="preserve">. </w:t>
            </w:r>
            <w:r>
              <w:rPr>
                <w:rFonts w:ascii="Times New Roman" w:hAnsi="Times New Roman" w:cs="Times New Roman"/>
                <w:b/>
                <w:bCs/>
              </w:rPr>
              <w:t>Déjà 1 122 RDV sont positionnés dans les agendas.</w:t>
            </w:r>
          </w:p>
        </w:tc>
      </w:tr>
      <w:tr w:rsidR="00483F6C" w:rsidRPr="00E81F6E" w:rsidTr="00483F6C">
        <w:trPr>
          <w:trHeight w:val="248"/>
        </w:trPr>
        <w:tc>
          <w:tcPr>
            <w:tcW w:w="15735" w:type="dxa"/>
            <w:gridSpan w:val="3"/>
            <w:tcBorders>
              <w:bottom w:val="single" w:sz="4" w:space="0" w:color="auto"/>
            </w:tcBorders>
            <w:shd w:val="clear" w:color="auto" w:fill="BFBFBF" w:themeFill="background1" w:themeFillShade="BF"/>
          </w:tcPr>
          <w:p w:rsidR="00483F6C" w:rsidRPr="00483F6C" w:rsidRDefault="00483F6C" w:rsidP="00483F6C">
            <w:pPr>
              <w:pStyle w:val="wordsection1"/>
              <w:spacing w:before="0" w:beforeAutospacing="0" w:after="0" w:afterAutospacing="0"/>
              <w:jc w:val="center"/>
              <w:rPr>
                <w:b/>
                <w:sz w:val="20"/>
                <w:szCs w:val="20"/>
              </w:rPr>
            </w:pPr>
            <w:r w:rsidRPr="00483F6C">
              <w:rPr>
                <w:b/>
                <w:sz w:val="20"/>
                <w:szCs w:val="20"/>
              </w:rPr>
              <w:t>Crédits</w:t>
            </w:r>
          </w:p>
        </w:tc>
      </w:tr>
      <w:tr w:rsidR="00483F6C" w:rsidRPr="00E81F6E" w:rsidTr="0030397F">
        <w:trPr>
          <w:trHeight w:val="248"/>
        </w:trPr>
        <w:tc>
          <w:tcPr>
            <w:tcW w:w="1560" w:type="dxa"/>
            <w:tcBorders>
              <w:bottom w:val="single" w:sz="4" w:space="0" w:color="auto"/>
            </w:tcBorders>
          </w:tcPr>
          <w:p w:rsidR="00483F6C" w:rsidRDefault="00483F6C">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483F6C" w:rsidRPr="00483F6C" w:rsidRDefault="00483F6C" w:rsidP="003E556D">
            <w:pPr>
              <w:rPr>
                <w:rFonts w:ascii="Times New Roman" w:hAnsi="Times New Roman" w:cs="Times New Roman"/>
                <w:sz w:val="20"/>
                <w:szCs w:val="20"/>
              </w:rPr>
            </w:pPr>
            <w:r w:rsidRPr="00483F6C">
              <w:rPr>
                <w:rFonts w:ascii="Times New Roman" w:hAnsi="Times New Roman" w:cs="Times New Roman"/>
                <w:b/>
                <w:bCs/>
                <w:sz w:val="20"/>
                <w:szCs w:val="20"/>
              </w:rPr>
              <w:t>Stickers Taux d’usure</w:t>
            </w:r>
          </w:p>
        </w:tc>
        <w:tc>
          <w:tcPr>
            <w:tcW w:w="12332" w:type="dxa"/>
            <w:tcBorders>
              <w:bottom w:val="single" w:sz="4" w:space="0" w:color="auto"/>
            </w:tcBorders>
            <w:shd w:val="clear" w:color="auto" w:fill="auto"/>
          </w:tcPr>
          <w:p w:rsidR="00483F6C" w:rsidRPr="00483F6C" w:rsidRDefault="00483F6C" w:rsidP="00D85827">
            <w:pPr>
              <w:pStyle w:val="wordsection1"/>
              <w:numPr>
                <w:ilvl w:val="0"/>
                <w:numId w:val="6"/>
              </w:numPr>
              <w:spacing w:before="0" w:beforeAutospacing="0" w:after="0" w:afterAutospacing="0"/>
              <w:ind w:left="187" w:hanging="187"/>
              <w:jc w:val="both"/>
              <w:rPr>
                <w:sz w:val="20"/>
                <w:szCs w:val="20"/>
              </w:rPr>
            </w:pPr>
            <w:r w:rsidRPr="00483F6C">
              <w:rPr>
                <w:sz w:val="20"/>
                <w:szCs w:val="20"/>
              </w:rPr>
              <w:t>La diffusion des autocollants « taux d’usure » au 01/04/2018 est en cours. Ces autocollants sont à placer sur les affiches tarification Particuliers et Professionnels pour une mise à jour dès réception afin d’être en conformité avec la réglementation.</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86284C" w:rsidRPr="00C67E44" w:rsidTr="00AF3BE3">
        <w:trPr>
          <w:trHeight w:val="248"/>
        </w:trPr>
        <w:tc>
          <w:tcPr>
            <w:tcW w:w="1560" w:type="dxa"/>
            <w:tcBorders>
              <w:bottom w:val="single" w:sz="4" w:space="0" w:color="auto"/>
            </w:tcBorders>
          </w:tcPr>
          <w:p w:rsidR="0086284C" w:rsidRDefault="0086284C" w:rsidP="00C3061A">
            <w:r w:rsidRPr="007B6E34">
              <w:rPr>
                <w:rFonts w:ascii="Times New Roman" w:hAnsi="Times New Roman" w:cs="Times New Roman"/>
                <w:b/>
                <w:bCs/>
                <w:sz w:val="20"/>
                <w:szCs w:val="20"/>
              </w:rPr>
              <w:lastRenderedPageBreak/>
              <w:t>Com. DMP</w:t>
            </w:r>
          </w:p>
        </w:tc>
        <w:tc>
          <w:tcPr>
            <w:tcW w:w="1843" w:type="dxa"/>
            <w:tcBorders>
              <w:bottom w:val="single" w:sz="4" w:space="0" w:color="auto"/>
            </w:tcBorders>
          </w:tcPr>
          <w:p w:rsidR="0086284C" w:rsidRDefault="0086284C">
            <w:pPr>
              <w:rPr>
                <w:rFonts w:ascii="Calibri" w:hAnsi="Calibri" w:cs="Calibri"/>
                <w:sz w:val="20"/>
                <w:szCs w:val="20"/>
              </w:rPr>
            </w:pPr>
            <w:r>
              <w:rPr>
                <w:rFonts w:ascii="Times New Roman" w:hAnsi="Times New Roman" w:cs="Times New Roman"/>
                <w:b/>
                <w:bCs/>
                <w:sz w:val="20"/>
                <w:szCs w:val="20"/>
              </w:rPr>
              <w:t>E-mailing IARD PRO</w:t>
            </w:r>
          </w:p>
        </w:tc>
        <w:tc>
          <w:tcPr>
            <w:tcW w:w="12332" w:type="dxa"/>
            <w:tcBorders>
              <w:bottom w:val="single" w:sz="4" w:space="0" w:color="auto"/>
            </w:tcBorders>
            <w:shd w:val="clear" w:color="auto" w:fill="auto"/>
          </w:tcPr>
          <w:p w:rsidR="00F064D1" w:rsidRDefault="00F064D1" w:rsidP="00F064D1">
            <w:pPr>
              <w:numPr>
                <w:ilvl w:val="0"/>
                <w:numId w:val="14"/>
              </w:numPr>
              <w:ind w:left="176" w:hanging="176"/>
              <w:contextualSpacing/>
            </w:pPr>
            <w:r>
              <w:rPr>
                <w:rFonts w:ascii="Times New Roman" w:hAnsi="Times New Roman" w:cs="Times New Roman"/>
                <w:sz w:val="20"/>
                <w:szCs w:val="20"/>
                <w:lang w:eastAsia="fr-FR"/>
              </w:rPr>
              <w:t xml:space="preserve">Afin de vous aider dans la commercialisation des offres IARD PRO, un e-mailing a été envoyé fin de semaine dernière aux clients Pros Actifs, non équipés d’un contrat IARD PRO (Auto ou MR), avec une adresse mail renseignée. </w:t>
            </w:r>
          </w:p>
          <w:p w:rsidR="00F064D1" w:rsidRDefault="00F064D1" w:rsidP="00F064D1">
            <w:pPr>
              <w:numPr>
                <w:ilvl w:val="0"/>
                <w:numId w:val="14"/>
              </w:numPr>
              <w:ind w:left="176" w:hanging="176"/>
              <w:contextualSpacing/>
            </w:pPr>
            <w:r>
              <w:rPr>
                <w:rFonts w:ascii="Times New Roman" w:hAnsi="Times New Roman" w:cs="Times New Roman"/>
                <w:sz w:val="20"/>
                <w:szCs w:val="20"/>
                <w:lang w:eastAsia="fr-FR"/>
              </w:rPr>
              <w:t xml:space="preserve">Afin de relancer ces clients, trois cibles GERC sont à votre disposition : </w:t>
            </w:r>
          </w:p>
          <w:p w:rsidR="00F064D1" w:rsidRPr="006C00C2" w:rsidRDefault="00F064D1" w:rsidP="00F064D1">
            <w:pPr>
              <w:pStyle w:val="Paragraphedeliste"/>
              <w:numPr>
                <w:ilvl w:val="1"/>
                <w:numId w:val="2"/>
              </w:numPr>
              <w:jc w:val="both"/>
              <w:rPr>
                <w:rFonts w:ascii="Times New Roman" w:hAnsi="Times New Roman" w:cs="Times New Roman"/>
                <w:sz w:val="20"/>
                <w:szCs w:val="20"/>
                <w:lang w:val="en-US"/>
              </w:rPr>
            </w:pPr>
            <w:r w:rsidRPr="006C00C2">
              <w:rPr>
                <w:rFonts w:ascii="Times New Roman" w:hAnsi="Times New Roman" w:cs="Times New Roman"/>
                <w:sz w:val="20"/>
                <w:szCs w:val="20"/>
                <w:lang w:val="en-US"/>
              </w:rPr>
              <w:t xml:space="preserve">PRO EQPT IARD PRO AUTO PRO (clients sans </w:t>
            </w:r>
            <w:proofErr w:type="spellStart"/>
            <w:r w:rsidRPr="006C00C2">
              <w:rPr>
                <w:rFonts w:ascii="Times New Roman" w:hAnsi="Times New Roman" w:cs="Times New Roman"/>
                <w:sz w:val="20"/>
                <w:szCs w:val="20"/>
                <w:lang w:val="en-US"/>
              </w:rPr>
              <w:t>contrat</w:t>
            </w:r>
            <w:proofErr w:type="spellEnd"/>
            <w:r w:rsidRPr="006C00C2">
              <w:rPr>
                <w:rFonts w:ascii="Times New Roman" w:hAnsi="Times New Roman" w:cs="Times New Roman"/>
                <w:sz w:val="20"/>
                <w:szCs w:val="20"/>
                <w:lang w:val="en-US"/>
              </w:rPr>
              <w:t xml:space="preserve"> AUTO), </w:t>
            </w:r>
          </w:p>
          <w:p w:rsidR="00F064D1" w:rsidRPr="006C00C2" w:rsidRDefault="00F064D1" w:rsidP="00F064D1">
            <w:pPr>
              <w:pStyle w:val="Paragraphedeliste"/>
              <w:numPr>
                <w:ilvl w:val="1"/>
                <w:numId w:val="2"/>
              </w:numPr>
              <w:jc w:val="both"/>
              <w:rPr>
                <w:rFonts w:ascii="Times New Roman" w:hAnsi="Times New Roman" w:cs="Times New Roman"/>
                <w:sz w:val="20"/>
                <w:szCs w:val="20"/>
                <w:lang w:val="en-US"/>
              </w:rPr>
            </w:pPr>
            <w:r w:rsidRPr="006C00C2">
              <w:rPr>
                <w:rFonts w:ascii="Times New Roman" w:hAnsi="Times New Roman" w:cs="Times New Roman"/>
                <w:sz w:val="20"/>
                <w:szCs w:val="20"/>
                <w:lang w:val="en-US"/>
              </w:rPr>
              <w:t xml:space="preserve">PRO EQPT IARD PRO MR PRO (clients sans </w:t>
            </w:r>
            <w:proofErr w:type="spellStart"/>
            <w:r w:rsidRPr="006C00C2">
              <w:rPr>
                <w:rFonts w:ascii="Times New Roman" w:hAnsi="Times New Roman" w:cs="Times New Roman"/>
                <w:sz w:val="20"/>
                <w:szCs w:val="20"/>
                <w:lang w:val="en-US"/>
              </w:rPr>
              <w:t>contrat</w:t>
            </w:r>
            <w:proofErr w:type="spellEnd"/>
            <w:r w:rsidRPr="006C00C2">
              <w:rPr>
                <w:rFonts w:ascii="Times New Roman" w:hAnsi="Times New Roman" w:cs="Times New Roman"/>
                <w:sz w:val="20"/>
                <w:szCs w:val="20"/>
                <w:lang w:val="en-US"/>
              </w:rPr>
              <w:t xml:space="preserve"> MR), </w:t>
            </w:r>
          </w:p>
          <w:p w:rsidR="0086284C" w:rsidRPr="00F064D1" w:rsidRDefault="00F064D1" w:rsidP="00F064D1">
            <w:pPr>
              <w:pStyle w:val="Paragraphedeliste"/>
              <w:numPr>
                <w:ilvl w:val="1"/>
                <w:numId w:val="2"/>
              </w:numPr>
              <w:jc w:val="both"/>
              <w:rPr>
                <w:rFonts w:ascii="Times New Roman" w:hAnsi="Times New Roman" w:cs="Times New Roman"/>
                <w:sz w:val="20"/>
                <w:szCs w:val="20"/>
                <w:lang w:val="en-US" w:eastAsia="fr-FR"/>
              </w:rPr>
            </w:pPr>
            <w:r w:rsidRPr="006C00C2">
              <w:rPr>
                <w:rFonts w:ascii="Times New Roman" w:hAnsi="Times New Roman" w:cs="Times New Roman"/>
                <w:sz w:val="20"/>
                <w:szCs w:val="20"/>
                <w:lang w:val="en-US"/>
              </w:rPr>
              <w:t>PRO</w:t>
            </w:r>
            <w:r>
              <w:rPr>
                <w:rFonts w:ascii="Times New Roman" w:hAnsi="Times New Roman" w:cs="Times New Roman"/>
                <w:sz w:val="20"/>
                <w:szCs w:val="20"/>
                <w:lang w:val="en-US" w:eastAsia="fr-FR"/>
              </w:rPr>
              <w:t xml:space="preserve"> EQPT IARD PRO MR AUTO PRO (clients sans </w:t>
            </w:r>
            <w:proofErr w:type="spellStart"/>
            <w:r>
              <w:rPr>
                <w:rFonts w:ascii="Times New Roman" w:hAnsi="Times New Roman" w:cs="Times New Roman"/>
                <w:sz w:val="20"/>
                <w:szCs w:val="20"/>
                <w:lang w:val="en-US" w:eastAsia="fr-FR"/>
              </w:rPr>
              <w:t>contrat</w:t>
            </w:r>
            <w:proofErr w:type="spellEnd"/>
            <w:r>
              <w:rPr>
                <w:rFonts w:ascii="Times New Roman" w:hAnsi="Times New Roman" w:cs="Times New Roman"/>
                <w:sz w:val="20"/>
                <w:szCs w:val="20"/>
                <w:lang w:val="en-US" w:eastAsia="fr-FR"/>
              </w:rPr>
              <w:t xml:space="preserve"> AUTO </w:t>
            </w:r>
            <w:proofErr w:type="gramStart"/>
            <w:r>
              <w:rPr>
                <w:rFonts w:ascii="Times New Roman" w:hAnsi="Times New Roman" w:cs="Times New Roman"/>
                <w:sz w:val="20"/>
                <w:szCs w:val="20"/>
                <w:lang w:val="en-US" w:eastAsia="fr-FR"/>
              </w:rPr>
              <w:t>et</w:t>
            </w:r>
            <w:proofErr w:type="gramEnd"/>
            <w:r>
              <w:rPr>
                <w:rFonts w:ascii="Times New Roman" w:hAnsi="Times New Roman" w:cs="Times New Roman"/>
                <w:sz w:val="20"/>
                <w:szCs w:val="20"/>
                <w:lang w:val="en-US" w:eastAsia="fr-FR"/>
              </w:rPr>
              <w:t xml:space="preserve"> MR).</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7067C1"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7067C1" w:rsidRPr="002F4398" w:rsidRDefault="002F433C" w:rsidP="0036331E">
            <w:pPr>
              <w:rPr>
                <w:rFonts w:ascii="Times New Roman" w:hAnsi="Times New Roman" w:cs="Times New Roman"/>
                <w:b/>
                <w:bCs/>
                <w:strike/>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067C1" w:rsidRPr="002F433C" w:rsidRDefault="00665F88" w:rsidP="00A57700">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Suivi Prescription Immobilière</w:t>
            </w:r>
          </w:p>
        </w:tc>
        <w:tc>
          <w:tcPr>
            <w:tcW w:w="12332" w:type="dxa"/>
            <w:tcBorders>
              <w:top w:val="single" w:sz="4" w:space="0" w:color="auto"/>
              <w:left w:val="single" w:sz="4" w:space="0" w:color="auto"/>
              <w:bottom w:val="single" w:sz="4" w:space="0" w:color="auto"/>
              <w:right w:val="single" w:sz="4" w:space="0" w:color="auto"/>
            </w:tcBorders>
          </w:tcPr>
          <w:p w:rsidR="007067C1" w:rsidRPr="00374A1F" w:rsidRDefault="00665F88" w:rsidP="00374A1F">
            <w:pPr>
              <w:pStyle w:val="Paragraphedeliste"/>
              <w:numPr>
                <w:ilvl w:val="0"/>
                <w:numId w:val="2"/>
              </w:numPr>
              <w:ind w:left="176" w:hanging="176"/>
              <w:jc w:val="both"/>
              <w:rPr>
                <w:rFonts w:ascii="Times New Roman" w:hAnsi="Times New Roman" w:cs="Times New Roman"/>
                <w:sz w:val="20"/>
                <w:szCs w:val="20"/>
              </w:rPr>
            </w:pPr>
            <w:r w:rsidRPr="00374A1F">
              <w:rPr>
                <w:rFonts w:ascii="Times New Roman" w:hAnsi="Times New Roman" w:cs="Times New Roman"/>
                <w:b/>
                <w:sz w:val="20"/>
                <w:szCs w:val="20"/>
              </w:rPr>
              <w:t>Retrouvez le suivi de la Prescription Immobilière à fin février 2018</w:t>
            </w:r>
            <w:r w:rsidRPr="00374A1F">
              <w:rPr>
                <w:rFonts w:ascii="Times New Roman" w:hAnsi="Times New Roman" w:cs="Times New Roman"/>
                <w:sz w:val="20"/>
                <w:szCs w:val="20"/>
              </w:rPr>
              <w:t xml:space="preserve"> dans votre espace Pilotage de la Rubrique des Commerciaux (ou </w:t>
            </w:r>
            <w:hyperlink r:id="rId11" w:history="1">
              <w:r w:rsidRPr="00374A1F">
                <w:rPr>
                  <w:rStyle w:val="Lienhypertexte"/>
                  <w:rFonts w:ascii="Times New Roman" w:hAnsi="Times New Roman" w:cs="Times New Roman"/>
                  <w:sz w:val="20"/>
                  <w:szCs w:val="20"/>
                </w:rPr>
                <w:t>cliquez ici</w:t>
              </w:r>
            </w:hyperlink>
            <w:r w:rsidRPr="00374A1F">
              <w:rPr>
                <w:rFonts w:ascii="Times New Roman" w:hAnsi="Times New Roman" w:cs="Times New Roman"/>
                <w:sz w:val="20"/>
                <w:szCs w:val="20"/>
              </w:rPr>
              <w:t xml:space="preserve">). A fin février, la filière PI a réalisé plus de 50M€ d’engagements de crédits </w:t>
            </w:r>
            <w:proofErr w:type="spellStart"/>
            <w:r w:rsidRPr="00374A1F">
              <w:rPr>
                <w:rFonts w:ascii="Times New Roman" w:hAnsi="Times New Roman" w:cs="Times New Roman"/>
                <w:sz w:val="20"/>
                <w:szCs w:val="20"/>
              </w:rPr>
              <w:t>immos</w:t>
            </w:r>
            <w:proofErr w:type="spellEnd"/>
            <w:r w:rsidRPr="00374A1F">
              <w:rPr>
                <w:rFonts w:ascii="Times New Roman" w:hAnsi="Times New Roman" w:cs="Times New Roman"/>
                <w:sz w:val="20"/>
                <w:szCs w:val="20"/>
              </w:rPr>
              <w:t xml:space="preserve"> soit 35% de la production totale de la CELCA.</w:t>
            </w:r>
          </w:p>
        </w:tc>
      </w:tr>
      <w:tr w:rsidR="009B553C" w:rsidRPr="00F064D1"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B553C" w:rsidRPr="002E53AA" w:rsidRDefault="009B553C" w:rsidP="0036331E">
            <w:pPr>
              <w:rPr>
                <w:rFonts w:ascii="Times New Roman" w:hAnsi="Times New Roman" w:cs="Times New Roman"/>
                <w:b/>
                <w:bCs/>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B553C" w:rsidRDefault="009B553C" w:rsidP="00A57700">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Suivi </w:t>
            </w:r>
            <w:proofErr w:type="spellStart"/>
            <w:r>
              <w:rPr>
                <w:rFonts w:ascii="Times New Roman" w:hAnsi="Times New Roman" w:cs="Times New Roman"/>
                <w:b/>
                <w:bCs/>
                <w:color w:val="000000"/>
                <w:sz w:val="20"/>
                <w:szCs w:val="20"/>
              </w:rPr>
              <w:t>Digiboard</w:t>
            </w:r>
            <w:proofErr w:type="spellEnd"/>
            <w:r>
              <w:rPr>
                <w:rFonts w:ascii="Times New Roman" w:hAnsi="Times New Roman" w:cs="Times New Roman"/>
                <w:b/>
                <w:bCs/>
                <w:color w:val="000000"/>
                <w:sz w:val="20"/>
                <w:szCs w:val="20"/>
              </w:rPr>
              <w:t xml:space="preserve"> 28/02/2018</w:t>
            </w:r>
          </w:p>
        </w:tc>
        <w:tc>
          <w:tcPr>
            <w:tcW w:w="12332" w:type="dxa"/>
            <w:tcBorders>
              <w:top w:val="single" w:sz="4" w:space="0" w:color="auto"/>
              <w:left w:val="single" w:sz="4" w:space="0" w:color="auto"/>
              <w:bottom w:val="single" w:sz="4" w:space="0" w:color="auto"/>
              <w:right w:val="single" w:sz="4" w:space="0" w:color="auto"/>
            </w:tcBorders>
          </w:tcPr>
          <w:p w:rsidR="009B553C" w:rsidRPr="00F064D1" w:rsidRDefault="009B553C" w:rsidP="00374A1F">
            <w:pPr>
              <w:pStyle w:val="Paragraphedeliste"/>
              <w:numPr>
                <w:ilvl w:val="0"/>
                <w:numId w:val="2"/>
              </w:numPr>
              <w:ind w:left="176" w:hanging="176"/>
              <w:jc w:val="both"/>
              <w:rPr>
                <w:rFonts w:ascii="Times New Roman" w:hAnsi="Times New Roman" w:cs="Times New Roman"/>
                <w:b/>
                <w:sz w:val="20"/>
                <w:szCs w:val="20"/>
              </w:rPr>
            </w:pPr>
            <w:r w:rsidRPr="00374A1F">
              <w:rPr>
                <w:rFonts w:ascii="Times New Roman" w:hAnsi="Times New Roman" w:cs="Times New Roman"/>
                <w:b/>
                <w:sz w:val="20"/>
                <w:szCs w:val="20"/>
              </w:rPr>
              <w:t>Le</w:t>
            </w:r>
            <w:r w:rsidR="00C756FE">
              <w:rPr>
                <w:rFonts w:ascii="Times New Roman" w:hAnsi="Times New Roman" w:cs="Times New Roman"/>
                <w:b/>
                <w:sz w:val="20"/>
                <w:szCs w:val="20"/>
              </w:rPr>
              <w:t xml:space="preserve"> </w:t>
            </w:r>
            <w:r w:rsidRPr="00374A1F">
              <w:rPr>
                <w:rFonts w:ascii="Times New Roman" w:hAnsi="Times New Roman" w:cs="Times New Roman"/>
                <w:b/>
                <w:sz w:val="20"/>
                <w:szCs w:val="20"/>
              </w:rPr>
              <w:t xml:space="preserve">« </w:t>
            </w:r>
            <w:proofErr w:type="spellStart"/>
            <w:r w:rsidRPr="00374A1F">
              <w:rPr>
                <w:rFonts w:ascii="Times New Roman" w:hAnsi="Times New Roman" w:cs="Times New Roman"/>
                <w:b/>
                <w:sz w:val="20"/>
                <w:szCs w:val="20"/>
              </w:rPr>
              <w:t>Digi’Board</w:t>
            </w:r>
            <w:proofErr w:type="spellEnd"/>
            <w:r w:rsidRPr="00374A1F">
              <w:rPr>
                <w:rFonts w:ascii="Times New Roman" w:hAnsi="Times New Roman" w:cs="Times New Roman"/>
                <w:b/>
                <w:sz w:val="20"/>
                <w:szCs w:val="20"/>
              </w:rPr>
              <w:t xml:space="preserve">, l’équipement Banque A Distance de nos clients et les données clients » à fin février 2018 est disponible. </w:t>
            </w:r>
            <w:r w:rsidRPr="00374A1F">
              <w:rPr>
                <w:rFonts w:ascii="Times New Roman" w:hAnsi="Times New Roman" w:cs="Times New Roman"/>
                <w:sz w:val="20"/>
                <w:szCs w:val="20"/>
              </w:rPr>
              <w:t xml:space="preserve">Retrouvez le, en </w:t>
            </w:r>
            <w:hyperlink r:id="rId12" w:history="1">
              <w:r w:rsidRPr="00C67E44">
                <w:rPr>
                  <w:rStyle w:val="Lienhypertexte"/>
                  <w:rFonts w:ascii="Times New Roman" w:hAnsi="Times New Roman" w:cs="Times New Roman"/>
                  <w:sz w:val="20"/>
                  <w:szCs w:val="20"/>
                </w:rPr>
                <w:t>cliquant ici</w:t>
              </w:r>
            </w:hyperlink>
            <w:bookmarkStart w:id="0" w:name="_GoBack"/>
            <w:bookmarkEnd w:id="0"/>
            <w:r w:rsidRPr="00374A1F">
              <w:rPr>
                <w:rFonts w:ascii="Times New Roman" w:hAnsi="Times New Roman" w:cs="Times New Roman"/>
                <w:sz w:val="20"/>
                <w:szCs w:val="20"/>
              </w:rPr>
              <w:t>. Au 28 février le réseau a collecté, 11 463 nouvelles coordonnées (mails + numéros de portable) contre 10 786 en 2017 soit +6.3%.</w:t>
            </w:r>
          </w:p>
          <w:p w:rsidR="00F064D1" w:rsidRPr="00F064D1" w:rsidRDefault="00F064D1" w:rsidP="00F064D1">
            <w:pPr>
              <w:pStyle w:val="Paragraphedeliste"/>
              <w:numPr>
                <w:ilvl w:val="0"/>
                <w:numId w:val="2"/>
              </w:numPr>
              <w:ind w:left="176" w:hanging="176"/>
              <w:jc w:val="both"/>
              <w:rPr>
                <w:rFonts w:ascii="Times New Roman" w:hAnsi="Times New Roman" w:cs="Times New Roman"/>
                <w:b/>
                <w:sz w:val="20"/>
                <w:szCs w:val="20"/>
              </w:rPr>
            </w:pPr>
            <w:r w:rsidRPr="00F064D1">
              <w:rPr>
                <w:rFonts w:ascii="Times New Roman" w:hAnsi="Times New Roman" w:cs="Times New Roman"/>
                <w:b/>
                <w:sz w:val="20"/>
                <w:szCs w:val="20"/>
              </w:rPr>
              <w:t xml:space="preserve">Nouveau : </w:t>
            </w:r>
            <w:r w:rsidR="00213F28" w:rsidRPr="00F064D1">
              <w:rPr>
                <w:rFonts w:ascii="Times New Roman" w:hAnsi="Times New Roman" w:cs="Times New Roman"/>
                <w:sz w:val="20"/>
                <w:szCs w:val="20"/>
              </w:rPr>
              <w:t xml:space="preserve">pour vous permettre de piloter le critère « nb de coordonnées mails, téléphones portables collectées avec </w:t>
            </w:r>
            <w:proofErr w:type="spellStart"/>
            <w:r w:rsidR="00213F28" w:rsidRPr="00F064D1">
              <w:rPr>
                <w:rFonts w:ascii="Times New Roman" w:hAnsi="Times New Roman" w:cs="Times New Roman"/>
                <w:sz w:val="20"/>
                <w:szCs w:val="20"/>
              </w:rPr>
              <w:t>opt’in</w:t>
            </w:r>
            <w:proofErr w:type="spellEnd"/>
            <w:r w:rsidR="00213F28" w:rsidRPr="00F064D1">
              <w:rPr>
                <w:rFonts w:ascii="Times New Roman" w:hAnsi="Times New Roman" w:cs="Times New Roman"/>
                <w:sz w:val="20"/>
                <w:szCs w:val="20"/>
              </w:rPr>
              <w:t> » de la Part Variable Collective</w:t>
            </w:r>
            <w:r w:rsidRPr="00F064D1">
              <w:rPr>
                <w:rFonts w:ascii="Times New Roman" w:hAnsi="Times New Roman" w:cs="Times New Roman"/>
                <w:sz w:val="20"/>
                <w:szCs w:val="20"/>
              </w:rPr>
              <w:t>,</w:t>
            </w:r>
            <w:r w:rsidR="00213F28" w:rsidRPr="00F064D1">
              <w:rPr>
                <w:rFonts w:ascii="Times New Roman" w:hAnsi="Times New Roman" w:cs="Times New Roman"/>
                <w:sz w:val="20"/>
                <w:szCs w:val="20"/>
              </w:rPr>
              <w:t xml:space="preserve"> en attendant la mise à </w:t>
            </w:r>
            <w:proofErr w:type="spellStart"/>
            <w:r w:rsidR="00213F28" w:rsidRPr="00F064D1">
              <w:rPr>
                <w:rFonts w:ascii="Times New Roman" w:hAnsi="Times New Roman" w:cs="Times New Roman"/>
                <w:sz w:val="20"/>
                <w:szCs w:val="20"/>
              </w:rPr>
              <w:t>dispo</w:t>
            </w:r>
            <w:proofErr w:type="spellEnd"/>
            <w:r w:rsidR="00213F28" w:rsidRPr="00F064D1">
              <w:rPr>
                <w:rFonts w:ascii="Times New Roman" w:hAnsi="Times New Roman" w:cs="Times New Roman"/>
                <w:sz w:val="20"/>
                <w:szCs w:val="20"/>
              </w:rPr>
              <w:t xml:space="preserve"> du site RH</w:t>
            </w:r>
            <w:r w:rsidRPr="00F064D1">
              <w:rPr>
                <w:rFonts w:ascii="Times New Roman" w:hAnsi="Times New Roman" w:cs="Times New Roman"/>
                <w:sz w:val="20"/>
                <w:szCs w:val="20"/>
              </w:rPr>
              <w:t xml:space="preserve">, </w:t>
            </w:r>
            <w:r w:rsidRPr="00F064D1">
              <w:rPr>
                <w:rFonts w:ascii="Times New Roman" w:hAnsi="Times New Roman" w:cs="Times New Roman"/>
                <w:b/>
                <w:sz w:val="20"/>
                <w:szCs w:val="20"/>
              </w:rPr>
              <w:t>3 nouveaux indicateurs ont été ajoutés :</w:t>
            </w:r>
          </w:p>
          <w:p w:rsidR="00F064D1" w:rsidRPr="00F064D1" w:rsidRDefault="00F064D1" w:rsidP="00F064D1">
            <w:pPr>
              <w:pStyle w:val="Paragraphedeliste"/>
              <w:numPr>
                <w:ilvl w:val="1"/>
                <w:numId w:val="2"/>
              </w:numPr>
              <w:rPr>
                <w:rFonts w:ascii="Times New Roman" w:hAnsi="Times New Roman" w:cs="Times New Roman"/>
                <w:b/>
                <w:sz w:val="20"/>
                <w:szCs w:val="20"/>
              </w:rPr>
            </w:pPr>
            <w:r w:rsidRPr="00F064D1">
              <w:rPr>
                <w:rFonts w:ascii="Times New Roman" w:hAnsi="Times New Roman" w:cs="Times New Roman"/>
                <w:b/>
                <w:sz w:val="20"/>
                <w:szCs w:val="20"/>
              </w:rPr>
              <w:t>Nb d’</w:t>
            </w:r>
            <w:proofErr w:type="spellStart"/>
            <w:r w:rsidRPr="00F064D1">
              <w:rPr>
                <w:rFonts w:ascii="Times New Roman" w:hAnsi="Times New Roman" w:cs="Times New Roman"/>
                <w:b/>
                <w:sz w:val="20"/>
                <w:szCs w:val="20"/>
              </w:rPr>
              <w:t>opt’in</w:t>
            </w:r>
            <w:proofErr w:type="spellEnd"/>
            <w:r w:rsidRPr="00F064D1">
              <w:rPr>
                <w:rFonts w:ascii="Times New Roman" w:hAnsi="Times New Roman" w:cs="Times New Roman"/>
                <w:b/>
                <w:sz w:val="20"/>
                <w:szCs w:val="20"/>
              </w:rPr>
              <w:t xml:space="preserve"> collectés en brut en 2018 sur adresses mail,</w:t>
            </w:r>
          </w:p>
          <w:p w:rsidR="00F064D1" w:rsidRPr="00F064D1" w:rsidRDefault="00F064D1" w:rsidP="00F064D1">
            <w:pPr>
              <w:pStyle w:val="Paragraphedeliste"/>
              <w:numPr>
                <w:ilvl w:val="1"/>
                <w:numId w:val="2"/>
              </w:numPr>
              <w:rPr>
                <w:rFonts w:ascii="Times New Roman" w:hAnsi="Times New Roman" w:cs="Times New Roman"/>
                <w:b/>
                <w:sz w:val="20"/>
                <w:szCs w:val="20"/>
              </w:rPr>
            </w:pPr>
            <w:r w:rsidRPr="00F064D1">
              <w:rPr>
                <w:rFonts w:ascii="Times New Roman" w:hAnsi="Times New Roman" w:cs="Times New Roman"/>
                <w:b/>
                <w:sz w:val="20"/>
                <w:szCs w:val="20"/>
              </w:rPr>
              <w:t>Nb d’</w:t>
            </w:r>
            <w:proofErr w:type="spellStart"/>
            <w:r w:rsidRPr="00F064D1">
              <w:rPr>
                <w:rFonts w:ascii="Times New Roman" w:hAnsi="Times New Roman" w:cs="Times New Roman"/>
                <w:b/>
                <w:sz w:val="20"/>
                <w:szCs w:val="20"/>
              </w:rPr>
              <w:t>opt’in</w:t>
            </w:r>
            <w:proofErr w:type="spellEnd"/>
            <w:r w:rsidRPr="00F064D1">
              <w:rPr>
                <w:rFonts w:ascii="Times New Roman" w:hAnsi="Times New Roman" w:cs="Times New Roman"/>
                <w:b/>
                <w:sz w:val="20"/>
                <w:szCs w:val="20"/>
              </w:rPr>
              <w:t xml:space="preserve"> collectés en brut en 2018 sur numéros de portable</w:t>
            </w:r>
          </w:p>
          <w:p w:rsidR="00F064D1" w:rsidRPr="00F064D1" w:rsidRDefault="00F064D1" w:rsidP="00F064D1">
            <w:pPr>
              <w:pStyle w:val="Paragraphedeliste"/>
              <w:numPr>
                <w:ilvl w:val="1"/>
                <w:numId w:val="2"/>
              </w:numPr>
              <w:rPr>
                <w:rFonts w:ascii="Times New Roman" w:hAnsi="Times New Roman" w:cs="Times New Roman"/>
                <w:b/>
                <w:sz w:val="20"/>
                <w:szCs w:val="20"/>
              </w:rPr>
            </w:pPr>
            <w:r w:rsidRPr="00F064D1">
              <w:rPr>
                <w:rFonts w:ascii="Times New Roman" w:hAnsi="Times New Roman" w:cs="Times New Roman"/>
                <w:b/>
                <w:sz w:val="20"/>
                <w:szCs w:val="20"/>
              </w:rPr>
              <w:t>Nb total d’</w:t>
            </w:r>
            <w:proofErr w:type="spellStart"/>
            <w:r w:rsidRPr="00F064D1">
              <w:rPr>
                <w:rFonts w:ascii="Times New Roman" w:hAnsi="Times New Roman" w:cs="Times New Roman"/>
                <w:b/>
                <w:sz w:val="20"/>
                <w:szCs w:val="20"/>
              </w:rPr>
              <w:t>opt’in</w:t>
            </w:r>
            <w:proofErr w:type="spellEnd"/>
            <w:r w:rsidRPr="00F064D1">
              <w:rPr>
                <w:rFonts w:ascii="Times New Roman" w:hAnsi="Times New Roman" w:cs="Times New Roman"/>
                <w:b/>
                <w:sz w:val="20"/>
                <w:szCs w:val="20"/>
              </w:rPr>
              <w:t xml:space="preserve"> collectés en brut en 218.</w:t>
            </w:r>
          </w:p>
          <w:p w:rsidR="00F064D1" w:rsidRPr="00F064D1" w:rsidRDefault="00F064D1" w:rsidP="00F064D1">
            <w:pPr>
              <w:pStyle w:val="Paragraphedeliste"/>
              <w:numPr>
                <w:ilvl w:val="0"/>
                <w:numId w:val="2"/>
              </w:numPr>
              <w:ind w:left="176" w:hanging="176"/>
              <w:jc w:val="both"/>
              <w:rPr>
                <w:rFonts w:ascii="Times New Roman" w:hAnsi="Times New Roman" w:cs="Times New Roman"/>
                <w:sz w:val="20"/>
                <w:szCs w:val="20"/>
              </w:rPr>
            </w:pPr>
            <w:r w:rsidRPr="00F064D1">
              <w:rPr>
                <w:rFonts w:ascii="Times New Roman" w:hAnsi="Times New Roman" w:cs="Times New Roman"/>
                <w:sz w:val="20"/>
                <w:szCs w:val="20"/>
              </w:rPr>
              <w:t xml:space="preserve">Sont comptabilisés les </w:t>
            </w:r>
            <w:proofErr w:type="spellStart"/>
            <w:r w:rsidRPr="00F064D1">
              <w:rPr>
                <w:rFonts w:ascii="Times New Roman" w:hAnsi="Times New Roman" w:cs="Times New Roman"/>
                <w:sz w:val="20"/>
                <w:szCs w:val="20"/>
              </w:rPr>
              <w:t>opt’in</w:t>
            </w:r>
            <w:proofErr w:type="spellEnd"/>
            <w:r w:rsidRPr="00F064D1">
              <w:rPr>
                <w:rFonts w:ascii="Times New Roman" w:hAnsi="Times New Roman" w:cs="Times New Roman"/>
                <w:sz w:val="20"/>
                <w:szCs w:val="20"/>
              </w:rPr>
              <w:t xml:space="preserve"> collectés :</w:t>
            </w:r>
          </w:p>
          <w:p w:rsidR="00F064D1" w:rsidRPr="00F064D1" w:rsidRDefault="00F064D1" w:rsidP="00F064D1">
            <w:pPr>
              <w:pStyle w:val="Paragraphedeliste"/>
              <w:numPr>
                <w:ilvl w:val="1"/>
                <w:numId w:val="2"/>
              </w:numPr>
              <w:rPr>
                <w:rFonts w:ascii="Times New Roman" w:hAnsi="Times New Roman" w:cs="Times New Roman"/>
                <w:sz w:val="20"/>
                <w:szCs w:val="20"/>
              </w:rPr>
            </w:pPr>
            <w:r w:rsidRPr="00F064D1">
              <w:rPr>
                <w:rFonts w:ascii="Times New Roman" w:hAnsi="Times New Roman" w:cs="Times New Roman"/>
                <w:sz w:val="20"/>
                <w:szCs w:val="20"/>
              </w:rPr>
              <w:t>pour les nouvelles coordonnées clients saisies sur le poste de travail (adresse mail ou portable)</w:t>
            </w:r>
          </w:p>
          <w:p w:rsidR="00F064D1" w:rsidRPr="00F064D1" w:rsidRDefault="00F064D1" w:rsidP="00F064D1">
            <w:pPr>
              <w:pStyle w:val="Paragraphedeliste"/>
              <w:numPr>
                <w:ilvl w:val="1"/>
                <w:numId w:val="2"/>
              </w:numPr>
              <w:rPr>
                <w:rFonts w:ascii="Times New Roman" w:hAnsi="Times New Roman" w:cs="Times New Roman"/>
                <w:b/>
                <w:sz w:val="20"/>
                <w:szCs w:val="20"/>
              </w:rPr>
            </w:pPr>
            <w:r w:rsidRPr="00F064D1">
              <w:rPr>
                <w:rFonts w:ascii="Times New Roman" w:hAnsi="Times New Roman" w:cs="Times New Roman"/>
                <w:sz w:val="20"/>
                <w:szCs w:val="20"/>
              </w:rPr>
              <w:t>pour les coordonnées clients déjà enregistrées sur le poste de travail (adresse mail ou portable)</w:t>
            </w:r>
          </w:p>
        </w:tc>
      </w:tr>
      <w:tr w:rsidR="00414ED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414ED7" w:rsidRPr="002E53AA" w:rsidRDefault="00414ED7" w:rsidP="0036331E">
            <w:pPr>
              <w:rPr>
                <w:rFonts w:ascii="Times New Roman" w:hAnsi="Times New Roman" w:cs="Times New Roman"/>
                <w:b/>
                <w:bCs/>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414ED7" w:rsidRPr="00E81F6E" w:rsidRDefault="00414ED7" w:rsidP="00497D81">
            <w:pPr>
              <w:rPr>
                <w:rFonts w:ascii="Times New Roman" w:hAnsi="Times New Roman" w:cs="Times New Roman"/>
                <w:b/>
                <w:bCs/>
                <w:color w:val="000000"/>
                <w:sz w:val="20"/>
                <w:szCs w:val="20"/>
              </w:rPr>
            </w:pPr>
            <w:r w:rsidRPr="00E81F6E">
              <w:rPr>
                <w:rFonts w:ascii="Times New Roman" w:hAnsi="Times New Roman" w:cs="Times New Roman"/>
                <w:b/>
                <w:bCs/>
                <w:color w:val="000000"/>
                <w:sz w:val="20"/>
                <w:szCs w:val="20"/>
              </w:rPr>
              <w:t>Suivi Activation V2</w:t>
            </w:r>
          </w:p>
        </w:tc>
        <w:tc>
          <w:tcPr>
            <w:tcW w:w="12332" w:type="dxa"/>
            <w:tcBorders>
              <w:top w:val="single" w:sz="4" w:space="0" w:color="auto"/>
              <w:left w:val="single" w:sz="4" w:space="0" w:color="auto"/>
              <w:bottom w:val="single" w:sz="4" w:space="0" w:color="auto"/>
              <w:right w:val="single" w:sz="4" w:space="0" w:color="auto"/>
            </w:tcBorders>
          </w:tcPr>
          <w:p w:rsidR="00414ED7" w:rsidRPr="00374A1F" w:rsidRDefault="00414ED7" w:rsidP="00374A1F">
            <w:pPr>
              <w:pStyle w:val="Paragraphedeliste"/>
              <w:numPr>
                <w:ilvl w:val="0"/>
                <w:numId w:val="2"/>
              </w:numPr>
              <w:ind w:left="176" w:hanging="176"/>
              <w:jc w:val="both"/>
              <w:rPr>
                <w:rFonts w:ascii="Times New Roman" w:hAnsi="Times New Roman" w:cs="Times New Roman"/>
                <w:sz w:val="20"/>
                <w:szCs w:val="20"/>
              </w:rPr>
            </w:pPr>
            <w:r w:rsidRPr="00374A1F">
              <w:rPr>
                <w:rFonts w:ascii="Times New Roman" w:hAnsi="Times New Roman" w:cs="Times New Roman"/>
                <w:sz w:val="20"/>
                <w:szCs w:val="20"/>
              </w:rPr>
              <w:t>Retrouvez le suivi Activation V2 à fin février 2018 ainsi que la liste des clients équipés/déséquipés du mois dans votre espace Pilotage de la Rubrique des Commerciaux (</w:t>
            </w:r>
            <w:hyperlink r:id="rId13" w:history="1">
              <w:r w:rsidRPr="00374A1F">
                <w:rPr>
                  <w:rStyle w:val="Lienhypertexte"/>
                  <w:rFonts w:ascii="Times New Roman" w:hAnsi="Times New Roman" w:cs="Times New Roman"/>
                  <w:sz w:val="20"/>
                  <w:szCs w:val="20"/>
                </w:rPr>
                <w:t>cliquez ici</w:t>
              </w:r>
            </w:hyperlink>
            <w:r w:rsidRPr="00374A1F">
              <w:rPr>
                <w:rFonts w:ascii="Times New Roman" w:hAnsi="Times New Roman" w:cs="Times New Roman"/>
                <w:sz w:val="20"/>
                <w:szCs w:val="20"/>
              </w:rPr>
              <w:t xml:space="preserve">). </w:t>
            </w:r>
          </w:p>
        </w:tc>
      </w:tr>
      <w:tr w:rsidR="00374A1F"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374A1F" w:rsidRPr="002E53AA" w:rsidRDefault="00374A1F" w:rsidP="0036331E">
            <w:pPr>
              <w:rPr>
                <w:rFonts w:ascii="Times New Roman" w:hAnsi="Times New Roman" w:cs="Times New Roman"/>
                <w:b/>
                <w:bCs/>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374A1F" w:rsidRPr="00E81F6E" w:rsidRDefault="00374A1F" w:rsidP="00497D81">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Parts de Marché par </w:t>
            </w:r>
            <w:proofErr w:type="spellStart"/>
            <w:r>
              <w:rPr>
                <w:rFonts w:ascii="Times New Roman" w:hAnsi="Times New Roman" w:cs="Times New Roman"/>
                <w:b/>
                <w:bCs/>
                <w:color w:val="000000"/>
                <w:sz w:val="20"/>
                <w:szCs w:val="20"/>
              </w:rPr>
              <w:t>Dépt</w:t>
            </w:r>
            <w:proofErr w:type="spellEnd"/>
            <w:r>
              <w:rPr>
                <w:rFonts w:ascii="Times New Roman" w:hAnsi="Times New Roman" w:cs="Times New Roman"/>
                <w:b/>
                <w:bCs/>
                <w:color w:val="000000"/>
                <w:sz w:val="20"/>
                <w:szCs w:val="20"/>
              </w:rPr>
              <w:t>.</w:t>
            </w:r>
          </w:p>
        </w:tc>
        <w:tc>
          <w:tcPr>
            <w:tcW w:w="12332" w:type="dxa"/>
            <w:tcBorders>
              <w:top w:val="single" w:sz="4" w:space="0" w:color="auto"/>
              <w:left w:val="single" w:sz="4" w:space="0" w:color="auto"/>
              <w:bottom w:val="single" w:sz="4" w:space="0" w:color="auto"/>
              <w:right w:val="single" w:sz="4" w:space="0" w:color="auto"/>
            </w:tcBorders>
          </w:tcPr>
          <w:p w:rsidR="00374A1F" w:rsidRPr="00374A1F" w:rsidRDefault="00374A1F" w:rsidP="00374A1F">
            <w:pPr>
              <w:pStyle w:val="Paragraphedeliste"/>
              <w:numPr>
                <w:ilvl w:val="0"/>
                <w:numId w:val="2"/>
              </w:numPr>
              <w:ind w:left="176" w:hanging="176"/>
              <w:jc w:val="both"/>
              <w:rPr>
                <w:rFonts w:ascii="Times New Roman" w:hAnsi="Times New Roman" w:cs="Times New Roman"/>
                <w:sz w:val="20"/>
                <w:szCs w:val="20"/>
              </w:rPr>
            </w:pPr>
            <w:r w:rsidRPr="00374A1F">
              <w:rPr>
                <w:rFonts w:ascii="Times New Roman" w:hAnsi="Times New Roman" w:cs="Times New Roman"/>
                <w:sz w:val="20"/>
                <w:szCs w:val="20"/>
              </w:rPr>
              <w:t xml:space="preserve">Retrouvez ici </w:t>
            </w:r>
            <w:r w:rsidRPr="00374A1F">
              <w:rPr>
                <w:rFonts w:ascii="Times New Roman" w:hAnsi="Times New Roman" w:cs="Times New Roman"/>
                <w:b/>
                <w:sz w:val="20"/>
                <w:szCs w:val="20"/>
              </w:rPr>
              <w:t>les Parts de Marché, par Département, à fin décembre 2017</w:t>
            </w:r>
            <w:r w:rsidRPr="00374A1F">
              <w:rPr>
                <w:rFonts w:ascii="Times New Roman" w:hAnsi="Times New Roman" w:cs="Times New Roman"/>
                <w:sz w:val="20"/>
                <w:szCs w:val="20"/>
              </w:rPr>
              <w:t xml:space="preserve"> en cliquant </w:t>
            </w:r>
            <w:hyperlink r:id="rId14" w:history="1">
              <w:r w:rsidRPr="00374A1F">
                <w:rPr>
                  <w:rStyle w:val="Lienhypertexte"/>
                  <w:rFonts w:ascii="Times New Roman" w:hAnsi="Times New Roman" w:cs="Times New Roman"/>
                  <w:sz w:val="20"/>
                  <w:szCs w:val="20"/>
                </w:rPr>
                <w:t>ici</w:t>
              </w:r>
            </w:hyperlink>
            <w:r w:rsidRPr="00374A1F">
              <w:rPr>
                <w:rFonts w:ascii="Times New Roman" w:hAnsi="Times New Roman" w:cs="Times New Roman"/>
                <w:sz w:val="20"/>
                <w:szCs w:val="20"/>
              </w:rPr>
              <w:t xml:space="preserve">. </w:t>
            </w:r>
          </w:p>
        </w:tc>
      </w:tr>
      <w:tr w:rsidR="0051334E"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1334E" w:rsidRPr="002E53AA" w:rsidRDefault="0051334E" w:rsidP="0036331E">
            <w:pPr>
              <w:rPr>
                <w:rFonts w:ascii="Times New Roman" w:hAnsi="Times New Roman" w:cs="Times New Roman"/>
                <w:b/>
                <w:bCs/>
                <w:sz w:val="20"/>
                <w:szCs w:val="20"/>
              </w:rPr>
            </w:pPr>
            <w:r w:rsidRPr="0051334E">
              <w:rPr>
                <w:rFonts w:ascii="Times New Roman" w:hAnsi="Times New Roman" w:cs="Times New Roman"/>
                <w:b/>
                <w:bCs/>
                <w:noProof/>
                <w:sz w:val="20"/>
                <w:szCs w:val="20"/>
                <w:lang w:eastAsia="fr-FR"/>
              </w:rPr>
              <w:drawing>
                <wp:anchor distT="0" distB="0" distL="114300" distR="114300" simplePos="0" relativeHeight="251658240" behindDoc="0" locked="0" layoutInCell="1" allowOverlap="1" wp14:anchorId="3EF53DA0" wp14:editId="614A0C19">
                  <wp:simplePos x="0" y="0"/>
                  <wp:positionH relativeFrom="column">
                    <wp:posOffset>201295</wp:posOffset>
                  </wp:positionH>
                  <wp:positionV relativeFrom="paragraph">
                    <wp:posOffset>210185</wp:posOffset>
                  </wp:positionV>
                  <wp:extent cx="387985" cy="335915"/>
                  <wp:effectExtent l="0" t="0" r="0" b="6985"/>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noChangeArrowheads="1"/>
                          </pic:cNvPicPr>
                        </pic:nvPicPr>
                        <pic:blipFill>
                          <a:blip r:embed="rId15" cstate="print">
                            <a:duotone>
                              <a:schemeClr val="accent5">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87985" cy="33591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2E53AA">
              <w:rPr>
                <w:rFonts w:ascii="Times New Roman" w:hAnsi="Times New Roman" w:cs="Times New Roman"/>
                <w:b/>
                <w:bCs/>
                <w:sz w:val="20"/>
                <w:szCs w:val="20"/>
              </w:rPr>
              <w:t>Com. DMA</w:t>
            </w:r>
            <w:r w:rsidRPr="0051334E">
              <w:rPr>
                <w:noProof/>
                <w:lang w:eastAsia="fr-FR"/>
              </w:rPr>
              <w:t xml:space="preserve"> </w:t>
            </w:r>
          </w:p>
        </w:tc>
        <w:tc>
          <w:tcPr>
            <w:tcW w:w="1843" w:type="dxa"/>
            <w:tcBorders>
              <w:top w:val="single" w:sz="4" w:space="0" w:color="auto"/>
              <w:left w:val="single" w:sz="4" w:space="0" w:color="auto"/>
              <w:bottom w:val="single" w:sz="4" w:space="0" w:color="auto"/>
              <w:right w:val="single" w:sz="4" w:space="0" w:color="auto"/>
            </w:tcBorders>
          </w:tcPr>
          <w:p w:rsidR="0051334E" w:rsidRDefault="0051334E" w:rsidP="00497D81">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Suivi des clients patrimoniaux à SFG fragile</w:t>
            </w:r>
          </w:p>
        </w:tc>
        <w:tc>
          <w:tcPr>
            <w:tcW w:w="12332" w:type="dxa"/>
            <w:tcBorders>
              <w:top w:val="single" w:sz="4" w:space="0" w:color="auto"/>
              <w:left w:val="single" w:sz="4" w:space="0" w:color="auto"/>
              <w:bottom w:val="single" w:sz="4" w:space="0" w:color="auto"/>
              <w:right w:val="single" w:sz="4" w:space="0" w:color="auto"/>
            </w:tcBorders>
          </w:tcPr>
          <w:p w:rsidR="0051334E" w:rsidRDefault="0051334E" w:rsidP="00374A1F">
            <w:pPr>
              <w:pStyle w:val="Paragraphedeliste"/>
              <w:numPr>
                <w:ilvl w:val="0"/>
                <w:numId w:val="2"/>
              </w:numPr>
              <w:ind w:left="176" w:hanging="176"/>
              <w:jc w:val="both"/>
              <w:rPr>
                <w:rFonts w:ascii="Times New Roman" w:hAnsi="Times New Roman" w:cs="Times New Roman"/>
                <w:sz w:val="20"/>
                <w:szCs w:val="20"/>
              </w:rPr>
            </w:pPr>
            <w:r w:rsidRPr="0051334E">
              <w:rPr>
                <w:rFonts w:ascii="Times New Roman" w:hAnsi="Times New Roman" w:cs="Times New Roman"/>
                <w:b/>
                <w:sz w:val="20"/>
                <w:szCs w:val="20"/>
              </w:rPr>
              <w:t>Du nouveau dans votre espace Pilotage : le suivi des clients patrimoniaux à SFG fragile</w:t>
            </w:r>
            <w:r>
              <w:rPr>
                <w:rFonts w:ascii="Times New Roman" w:hAnsi="Times New Roman" w:cs="Times New Roman"/>
                <w:sz w:val="20"/>
                <w:szCs w:val="20"/>
              </w:rPr>
              <w:t xml:space="preserve"> (</w:t>
            </w:r>
            <w:hyperlink r:id="rId16" w:history="1">
              <w:r w:rsidRPr="0051334E">
                <w:rPr>
                  <w:rStyle w:val="Lienhypertexte"/>
                  <w:rFonts w:ascii="Times New Roman" w:hAnsi="Times New Roman" w:cs="Times New Roman"/>
                  <w:sz w:val="20"/>
                  <w:szCs w:val="20"/>
                </w:rPr>
                <w:t>cliquez ici</w:t>
              </w:r>
            </w:hyperlink>
            <w:r>
              <w:rPr>
                <w:rFonts w:ascii="Times New Roman" w:hAnsi="Times New Roman" w:cs="Times New Roman"/>
                <w:sz w:val="20"/>
                <w:szCs w:val="20"/>
              </w:rPr>
              <w:t>)</w:t>
            </w:r>
          </w:p>
          <w:p w:rsidR="0051334E" w:rsidRPr="00374A1F" w:rsidRDefault="0051334E" w:rsidP="0051334E">
            <w:pPr>
              <w:pStyle w:val="Paragraphedeliste"/>
              <w:numPr>
                <w:ilvl w:val="0"/>
                <w:numId w:val="2"/>
              </w:numPr>
              <w:ind w:left="176" w:hanging="176"/>
              <w:jc w:val="both"/>
              <w:rPr>
                <w:rFonts w:ascii="Times New Roman" w:hAnsi="Times New Roman" w:cs="Times New Roman"/>
                <w:sz w:val="20"/>
                <w:szCs w:val="20"/>
              </w:rPr>
            </w:pPr>
            <w:r>
              <w:rPr>
                <w:rFonts w:ascii="Times New Roman" w:hAnsi="Times New Roman" w:cs="Times New Roman"/>
                <w:sz w:val="20"/>
                <w:szCs w:val="20"/>
              </w:rPr>
              <w:t xml:space="preserve">Il vous permet </w:t>
            </w:r>
            <w:r w:rsidRPr="0051334E">
              <w:rPr>
                <w:rFonts w:ascii="Times New Roman" w:hAnsi="Times New Roman" w:cs="Times New Roman"/>
                <w:b/>
                <w:sz w:val="20"/>
                <w:szCs w:val="20"/>
              </w:rPr>
              <w:t xml:space="preserve">de piloter l’évolution de la surface financière, du taux d’épargne financière des clients de votre cible GERC « Clientèle patrimoniale à SFG fragile ». </w:t>
            </w:r>
            <w:r>
              <w:rPr>
                <w:rFonts w:ascii="Times New Roman" w:hAnsi="Times New Roman" w:cs="Times New Roman"/>
                <w:sz w:val="20"/>
                <w:szCs w:val="20"/>
              </w:rPr>
              <w:t xml:space="preserve">Pour mémoire, cette cible est constituée de 19 900 relations patrimoniales ayant une SFG </w:t>
            </w:r>
            <w:r w:rsidRPr="0051334E">
              <w:rPr>
                <w:rFonts w:ascii="Times New Roman" w:hAnsi="Times New Roman" w:cs="Times New Roman"/>
                <w:sz w:val="20"/>
                <w:szCs w:val="20"/>
              </w:rPr>
              <w:t>&gt; 75 K€ dont moins de 30% en Epargne Financière</w:t>
            </w:r>
            <w:r>
              <w:rPr>
                <w:rFonts w:ascii="Times New Roman" w:hAnsi="Times New Roman" w:cs="Times New Roman"/>
                <w:sz w:val="20"/>
                <w:szCs w:val="20"/>
              </w:rPr>
              <w:t xml:space="preserve">. </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17"/>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9E0" w:rsidRDefault="00E859E0" w:rsidP="0035465A">
      <w:pPr>
        <w:spacing w:after="0" w:line="240" w:lineRule="auto"/>
      </w:pPr>
      <w:r>
        <w:separator/>
      </w:r>
    </w:p>
  </w:endnote>
  <w:endnote w:type="continuationSeparator" w:id="0">
    <w:p w:rsidR="00E859E0" w:rsidRDefault="00E859E0"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9E0" w:rsidRDefault="00E859E0" w:rsidP="0035465A">
      <w:pPr>
        <w:spacing w:after="0" w:line="240" w:lineRule="auto"/>
      </w:pPr>
      <w:r>
        <w:separator/>
      </w:r>
    </w:p>
  </w:footnote>
  <w:footnote w:type="continuationSeparator" w:id="0">
    <w:p w:rsidR="00E859E0" w:rsidRDefault="00E859E0"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751648D"/>
    <w:multiLevelType w:val="hybridMultilevel"/>
    <w:tmpl w:val="98489AA4"/>
    <w:lvl w:ilvl="0" w:tplc="315C0690">
      <w:start w:val="1"/>
      <w:numFmt w:val="bullet"/>
      <w:lvlText w:val="o"/>
      <w:lvlJc w:val="left"/>
      <w:pPr>
        <w:ind w:left="1068" w:hanging="360"/>
      </w:pPr>
      <w:rPr>
        <w:rFonts w:ascii="Courier New" w:hAnsi="Courier New" w:cs="Courier New" w:hint="default"/>
        <w:color w:val="000000"/>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3F475714"/>
    <w:multiLevelType w:val="hybridMultilevel"/>
    <w:tmpl w:val="3A90FE08"/>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nsid w:val="3FD50506"/>
    <w:multiLevelType w:val="hybridMultilevel"/>
    <w:tmpl w:val="53E61D90"/>
    <w:lvl w:ilvl="0" w:tplc="040C0003">
      <w:start w:val="1"/>
      <w:numFmt w:val="bullet"/>
      <w:lvlText w:val="o"/>
      <w:lvlJc w:val="left"/>
      <w:pPr>
        <w:ind w:left="896" w:hanging="360"/>
      </w:pPr>
      <w:rPr>
        <w:rFonts w:ascii="Courier New" w:hAnsi="Courier New" w:cs="Courier New"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8">
    <w:nsid w:val="4DBF57E9"/>
    <w:multiLevelType w:val="hybridMultilevel"/>
    <w:tmpl w:val="95229E4E"/>
    <w:lvl w:ilvl="0" w:tplc="8536DB74">
      <w:start w:val="1"/>
      <w:numFmt w:val="bullet"/>
      <w:lvlText w:val="■"/>
      <w:lvlJc w:val="left"/>
      <w:pPr>
        <w:tabs>
          <w:tab w:val="num" w:pos="720"/>
        </w:tabs>
        <w:ind w:left="720" w:hanging="360"/>
      </w:pPr>
      <w:rPr>
        <w:rFonts w:ascii="Arial Narrow" w:hAnsi="Arial Narrow" w:hint="default"/>
      </w:rPr>
    </w:lvl>
    <w:lvl w:ilvl="1" w:tplc="8C02CEB6">
      <w:start w:val="1"/>
      <w:numFmt w:val="bullet"/>
      <w:lvlText w:val="■"/>
      <w:lvlJc w:val="left"/>
      <w:pPr>
        <w:tabs>
          <w:tab w:val="num" w:pos="1440"/>
        </w:tabs>
        <w:ind w:left="1440" w:hanging="360"/>
      </w:pPr>
      <w:rPr>
        <w:rFonts w:ascii="Arial Narrow" w:hAnsi="Arial Narrow" w:hint="default"/>
      </w:rPr>
    </w:lvl>
    <w:lvl w:ilvl="2" w:tplc="9232F38E" w:tentative="1">
      <w:start w:val="1"/>
      <w:numFmt w:val="bullet"/>
      <w:lvlText w:val="■"/>
      <w:lvlJc w:val="left"/>
      <w:pPr>
        <w:tabs>
          <w:tab w:val="num" w:pos="2160"/>
        </w:tabs>
        <w:ind w:left="2160" w:hanging="360"/>
      </w:pPr>
      <w:rPr>
        <w:rFonts w:ascii="Arial Narrow" w:hAnsi="Arial Narrow" w:hint="default"/>
      </w:rPr>
    </w:lvl>
    <w:lvl w:ilvl="3" w:tplc="2D487F4C" w:tentative="1">
      <w:start w:val="1"/>
      <w:numFmt w:val="bullet"/>
      <w:lvlText w:val="■"/>
      <w:lvlJc w:val="left"/>
      <w:pPr>
        <w:tabs>
          <w:tab w:val="num" w:pos="2880"/>
        </w:tabs>
        <w:ind w:left="2880" w:hanging="360"/>
      </w:pPr>
      <w:rPr>
        <w:rFonts w:ascii="Arial Narrow" w:hAnsi="Arial Narrow" w:hint="default"/>
      </w:rPr>
    </w:lvl>
    <w:lvl w:ilvl="4" w:tplc="09F20C0E" w:tentative="1">
      <w:start w:val="1"/>
      <w:numFmt w:val="bullet"/>
      <w:lvlText w:val="■"/>
      <w:lvlJc w:val="left"/>
      <w:pPr>
        <w:tabs>
          <w:tab w:val="num" w:pos="3600"/>
        </w:tabs>
        <w:ind w:left="3600" w:hanging="360"/>
      </w:pPr>
      <w:rPr>
        <w:rFonts w:ascii="Arial Narrow" w:hAnsi="Arial Narrow" w:hint="default"/>
      </w:rPr>
    </w:lvl>
    <w:lvl w:ilvl="5" w:tplc="C35C124E" w:tentative="1">
      <w:start w:val="1"/>
      <w:numFmt w:val="bullet"/>
      <w:lvlText w:val="■"/>
      <w:lvlJc w:val="left"/>
      <w:pPr>
        <w:tabs>
          <w:tab w:val="num" w:pos="4320"/>
        </w:tabs>
        <w:ind w:left="4320" w:hanging="360"/>
      </w:pPr>
      <w:rPr>
        <w:rFonts w:ascii="Arial Narrow" w:hAnsi="Arial Narrow" w:hint="default"/>
      </w:rPr>
    </w:lvl>
    <w:lvl w:ilvl="6" w:tplc="9028D7B8" w:tentative="1">
      <w:start w:val="1"/>
      <w:numFmt w:val="bullet"/>
      <w:lvlText w:val="■"/>
      <w:lvlJc w:val="left"/>
      <w:pPr>
        <w:tabs>
          <w:tab w:val="num" w:pos="5040"/>
        </w:tabs>
        <w:ind w:left="5040" w:hanging="360"/>
      </w:pPr>
      <w:rPr>
        <w:rFonts w:ascii="Arial Narrow" w:hAnsi="Arial Narrow" w:hint="default"/>
      </w:rPr>
    </w:lvl>
    <w:lvl w:ilvl="7" w:tplc="49CEC8D4" w:tentative="1">
      <w:start w:val="1"/>
      <w:numFmt w:val="bullet"/>
      <w:lvlText w:val="■"/>
      <w:lvlJc w:val="left"/>
      <w:pPr>
        <w:tabs>
          <w:tab w:val="num" w:pos="5760"/>
        </w:tabs>
        <w:ind w:left="5760" w:hanging="360"/>
      </w:pPr>
      <w:rPr>
        <w:rFonts w:ascii="Arial Narrow" w:hAnsi="Arial Narrow" w:hint="default"/>
      </w:rPr>
    </w:lvl>
    <w:lvl w:ilvl="8" w:tplc="E89EA832" w:tentative="1">
      <w:start w:val="1"/>
      <w:numFmt w:val="bullet"/>
      <w:lvlText w:val="■"/>
      <w:lvlJc w:val="left"/>
      <w:pPr>
        <w:tabs>
          <w:tab w:val="num" w:pos="6480"/>
        </w:tabs>
        <w:ind w:left="6480" w:hanging="360"/>
      </w:pPr>
      <w:rPr>
        <w:rFonts w:ascii="Arial Narrow" w:hAnsi="Arial Narrow" w:hint="default"/>
      </w:rPr>
    </w:lvl>
  </w:abstractNum>
  <w:abstractNum w:abstractNumId="9">
    <w:nsid w:val="579E1231"/>
    <w:multiLevelType w:val="hybridMultilevel"/>
    <w:tmpl w:val="1AB023BA"/>
    <w:lvl w:ilvl="0" w:tplc="3E6AD152">
      <w:start w:val="1"/>
      <w:numFmt w:val="bullet"/>
      <w:lvlText w:val=""/>
      <w:lvlJc w:val="left"/>
      <w:pPr>
        <w:ind w:left="360" w:hanging="360"/>
      </w:pPr>
      <w:rPr>
        <w:rFonts w:ascii="Symbol" w:hAnsi="Symbol" w:hint="default"/>
        <w:color w:val="000000"/>
      </w:rPr>
    </w:lvl>
    <w:lvl w:ilvl="1" w:tplc="F75C1C94">
      <w:start w:val="1"/>
      <w:numFmt w:val="bullet"/>
      <w:lvlText w:val="−"/>
      <w:lvlJc w:val="left"/>
      <w:pPr>
        <w:ind w:left="1080" w:hanging="360"/>
      </w:pPr>
      <w:rPr>
        <w:rFonts w:ascii="Times New Roman" w:hAnsi="Times New Roman"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6"/>
  </w:num>
  <w:num w:numId="7">
    <w:abstractNumId w:val="6"/>
  </w:num>
  <w:num w:numId="8">
    <w:abstractNumId w:val="6"/>
  </w:num>
  <w:num w:numId="9">
    <w:abstractNumId w:val="9"/>
  </w:num>
  <w:num w:numId="10">
    <w:abstractNumId w:val="6"/>
  </w:num>
  <w:num w:numId="11">
    <w:abstractNumId w:val="5"/>
  </w:num>
  <w:num w:numId="12">
    <w:abstractNumId w:val="6"/>
  </w:num>
  <w:num w:numId="13">
    <w:abstractNumId w:val="1"/>
  </w:num>
  <w:num w:numId="14">
    <w:abstractNumId w:val="5"/>
  </w:num>
  <w:num w:numId="15">
    <w:abstractNumId w:val="7"/>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4F32"/>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42E"/>
    <w:rsid w:val="0037647F"/>
    <w:rsid w:val="00376CC9"/>
    <w:rsid w:val="003770EE"/>
    <w:rsid w:val="0037789E"/>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0F1C"/>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0C2"/>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6CD3"/>
    <w:rsid w:val="006C7437"/>
    <w:rsid w:val="006C7FCA"/>
    <w:rsid w:val="006D043D"/>
    <w:rsid w:val="006D0682"/>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E44"/>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9E0"/>
    <w:rsid w:val="00E864E5"/>
    <w:rsid w:val="00E87385"/>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global-bdd/pilotage/activation-v2/le-suivi-mensuel/le-suivi-mensue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ommerciaux.celca.caisse-epargne.fr/download/187/lequipement-banque-a-distance/7582/digi-board-28_02_2018.xls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commerciaux.celca.caisse-epargne.fr/global-bdd/pilotage/les-actions-commerciales/le-suivi-des-clients-patrimoniaux-a-sfg-fragil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325/le-suivi-prescription-immobiliere/7566/suivi-prescription-immobiliere-28_02_2018.xlsx"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http://commerciaux.celca.caisse-epargne.fr/download/1276/2018/7387/hdj-01_03_2018-presentation-tf1-2018-coup-de-poing-mars-avril-4.ppt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1176/documents-hors-arbo-2/7598/2017_12-evol-pdm-dpt-celca.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ACE8D-952A-44A0-9600-E6CA8C748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1849</TotalTime>
  <Pages>2</Pages>
  <Words>1050</Words>
  <Characters>5775</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6812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196</cp:revision>
  <dcterms:created xsi:type="dcterms:W3CDTF">2018-01-22T16:25:00Z</dcterms:created>
  <dcterms:modified xsi:type="dcterms:W3CDTF">2018-04-05T08:09:00Z</dcterms:modified>
</cp:coreProperties>
</file>