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BB7708">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B6235F">
              <w:rPr>
                <w:rFonts w:ascii="Times New Roman" w:hAnsi="Times New Roman" w:cs="Times New Roman"/>
                <w:b/>
                <w:sz w:val="32"/>
                <w:szCs w:val="40"/>
              </w:rPr>
              <w:t>BRIEF DES ACTUALITES</w:t>
            </w:r>
            <w:r w:rsidR="00BB7708">
              <w:rPr>
                <w:rFonts w:ascii="Times New Roman" w:hAnsi="Times New Roman" w:cs="Times New Roman"/>
                <w:b/>
                <w:sz w:val="32"/>
                <w:szCs w:val="40"/>
              </w:rPr>
              <w:t xml:space="preserve"> 2018</w:t>
            </w:r>
            <w:r w:rsidR="00CF26D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086351">
              <w:rPr>
                <w:rFonts w:ascii="Times New Roman" w:hAnsi="Times New Roman" w:cs="Times New Roman"/>
                <w:b/>
                <w:sz w:val="32"/>
                <w:szCs w:val="40"/>
              </w:rPr>
              <w:t>17</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2F4398">
        <w:trPr>
          <w:trHeight w:val="393"/>
        </w:trPr>
        <w:tc>
          <w:tcPr>
            <w:tcW w:w="15735" w:type="dxa"/>
            <w:gridSpan w:val="3"/>
            <w:tcBorders>
              <w:bottom w:val="single" w:sz="4" w:space="0" w:color="auto"/>
            </w:tcBorders>
            <w:shd w:val="clear" w:color="auto" w:fill="548DD4" w:themeFill="text2" w:themeFillTint="99"/>
            <w:vAlign w:val="center"/>
          </w:tcPr>
          <w:p w:rsidR="0051254F" w:rsidRPr="00E81F6E" w:rsidRDefault="005D7D64" w:rsidP="002F4398">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086351" w:rsidRPr="00E81F6E" w:rsidTr="00AF3BE3">
        <w:trPr>
          <w:trHeight w:val="515"/>
        </w:trPr>
        <w:tc>
          <w:tcPr>
            <w:tcW w:w="1560" w:type="dxa"/>
            <w:tcBorders>
              <w:bottom w:val="single" w:sz="4" w:space="0" w:color="auto"/>
            </w:tcBorders>
            <w:shd w:val="clear" w:color="auto" w:fill="FFFFFF" w:themeFill="background1"/>
          </w:tcPr>
          <w:p w:rsidR="00086351" w:rsidRPr="00086351" w:rsidRDefault="00086351">
            <w:pPr>
              <w:rPr>
                <w:rFonts w:ascii="Times New Roman" w:hAnsi="Times New Roman" w:cs="Times New Roman"/>
                <w:b/>
                <w:bCs/>
                <w:sz w:val="20"/>
                <w:szCs w:val="20"/>
              </w:rPr>
            </w:pPr>
            <w:r w:rsidRPr="00086351">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086351" w:rsidRDefault="00086351">
            <w:pPr>
              <w:spacing w:after="200" w:line="276" w:lineRule="auto"/>
              <w:rPr>
                <w:rFonts w:ascii="Times New Roman" w:hAnsi="Times New Roman" w:cs="Times New Roman"/>
                <w:b/>
                <w:bCs/>
                <w:sz w:val="20"/>
                <w:szCs w:val="20"/>
              </w:rPr>
            </w:pPr>
            <w:r>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086351" w:rsidRDefault="00246C2A" w:rsidP="006064AE">
            <w:pPr>
              <w:numPr>
                <w:ilvl w:val="0"/>
                <w:numId w:val="10"/>
              </w:numPr>
              <w:spacing w:after="200" w:line="276" w:lineRule="auto"/>
              <w:ind w:left="176" w:hanging="176"/>
              <w:contextualSpacing/>
              <w:jc w:val="both"/>
              <w:rPr>
                <w:rFonts w:ascii="Times New Roman" w:hAnsi="Times New Roman" w:cs="Times New Roman"/>
                <w:sz w:val="20"/>
                <w:szCs w:val="20"/>
                <w:lang w:eastAsia="fr-FR"/>
              </w:rPr>
            </w:pPr>
            <w:hyperlink r:id="rId9" w:history="1">
              <w:r w:rsidR="00086351">
                <w:rPr>
                  <w:rStyle w:val="Lienhypertexte"/>
                  <w:rFonts w:ascii="Times New Roman" w:hAnsi="Times New Roman" w:cs="Times New Roman"/>
                  <w:sz w:val="20"/>
                  <w:szCs w:val="20"/>
                  <w:lang w:eastAsia="fr-FR"/>
                </w:rPr>
                <w:t>CLIQUEZ ICI</w:t>
              </w:r>
            </w:hyperlink>
            <w:r w:rsidR="00086351">
              <w:rPr>
                <w:rFonts w:ascii="Times New Roman" w:hAnsi="Times New Roman" w:cs="Times New Roman"/>
                <w:sz w:val="20"/>
                <w:szCs w:val="20"/>
                <w:lang w:eastAsia="fr-FR"/>
              </w:rPr>
              <w:t xml:space="preserve"> pour trouver le fichier des IZICARTES en attente de saisie d’une date de signature (volumétrie : 230 cartes en attente). Tant que les 2 étapes « mise en force » et « saisie la date de signature » ne seront pas faites, nos clients ne recevront pas leur carte.</w:t>
            </w:r>
          </w:p>
        </w:tc>
      </w:tr>
      <w:tr w:rsidR="00B61552" w:rsidRPr="00E81F6E" w:rsidTr="00AF3BE3">
        <w:trPr>
          <w:trHeight w:val="515"/>
        </w:trPr>
        <w:tc>
          <w:tcPr>
            <w:tcW w:w="1560" w:type="dxa"/>
            <w:tcBorders>
              <w:bottom w:val="single" w:sz="4" w:space="0" w:color="auto"/>
            </w:tcBorders>
            <w:shd w:val="clear" w:color="auto" w:fill="FFFFFF" w:themeFill="background1"/>
          </w:tcPr>
          <w:p w:rsidR="00B61552" w:rsidRPr="00B61552" w:rsidRDefault="00B61552">
            <w:pPr>
              <w:rPr>
                <w:rFonts w:ascii="Times New Roman" w:hAnsi="Times New Roman" w:cs="Times New Roman"/>
                <w:b/>
                <w:bCs/>
                <w:sz w:val="20"/>
                <w:szCs w:val="20"/>
              </w:rPr>
            </w:pPr>
            <w:r w:rsidRPr="00B61552">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B61552" w:rsidRDefault="00B61552" w:rsidP="00B61552">
            <w:pPr>
              <w:rPr>
                <w:rFonts w:ascii="Times New Roman" w:hAnsi="Times New Roman" w:cs="Times New Roman"/>
                <w:b/>
                <w:bCs/>
                <w:sz w:val="20"/>
                <w:szCs w:val="20"/>
              </w:rPr>
            </w:pPr>
            <w:r>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B61552" w:rsidRDefault="00246C2A" w:rsidP="00B61552">
            <w:pPr>
              <w:numPr>
                <w:ilvl w:val="0"/>
                <w:numId w:val="19"/>
              </w:numPr>
              <w:ind w:left="176" w:hanging="176"/>
              <w:contextualSpacing/>
              <w:jc w:val="both"/>
              <w:rPr>
                <w:rFonts w:ascii="Times New Roman" w:hAnsi="Times New Roman" w:cs="Times New Roman"/>
                <w:sz w:val="20"/>
                <w:szCs w:val="20"/>
                <w:lang w:eastAsia="fr-FR"/>
              </w:rPr>
            </w:pPr>
            <w:hyperlink r:id="rId10" w:history="1">
              <w:r w:rsidR="00B61552">
                <w:rPr>
                  <w:rStyle w:val="Lienhypertexte"/>
                  <w:rFonts w:ascii="Times New Roman" w:hAnsi="Times New Roman" w:cs="Times New Roman"/>
                  <w:sz w:val="20"/>
                  <w:szCs w:val="20"/>
                  <w:lang w:eastAsia="fr-FR"/>
                </w:rPr>
                <w:t>CLIQUEZ ICI</w:t>
              </w:r>
            </w:hyperlink>
            <w:r w:rsidR="00B61552">
              <w:rPr>
                <w:rStyle w:val="Lienhypertexte"/>
                <w:rFonts w:ascii="Times New Roman" w:hAnsi="Times New Roman" w:cs="Times New Roman"/>
                <w:sz w:val="20"/>
                <w:szCs w:val="20"/>
                <w:lang w:eastAsia="fr-FR"/>
              </w:rPr>
              <w:t xml:space="preserve"> </w:t>
            </w:r>
            <w:r w:rsidR="00B61552">
              <w:rPr>
                <w:rFonts w:ascii="Times New Roman" w:hAnsi="Times New Roman" w:cs="Times New Roman"/>
                <w:sz w:val="20"/>
                <w:szCs w:val="20"/>
                <w:lang w:eastAsia="fr-FR"/>
              </w:rPr>
              <w:t>pour trouver</w:t>
            </w:r>
            <w:r w:rsidR="009308B2">
              <w:rPr>
                <w:rFonts w:ascii="Times New Roman" w:hAnsi="Times New Roman" w:cs="Times New Roman"/>
                <w:sz w:val="20"/>
                <w:szCs w:val="20"/>
                <w:lang w:eastAsia="fr-FR"/>
              </w:rPr>
              <w:t xml:space="preserve"> </w:t>
            </w:r>
            <w:r w:rsidR="00B61552">
              <w:rPr>
                <w:rFonts w:ascii="Times New Roman" w:hAnsi="Times New Roman" w:cs="Times New Roman"/>
                <w:sz w:val="20"/>
                <w:szCs w:val="20"/>
                <w:lang w:eastAsia="fr-FR"/>
              </w:rPr>
              <w:t xml:space="preserve">la liste des dossiers </w:t>
            </w:r>
            <w:proofErr w:type="spellStart"/>
            <w:r w:rsidR="00B61552">
              <w:rPr>
                <w:rFonts w:ascii="Times New Roman" w:hAnsi="Times New Roman" w:cs="Times New Roman"/>
                <w:sz w:val="20"/>
                <w:szCs w:val="20"/>
                <w:lang w:eastAsia="fr-FR"/>
              </w:rPr>
              <w:t>Domilis</w:t>
            </w:r>
            <w:proofErr w:type="spellEnd"/>
            <w:r w:rsidR="00B61552">
              <w:rPr>
                <w:rFonts w:ascii="Times New Roman" w:hAnsi="Times New Roman" w:cs="Times New Roman"/>
                <w:sz w:val="20"/>
                <w:szCs w:val="20"/>
                <w:lang w:eastAsia="fr-FR"/>
              </w:rPr>
              <w:t xml:space="preserve"> à initier, qui sont pour l’heure en échec suite au rejet des mandats (volumétrie : 576 mandats au 23 avril 2018) </w:t>
            </w:r>
            <w:hyperlink r:id="rId11" w:history="1">
              <w:r w:rsidR="00B61552">
                <w:rPr>
                  <w:rStyle w:val="Lienhypertexte"/>
                  <w:rFonts w:ascii="Times New Roman" w:hAnsi="Times New Roman" w:cs="Times New Roman"/>
                  <w:sz w:val="20"/>
                  <w:szCs w:val="20"/>
                  <w:lang w:eastAsia="fr-FR"/>
                </w:rPr>
                <w:t>CLIQUEZ ICI</w:t>
              </w:r>
            </w:hyperlink>
            <w:r w:rsidR="00B61552">
              <w:rPr>
                <w:rFonts w:ascii="Times New Roman" w:hAnsi="Times New Roman" w:cs="Times New Roman"/>
                <w:sz w:val="20"/>
                <w:szCs w:val="20"/>
                <w:lang w:eastAsia="fr-FR"/>
              </w:rPr>
              <w:t xml:space="preserve"> pour accéder au mode opératoire.</w:t>
            </w:r>
          </w:p>
        </w:tc>
      </w:tr>
      <w:tr w:rsidR="009308B2" w:rsidRPr="00E81F6E" w:rsidTr="00AF3BE3">
        <w:trPr>
          <w:trHeight w:val="515"/>
        </w:trPr>
        <w:tc>
          <w:tcPr>
            <w:tcW w:w="1560" w:type="dxa"/>
            <w:tcBorders>
              <w:bottom w:val="single" w:sz="4" w:space="0" w:color="auto"/>
            </w:tcBorders>
            <w:shd w:val="clear" w:color="auto" w:fill="FFFFFF" w:themeFill="background1"/>
          </w:tcPr>
          <w:p w:rsidR="009308B2" w:rsidRPr="009308B2" w:rsidRDefault="009308B2">
            <w:pPr>
              <w:rPr>
                <w:rFonts w:ascii="Times New Roman" w:hAnsi="Times New Roman" w:cs="Times New Roman"/>
                <w:sz w:val="20"/>
                <w:szCs w:val="20"/>
              </w:rPr>
            </w:pPr>
            <w:r w:rsidRPr="009308B2">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9308B2" w:rsidRPr="009308B2" w:rsidRDefault="009308B2">
            <w:pPr>
              <w:rPr>
                <w:rFonts w:ascii="Times New Roman" w:hAnsi="Times New Roman" w:cs="Times New Roman"/>
                <w:b/>
                <w:bCs/>
                <w:color w:val="000000"/>
                <w:sz w:val="20"/>
                <w:szCs w:val="20"/>
              </w:rPr>
            </w:pPr>
            <w:r w:rsidRPr="009308B2">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9308B2" w:rsidRPr="009308B2" w:rsidRDefault="00246C2A" w:rsidP="009308B2">
            <w:pPr>
              <w:numPr>
                <w:ilvl w:val="0"/>
                <w:numId w:val="21"/>
              </w:numPr>
              <w:ind w:left="176" w:hanging="176"/>
              <w:contextualSpacing/>
              <w:jc w:val="both"/>
              <w:rPr>
                <w:rFonts w:ascii="Times New Roman" w:hAnsi="Times New Roman" w:cs="Times New Roman"/>
                <w:b/>
                <w:bCs/>
                <w:color w:val="000000"/>
                <w:sz w:val="20"/>
                <w:szCs w:val="20"/>
              </w:rPr>
            </w:pPr>
            <w:hyperlink r:id="rId12" w:history="1">
              <w:r w:rsidR="009308B2" w:rsidRPr="009308B2">
                <w:rPr>
                  <w:rStyle w:val="Lienhypertexte"/>
                  <w:rFonts w:ascii="Times New Roman" w:hAnsi="Times New Roman" w:cs="Times New Roman"/>
                  <w:sz w:val="20"/>
                  <w:szCs w:val="20"/>
                  <w:lang w:eastAsia="fr-FR"/>
                </w:rPr>
                <w:t>CLIQUEZ ICI</w:t>
              </w:r>
            </w:hyperlink>
            <w:r w:rsidR="009308B2" w:rsidRPr="009308B2">
              <w:rPr>
                <w:rFonts w:ascii="Times New Roman" w:hAnsi="Times New Roman" w:cs="Times New Roman"/>
                <w:color w:val="000000"/>
                <w:sz w:val="20"/>
                <w:szCs w:val="20"/>
                <w:lang w:eastAsia="fr-FR"/>
              </w:rPr>
              <w:t xml:space="preserve"> pour accéder à la liste des PEL potentiellement en non-respect arrêté au 26 mars 2018 qui seront clôturés à J+1 de la date anniversaire</w:t>
            </w:r>
            <w:r w:rsidR="009308B2" w:rsidRPr="009308B2">
              <w:rPr>
                <w:rFonts w:ascii="Times New Roman" w:hAnsi="Times New Roman" w:cs="Times New Roman"/>
                <w:color w:val="1F497D"/>
                <w:sz w:val="20"/>
                <w:szCs w:val="20"/>
                <w:lang w:eastAsia="fr-FR"/>
              </w:rPr>
              <w:t xml:space="preserve"> </w:t>
            </w:r>
            <w:r w:rsidR="009308B2" w:rsidRPr="009308B2">
              <w:rPr>
                <w:rFonts w:ascii="Times New Roman" w:hAnsi="Times New Roman" w:cs="Times New Roman"/>
                <w:color w:val="000000"/>
                <w:sz w:val="20"/>
                <w:szCs w:val="20"/>
                <w:lang w:eastAsia="fr-FR"/>
              </w:rPr>
              <w:t>(volumétrie 177 clients)</w:t>
            </w:r>
            <w:r w:rsidR="009308B2">
              <w:rPr>
                <w:rFonts w:ascii="Times New Roman" w:hAnsi="Times New Roman" w:cs="Times New Roman"/>
                <w:color w:val="000000"/>
                <w:sz w:val="20"/>
                <w:szCs w:val="20"/>
                <w:lang w:eastAsia="fr-FR"/>
              </w:rPr>
              <w:t>.</w:t>
            </w:r>
          </w:p>
        </w:tc>
      </w:tr>
      <w:tr w:rsidR="009308B2" w:rsidRPr="00E81F6E" w:rsidTr="002A6D9D">
        <w:trPr>
          <w:trHeight w:val="380"/>
        </w:trPr>
        <w:tc>
          <w:tcPr>
            <w:tcW w:w="1560" w:type="dxa"/>
            <w:tcBorders>
              <w:bottom w:val="single" w:sz="4" w:space="0" w:color="auto"/>
            </w:tcBorders>
            <w:shd w:val="clear" w:color="auto" w:fill="FFFFFF" w:themeFill="background1"/>
          </w:tcPr>
          <w:p w:rsidR="009308B2" w:rsidRPr="009308B2" w:rsidRDefault="009308B2">
            <w:pPr>
              <w:rPr>
                <w:rFonts w:ascii="Times New Roman" w:hAnsi="Times New Roman" w:cs="Times New Roman"/>
                <w:sz w:val="20"/>
                <w:szCs w:val="20"/>
              </w:rPr>
            </w:pPr>
            <w:r w:rsidRPr="009308B2">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9308B2" w:rsidRPr="009308B2" w:rsidRDefault="009308B2">
            <w:pPr>
              <w:rPr>
                <w:rFonts w:ascii="Times New Roman" w:hAnsi="Times New Roman" w:cs="Times New Roman"/>
                <w:b/>
                <w:bCs/>
                <w:color w:val="000000"/>
                <w:sz w:val="20"/>
                <w:szCs w:val="20"/>
              </w:rPr>
            </w:pPr>
            <w:r w:rsidRPr="009308B2">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9308B2" w:rsidRPr="009308B2" w:rsidRDefault="00246C2A" w:rsidP="009308B2">
            <w:pPr>
              <w:numPr>
                <w:ilvl w:val="0"/>
                <w:numId w:val="21"/>
              </w:numPr>
              <w:ind w:left="176" w:hanging="176"/>
              <w:contextualSpacing/>
              <w:jc w:val="both"/>
              <w:rPr>
                <w:rFonts w:ascii="Times New Roman" w:hAnsi="Times New Roman" w:cs="Times New Roman"/>
                <w:color w:val="000000"/>
                <w:sz w:val="20"/>
                <w:szCs w:val="20"/>
                <w:lang w:eastAsia="fr-FR"/>
              </w:rPr>
            </w:pPr>
            <w:hyperlink r:id="rId13" w:history="1">
              <w:r w:rsidR="009308B2" w:rsidRPr="009308B2">
                <w:rPr>
                  <w:rStyle w:val="Lienhypertexte"/>
                  <w:rFonts w:ascii="Times New Roman" w:hAnsi="Times New Roman" w:cs="Times New Roman"/>
                  <w:sz w:val="20"/>
                  <w:szCs w:val="20"/>
                  <w:lang w:eastAsia="fr-FR"/>
                </w:rPr>
                <w:t>CLIQUEZ ICI</w:t>
              </w:r>
            </w:hyperlink>
            <w:r w:rsidR="009308B2" w:rsidRPr="009308B2">
              <w:rPr>
                <w:rFonts w:ascii="Times New Roman" w:hAnsi="Times New Roman" w:cs="Times New Roman"/>
                <w:color w:val="000000"/>
                <w:sz w:val="20"/>
                <w:szCs w:val="20"/>
                <w:lang w:eastAsia="fr-FR"/>
              </w:rPr>
              <w:t xml:space="preserve"> pour accéder au fichier Lutte anti-résiliation IARD arrêté au 23 avril 2018 (volumétrie 365 clients). </w:t>
            </w:r>
          </w:p>
        </w:tc>
      </w:tr>
      <w:tr w:rsidR="009308B2" w:rsidRPr="00E81F6E" w:rsidTr="002A6D9D">
        <w:trPr>
          <w:trHeight w:val="288"/>
        </w:trPr>
        <w:tc>
          <w:tcPr>
            <w:tcW w:w="1560" w:type="dxa"/>
            <w:tcBorders>
              <w:bottom w:val="single" w:sz="4" w:space="0" w:color="auto"/>
            </w:tcBorders>
            <w:shd w:val="clear" w:color="auto" w:fill="FFFFFF" w:themeFill="background1"/>
          </w:tcPr>
          <w:p w:rsidR="009308B2" w:rsidRPr="009308B2" w:rsidRDefault="009308B2">
            <w:pPr>
              <w:rPr>
                <w:rFonts w:ascii="Times New Roman" w:hAnsi="Times New Roman" w:cs="Times New Roman"/>
                <w:sz w:val="20"/>
                <w:szCs w:val="20"/>
              </w:rPr>
            </w:pPr>
            <w:r w:rsidRPr="009308B2">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9308B2" w:rsidRPr="009308B2" w:rsidRDefault="009308B2">
            <w:pPr>
              <w:rPr>
                <w:rFonts w:ascii="Times New Roman" w:hAnsi="Times New Roman" w:cs="Times New Roman"/>
                <w:b/>
                <w:bCs/>
                <w:color w:val="000000"/>
                <w:sz w:val="20"/>
                <w:szCs w:val="20"/>
              </w:rPr>
            </w:pPr>
            <w:r w:rsidRPr="009308B2">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9308B2" w:rsidRPr="009308B2" w:rsidRDefault="00246C2A" w:rsidP="009308B2">
            <w:pPr>
              <w:numPr>
                <w:ilvl w:val="0"/>
                <w:numId w:val="21"/>
              </w:numPr>
              <w:ind w:left="176" w:hanging="176"/>
              <w:contextualSpacing/>
              <w:jc w:val="both"/>
              <w:rPr>
                <w:rFonts w:ascii="Times New Roman" w:hAnsi="Times New Roman" w:cs="Times New Roman"/>
                <w:color w:val="000000"/>
                <w:sz w:val="20"/>
                <w:szCs w:val="20"/>
                <w:lang w:eastAsia="fr-FR"/>
              </w:rPr>
            </w:pPr>
            <w:hyperlink r:id="rId14" w:history="1">
              <w:r w:rsidR="009308B2" w:rsidRPr="009308B2">
                <w:rPr>
                  <w:rStyle w:val="Lienhypertexte"/>
                  <w:rFonts w:ascii="Times New Roman" w:hAnsi="Times New Roman" w:cs="Times New Roman"/>
                  <w:color w:val="000000"/>
                  <w:sz w:val="20"/>
                  <w:szCs w:val="20"/>
                  <w:lang w:eastAsia="fr-FR"/>
                </w:rPr>
                <w:t>CLIQUEZ ICI</w:t>
              </w:r>
            </w:hyperlink>
            <w:r w:rsidR="009308B2" w:rsidRPr="009308B2">
              <w:rPr>
                <w:rFonts w:ascii="Times New Roman" w:hAnsi="Times New Roman" w:cs="Times New Roman"/>
                <w:color w:val="000000"/>
                <w:sz w:val="20"/>
                <w:szCs w:val="20"/>
                <w:lang w:eastAsia="fr-FR"/>
              </w:rPr>
              <w:t xml:space="preserve"> pour accéder au fichier de surveillance IARD du mois de mai 2018 (volumétrie 91 clients).</w:t>
            </w:r>
          </w:p>
        </w:tc>
      </w:tr>
      <w:tr w:rsidR="009308B2" w:rsidRPr="00E81F6E" w:rsidTr="002A6D9D">
        <w:trPr>
          <w:trHeight w:val="403"/>
        </w:trPr>
        <w:tc>
          <w:tcPr>
            <w:tcW w:w="1560" w:type="dxa"/>
            <w:tcBorders>
              <w:bottom w:val="single" w:sz="4" w:space="0" w:color="auto"/>
            </w:tcBorders>
            <w:shd w:val="clear" w:color="auto" w:fill="FFFFFF" w:themeFill="background1"/>
          </w:tcPr>
          <w:p w:rsidR="009308B2" w:rsidRPr="009308B2" w:rsidRDefault="009308B2">
            <w:pPr>
              <w:rPr>
                <w:rFonts w:ascii="Times New Roman" w:hAnsi="Times New Roman" w:cs="Times New Roman"/>
                <w:sz w:val="20"/>
                <w:szCs w:val="20"/>
              </w:rPr>
            </w:pPr>
            <w:r w:rsidRPr="009308B2">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9308B2" w:rsidRPr="009308B2" w:rsidRDefault="009308B2">
            <w:pPr>
              <w:rPr>
                <w:rFonts w:ascii="Times New Roman" w:hAnsi="Times New Roman" w:cs="Times New Roman"/>
                <w:b/>
                <w:bCs/>
                <w:color w:val="000000"/>
                <w:sz w:val="20"/>
                <w:szCs w:val="20"/>
              </w:rPr>
            </w:pPr>
            <w:r w:rsidRPr="009308B2">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9308B2" w:rsidRPr="009308B2" w:rsidRDefault="009308B2" w:rsidP="009308B2">
            <w:pPr>
              <w:numPr>
                <w:ilvl w:val="0"/>
                <w:numId w:val="21"/>
              </w:numPr>
              <w:ind w:left="176" w:hanging="176"/>
              <w:contextualSpacing/>
              <w:jc w:val="both"/>
              <w:rPr>
                <w:rFonts w:ascii="Times New Roman" w:hAnsi="Times New Roman" w:cs="Times New Roman"/>
                <w:color w:val="000000"/>
                <w:sz w:val="20"/>
                <w:szCs w:val="20"/>
              </w:rPr>
            </w:pPr>
            <w:r w:rsidRPr="009308B2">
              <w:rPr>
                <w:rFonts w:ascii="Times New Roman" w:hAnsi="Times New Roman" w:cs="Times New Roman"/>
                <w:color w:val="000000"/>
                <w:sz w:val="20"/>
                <w:szCs w:val="20"/>
                <w:lang w:eastAsia="fr-FR"/>
              </w:rPr>
              <w:t xml:space="preserve">Comme indiqué dans la note </w:t>
            </w:r>
            <w:hyperlink r:id="rId15" w:history="1">
              <w:r w:rsidRPr="009308B2">
                <w:rPr>
                  <w:rStyle w:val="Lienhypertexte"/>
                  <w:rFonts w:ascii="Times New Roman" w:hAnsi="Times New Roman" w:cs="Times New Roman"/>
                  <w:color w:val="000000"/>
                  <w:sz w:val="20"/>
                  <w:szCs w:val="20"/>
                  <w:lang w:eastAsia="fr-FR"/>
                </w:rPr>
                <w:t>DSB INF17/05</w:t>
              </w:r>
            </w:hyperlink>
            <w:r w:rsidRPr="009308B2">
              <w:rPr>
                <w:rFonts w:ascii="Times New Roman" w:hAnsi="Times New Roman" w:cs="Times New Roman"/>
                <w:color w:val="000000"/>
                <w:sz w:val="20"/>
                <w:szCs w:val="20"/>
                <w:lang w:eastAsia="fr-FR"/>
              </w:rPr>
              <w:t xml:space="preserve">, vous trouverez la liste des Livrets A ouverts en février suite à clôture à la concurrence en </w:t>
            </w:r>
            <w:r w:rsidRPr="009308B2">
              <w:rPr>
                <w:rFonts w:ascii="Times New Roman" w:hAnsi="Times New Roman" w:cs="Times New Roman"/>
                <w:sz w:val="20"/>
                <w:szCs w:val="20"/>
                <w:lang w:eastAsia="fr-FR"/>
              </w:rPr>
              <w:t xml:space="preserve">cliquant </w:t>
            </w:r>
            <w:hyperlink r:id="rId16" w:history="1">
              <w:r w:rsidRPr="009308B2">
                <w:rPr>
                  <w:rStyle w:val="Lienhypertexte"/>
                  <w:rFonts w:ascii="Times New Roman" w:hAnsi="Times New Roman" w:cs="Times New Roman"/>
                  <w:sz w:val="20"/>
                  <w:szCs w:val="20"/>
                  <w:lang w:eastAsia="fr-FR"/>
                </w:rPr>
                <w:t>ici</w:t>
              </w:r>
            </w:hyperlink>
            <w:r w:rsidRPr="009308B2">
              <w:rPr>
                <w:rFonts w:ascii="Times New Roman" w:hAnsi="Times New Roman" w:cs="Times New Roman"/>
                <w:color w:val="000000"/>
                <w:sz w:val="20"/>
                <w:szCs w:val="20"/>
                <w:lang w:eastAsia="fr-FR"/>
              </w:rPr>
              <w:t xml:space="preserve"> (825 clients)</w:t>
            </w:r>
            <w:r>
              <w:rPr>
                <w:rFonts w:ascii="Times New Roman" w:hAnsi="Times New Roman" w:cs="Times New Roman"/>
                <w:color w:val="000000"/>
                <w:sz w:val="20"/>
                <w:szCs w:val="20"/>
                <w:lang w:eastAsia="fr-FR"/>
              </w:rPr>
              <w:t>.</w:t>
            </w:r>
          </w:p>
        </w:tc>
      </w:tr>
      <w:tr w:rsidR="00A62E1D" w:rsidRPr="00E81F6E" w:rsidTr="002F4398">
        <w:trPr>
          <w:trHeight w:val="39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AF3BE3" w:rsidRPr="00E81F6E" w:rsidTr="00AF3BE3">
        <w:trPr>
          <w:trHeight w:val="248"/>
        </w:trPr>
        <w:tc>
          <w:tcPr>
            <w:tcW w:w="15735" w:type="dxa"/>
            <w:gridSpan w:val="3"/>
            <w:tcBorders>
              <w:bottom w:val="single" w:sz="4" w:space="0" w:color="auto"/>
            </w:tcBorders>
            <w:shd w:val="pct20" w:color="auto" w:fill="auto"/>
          </w:tcPr>
          <w:p w:rsidR="00AF3BE3" w:rsidRPr="00AF3BE3" w:rsidRDefault="00AF3BE3" w:rsidP="00AF3BE3">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655D2C" w:rsidRPr="00E81F6E" w:rsidTr="00AF3BE3">
        <w:trPr>
          <w:trHeight w:val="248"/>
        </w:trPr>
        <w:tc>
          <w:tcPr>
            <w:tcW w:w="1560" w:type="dxa"/>
            <w:tcBorders>
              <w:bottom w:val="single" w:sz="4" w:space="0" w:color="auto"/>
            </w:tcBorders>
          </w:tcPr>
          <w:p w:rsidR="00655D2C" w:rsidRDefault="00655D2C" w:rsidP="00086351">
            <w:r w:rsidRPr="005947DF">
              <w:rPr>
                <w:rFonts w:ascii="Times New Roman" w:hAnsi="Times New Roman" w:cs="Times New Roman"/>
                <w:b/>
                <w:bCs/>
                <w:sz w:val="20"/>
                <w:szCs w:val="20"/>
              </w:rPr>
              <w:t>Com. DMA</w:t>
            </w:r>
          </w:p>
        </w:tc>
        <w:tc>
          <w:tcPr>
            <w:tcW w:w="1843" w:type="dxa"/>
            <w:tcBorders>
              <w:bottom w:val="single" w:sz="4" w:space="0" w:color="auto"/>
            </w:tcBorders>
          </w:tcPr>
          <w:p w:rsidR="00655D2C" w:rsidRPr="000A315D" w:rsidRDefault="00655D2C" w:rsidP="000A315D">
            <w:pPr>
              <w:rPr>
                <w:rFonts w:ascii="Times New Roman" w:hAnsi="Times New Roman" w:cs="Times New Roman"/>
                <w:b/>
                <w:bCs/>
                <w:sz w:val="20"/>
                <w:szCs w:val="20"/>
                <w:lang w:eastAsia="fr-FR"/>
              </w:rPr>
            </w:pPr>
            <w:r w:rsidRPr="000A315D">
              <w:rPr>
                <w:rFonts w:ascii="Times New Roman" w:hAnsi="Times New Roman" w:cs="Times New Roman"/>
                <w:b/>
                <w:bCs/>
                <w:sz w:val="20"/>
                <w:szCs w:val="20"/>
                <w:lang w:eastAsia="fr-FR"/>
              </w:rPr>
              <w:t xml:space="preserve">Commercialisation </w:t>
            </w:r>
            <w:proofErr w:type="spellStart"/>
            <w:r w:rsidRPr="000A315D">
              <w:rPr>
                <w:rFonts w:ascii="Times New Roman" w:hAnsi="Times New Roman" w:cs="Times New Roman"/>
                <w:b/>
                <w:bCs/>
                <w:sz w:val="20"/>
                <w:szCs w:val="20"/>
                <w:lang w:eastAsia="fr-FR"/>
              </w:rPr>
              <w:t>Eurocible</w:t>
            </w:r>
            <w:proofErr w:type="spellEnd"/>
            <w:r w:rsidRPr="000A315D">
              <w:rPr>
                <w:rFonts w:ascii="Times New Roman" w:hAnsi="Times New Roman" w:cs="Times New Roman"/>
                <w:b/>
                <w:bCs/>
                <w:sz w:val="20"/>
                <w:szCs w:val="20"/>
                <w:lang w:eastAsia="fr-FR"/>
              </w:rPr>
              <w:t xml:space="preserve"> 90</w:t>
            </w:r>
          </w:p>
        </w:tc>
        <w:tc>
          <w:tcPr>
            <w:tcW w:w="12332" w:type="dxa"/>
            <w:tcBorders>
              <w:bottom w:val="single" w:sz="4" w:space="0" w:color="auto"/>
            </w:tcBorders>
            <w:shd w:val="clear" w:color="auto" w:fill="auto"/>
          </w:tcPr>
          <w:p w:rsidR="00655D2C" w:rsidRPr="000A315D" w:rsidRDefault="00655D2C" w:rsidP="006064AE">
            <w:pPr>
              <w:pStyle w:val="wordsection1"/>
              <w:numPr>
                <w:ilvl w:val="0"/>
                <w:numId w:val="15"/>
              </w:numPr>
              <w:ind w:left="187" w:hanging="187"/>
              <w:jc w:val="both"/>
              <w:rPr>
                <w:sz w:val="20"/>
                <w:szCs w:val="20"/>
              </w:rPr>
            </w:pPr>
            <w:r w:rsidRPr="000A315D">
              <w:rPr>
                <w:sz w:val="20"/>
                <w:szCs w:val="20"/>
              </w:rPr>
              <w:t>Du 19 avril au 25 juillet 2018, la CELCA commercialise le fonds EUROCIBLE 90 pour une enveloppe de 5 000 K€. EUROCIBLE 90 est un</w:t>
            </w:r>
            <w:r w:rsidR="000A315D">
              <w:rPr>
                <w:sz w:val="20"/>
                <w:szCs w:val="20"/>
              </w:rPr>
              <w:t xml:space="preserve"> </w:t>
            </w:r>
            <w:r w:rsidRPr="000A315D">
              <w:rPr>
                <w:sz w:val="20"/>
                <w:szCs w:val="20"/>
              </w:rPr>
              <w:t xml:space="preserve">fonds commun de placement à capital non garanti, commercialisé exclusivement par les CAGP et Banquiers Privés. </w:t>
            </w:r>
          </w:p>
          <w:p w:rsidR="00655D2C" w:rsidRPr="000A315D" w:rsidRDefault="00655D2C" w:rsidP="006064AE">
            <w:pPr>
              <w:pStyle w:val="wordsection1"/>
              <w:numPr>
                <w:ilvl w:val="0"/>
                <w:numId w:val="15"/>
              </w:numPr>
              <w:ind w:left="187" w:hanging="187"/>
              <w:jc w:val="both"/>
              <w:rPr>
                <w:sz w:val="20"/>
                <w:szCs w:val="20"/>
              </w:rPr>
            </w:pPr>
            <w:r w:rsidRPr="000A315D">
              <w:rPr>
                <w:sz w:val="20"/>
                <w:szCs w:val="20"/>
              </w:rPr>
              <w:t>La durée recommandée est de 8 ans et ce fonds offre, sous conditions, 3 possibilités de sortie anticipée à 2, 4 et 6 ans. Il est accessible aux CTO/PEA, Assurance vie CNP, BPCE VIE. EUROCIBLE 90 est une nouvelle opportunité commerciale de développement de l’épargne financière et de diversification sur le marché européen (indice Eurostoxx50).</w:t>
            </w:r>
          </w:p>
          <w:p w:rsidR="00655D2C" w:rsidRPr="000A315D" w:rsidRDefault="00655D2C" w:rsidP="006064AE">
            <w:pPr>
              <w:pStyle w:val="wordsection1"/>
              <w:numPr>
                <w:ilvl w:val="0"/>
                <w:numId w:val="15"/>
              </w:numPr>
              <w:spacing w:before="0" w:beforeAutospacing="0" w:after="0" w:afterAutospacing="0"/>
              <w:ind w:left="187" w:hanging="187"/>
              <w:jc w:val="both"/>
              <w:rPr>
                <w:rFonts w:ascii="Calibri" w:hAnsi="Calibri" w:cs="Calibri"/>
                <w:sz w:val="20"/>
                <w:szCs w:val="20"/>
              </w:rPr>
            </w:pPr>
            <w:r w:rsidRPr="000A315D">
              <w:rPr>
                <w:sz w:val="20"/>
                <w:szCs w:val="20"/>
              </w:rPr>
              <w:t>Retrouvez tous les informations relatives à EUROCIBLE 90 dans la Note d’Informations qui sera mise en ligne cette semaine.</w:t>
            </w:r>
          </w:p>
        </w:tc>
      </w:tr>
      <w:tr w:rsidR="000A315D" w:rsidRPr="00E81F6E" w:rsidTr="00AF3BE3">
        <w:trPr>
          <w:trHeight w:val="248"/>
        </w:trPr>
        <w:tc>
          <w:tcPr>
            <w:tcW w:w="1560" w:type="dxa"/>
            <w:tcBorders>
              <w:bottom w:val="single" w:sz="4" w:space="0" w:color="auto"/>
            </w:tcBorders>
          </w:tcPr>
          <w:p w:rsidR="000A315D" w:rsidRDefault="000A315D">
            <w:r w:rsidRPr="0007104D">
              <w:rPr>
                <w:rFonts w:ascii="Times New Roman" w:hAnsi="Times New Roman" w:cs="Times New Roman"/>
                <w:b/>
                <w:bCs/>
                <w:sz w:val="20"/>
                <w:szCs w:val="20"/>
              </w:rPr>
              <w:t>Com. DMA</w:t>
            </w:r>
          </w:p>
        </w:tc>
        <w:tc>
          <w:tcPr>
            <w:tcW w:w="1843" w:type="dxa"/>
            <w:tcBorders>
              <w:bottom w:val="single" w:sz="4" w:space="0" w:color="auto"/>
            </w:tcBorders>
          </w:tcPr>
          <w:p w:rsidR="000A315D" w:rsidRPr="009308B2" w:rsidRDefault="000A315D" w:rsidP="009308B2">
            <w:pPr>
              <w:rPr>
                <w:rFonts w:ascii="Times New Roman" w:hAnsi="Times New Roman" w:cs="Times New Roman"/>
                <w:b/>
                <w:bCs/>
                <w:sz w:val="20"/>
                <w:szCs w:val="20"/>
                <w:lang w:eastAsia="fr-FR"/>
              </w:rPr>
            </w:pPr>
            <w:r w:rsidRPr="009308B2">
              <w:rPr>
                <w:rFonts w:ascii="Times New Roman" w:hAnsi="Times New Roman" w:cs="Times New Roman"/>
                <w:b/>
                <w:bCs/>
                <w:sz w:val="20"/>
                <w:szCs w:val="20"/>
                <w:lang w:eastAsia="fr-FR"/>
              </w:rPr>
              <w:t>Associations de proximité : Prélèvement à tort des « frais de tenue de compte »</w:t>
            </w:r>
          </w:p>
        </w:tc>
        <w:tc>
          <w:tcPr>
            <w:tcW w:w="12332" w:type="dxa"/>
            <w:tcBorders>
              <w:bottom w:val="single" w:sz="4" w:space="0" w:color="auto"/>
            </w:tcBorders>
            <w:shd w:val="clear" w:color="auto" w:fill="auto"/>
          </w:tcPr>
          <w:p w:rsidR="009308B2" w:rsidRPr="009308B2" w:rsidRDefault="009308B2" w:rsidP="009308B2">
            <w:pPr>
              <w:pStyle w:val="wordsection1"/>
              <w:numPr>
                <w:ilvl w:val="0"/>
                <w:numId w:val="15"/>
              </w:numPr>
              <w:spacing w:before="0" w:beforeAutospacing="0" w:after="0" w:afterAutospacing="0"/>
              <w:ind w:left="187" w:hanging="187"/>
              <w:jc w:val="both"/>
              <w:rPr>
                <w:rFonts w:eastAsia="Times New Roman"/>
                <w:b/>
                <w:color w:val="1F497D"/>
                <w:sz w:val="20"/>
                <w:szCs w:val="20"/>
              </w:rPr>
            </w:pPr>
            <w:r w:rsidRPr="009308B2">
              <w:rPr>
                <w:b/>
                <w:bCs/>
                <w:sz w:val="20"/>
                <w:szCs w:val="20"/>
              </w:rPr>
              <w:t>Les frais de tenue de compte</w:t>
            </w:r>
            <w:r w:rsidRPr="009308B2">
              <w:rPr>
                <w:sz w:val="20"/>
                <w:szCs w:val="20"/>
              </w:rPr>
              <w:t xml:space="preserve"> ont été prélevés à tort sur 196 comptes « Associations de Proximité ». </w:t>
            </w:r>
            <w:r w:rsidRPr="009308B2">
              <w:rPr>
                <w:b/>
                <w:sz w:val="20"/>
                <w:szCs w:val="20"/>
              </w:rPr>
              <w:t>ITCE prend en charge la régularisation pour les clients concernés. En conséquence, il ne faut procéder à aucune extourne en agence.</w:t>
            </w:r>
          </w:p>
          <w:p w:rsidR="009308B2" w:rsidRPr="009308B2" w:rsidRDefault="009308B2" w:rsidP="009308B2">
            <w:pPr>
              <w:pStyle w:val="wordsection1"/>
              <w:numPr>
                <w:ilvl w:val="0"/>
                <w:numId w:val="15"/>
              </w:numPr>
              <w:spacing w:before="0" w:beforeAutospacing="0" w:after="0" w:afterAutospacing="0"/>
              <w:ind w:left="187" w:hanging="187"/>
              <w:jc w:val="both"/>
              <w:rPr>
                <w:color w:val="1F497D"/>
                <w:sz w:val="20"/>
                <w:szCs w:val="20"/>
              </w:rPr>
            </w:pPr>
            <w:r w:rsidRPr="009308B2">
              <w:rPr>
                <w:sz w:val="20"/>
                <w:szCs w:val="20"/>
              </w:rPr>
              <w:t>Pour information, chaque fin d’année la DMA transmet un fichier à ITCE pour que les comptes associations de proximité soient prélevés des frais de tenue de compte. Sont exclus de la liste, les clients équipés d’un forfait et les comptes qui dépendent des CAF.</w:t>
            </w:r>
          </w:p>
          <w:p w:rsidR="009308B2" w:rsidRPr="009308B2" w:rsidRDefault="009308B2" w:rsidP="009308B2">
            <w:pPr>
              <w:pStyle w:val="wordsection1"/>
              <w:numPr>
                <w:ilvl w:val="0"/>
                <w:numId w:val="15"/>
              </w:numPr>
              <w:spacing w:before="0" w:beforeAutospacing="0" w:after="0" w:afterAutospacing="0"/>
              <w:ind w:left="187" w:hanging="187"/>
              <w:jc w:val="both"/>
              <w:rPr>
                <w:color w:val="1F497D"/>
                <w:sz w:val="20"/>
                <w:szCs w:val="20"/>
              </w:rPr>
            </w:pPr>
            <w:r w:rsidRPr="009308B2">
              <w:rPr>
                <w:sz w:val="20"/>
                <w:szCs w:val="20"/>
              </w:rPr>
              <w:t xml:space="preserve">En conséquence, lors de l’ouverture d’un nouveau compte, les conditions d’arrêtés du compte doivent être systématiquement portées à </w:t>
            </w:r>
            <w:r w:rsidRPr="009308B2">
              <w:rPr>
                <w:b/>
                <w:bCs/>
                <w:sz w:val="20"/>
                <w:szCs w:val="20"/>
              </w:rPr>
              <w:t>0%</w:t>
            </w:r>
            <w:r w:rsidRPr="009308B2">
              <w:rPr>
                <w:sz w:val="20"/>
                <w:szCs w:val="20"/>
              </w:rPr>
              <w:t xml:space="preserve"> sur cette ligne de facturation.</w:t>
            </w:r>
          </w:p>
          <w:p w:rsidR="000A315D" w:rsidRPr="009308B2" w:rsidRDefault="009308B2" w:rsidP="009308B2">
            <w:pPr>
              <w:pStyle w:val="wordsection1"/>
              <w:numPr>
                <w:ilvl w:val="0"/>
                <w:numId w:val="15"/>
              </w:numPr>
              <w:spacing w:before="0" w:beforeAutospacing="0" w:after="0" w:afterAutospacing="0"/>
              <w:ind w:left="187" w:hanging="187"/>
              <w:jc w:val="both"/>
              <w:rPr>
                <w:color w:val="1F497D"/>
                <w:sz w:val="20"/>
                <w:szCs w:val="20"/>
              </w:rPr>
            </w:pPr>
            <w:r w:rsidRPr="009308B2">
              <w:rPr>
                <w:b/>
                <w:bCs/>
                <w:sz w:val="20"/>
                <w:szCs w:val="20"/>
              </w:rPr>
              <w:t xml:space="preserve">Pour paramétrer les frais de tenue de compte à 0% : </w:t>
            </w:r>
            <w:r w:rsidRPr="009308B2">
              <w:rPr>
                <w:sz w:val="20"/>
                <w:szCs w:val="20"/>
              </w:rPr>
              <w:t>en synthèse Client &gt; Double-clic sur la ligne du 08 &gt; Arrêtés Comptes &gt; Frais de tenue de compte &gt; Détails &gt; Conditions de commission et frais &gt; Insérer &gt; B</w:t>
            </w:r>
            <w:r>
              <w:rPr>
                <w:sz w:val="20"/>
                <w:szCs w:val="20"/>
              </w:rPr>
              <w:t xml:space="preserve">arème pro &gt; Valider &gt; mettre à </w:t>
            </w:r>
            <w:r w:rsidRPr="009308B2">
              <w:rPr>
                <w:sz w:val="20"/>
                <w:szCs w:val="20"/>
              </w:rPr>
              <w:t>0%</w:t>
            </w:r>
          </w:p>
        </w:tc>
      </w:tr>
      <w:tr w:rsidR="009308B2" w:rsidRPr="00E81F6E" w:rsidTr="00AF3BE3">
        <w:trPr>
          <w:trHeight w:val="248"/>
        </w:trPr>
        <w:tc>
          <w:tcPr>
            <w:tcW w:w="1560" w:type="dxa"/>
            <w:tcBorders>
              <w:bottom w:val="single" w:sz="4" w:space="0" w:color="auto"/>
            </w:tcBorders>
          </w:tcPr>
          <w:p w:rsidR="009308B2" w:rsidRPr="0007104D" w:rsidRDefault="009308B2">
            <w:pPr>
              <w:rPr>
                <w:rFonts w:ascii="Times New Roman" w:hAnsi="Times New Roman" w:cs="Times New Roman"/>
                <w:b/>
                <w:bCs/>
                <w:sz w:val="20"/>
                <w:szCs w:val="20"/>
              </w:rPr>
            </w:pPr>
            <w:r w:rsidRPr="0007104D">
              <w:rPr>
                <w:rFonts w:ascii="Times New Roman" w:hAnsi="Times New Roman" w:cs="Times New Roman"/>
                <w:b/>
                <w:bCs/>
                <w:sz w:val="20"/>
                <w:szCs w:val="20"/>
              </w:rPr>
              <w:t>Com. DMA</w:t>
            </w:r>
          </w:p>
        </w:tc>
        <w:tc>
          <w:tcPr>
            <w:tcW w:w="1843" w:type="dxa"/>
            <w:tcBorders>
              <w:bottom w:val="single" w:sz="4" w:space="0" w:color="auto"/>
            </w:tcBorders>
          </w:tcPr>
          <w:p w:rsidR="009308B2" w:rsidRPr="009308B2" w:rsidRDefault="009308B2">
            <w:pPr>
              <w:rPr>
                <w:rFonts w:ascii="Times New Roman" w:hAnsi="Times New Roman" w:cs="Times New Roman"/>
                <w:b/>
                <w:bCs/>
                <w:sz w:val="20"/>
                <w:szCs w:val="20"/>
                <w:lang w:eastAsia="fr-FR"/>
              </w:rPr>
            </w:pPr>
            <w:r w:rsidRPr="009308B2">
              <w:rPr>
                <w:rFonts w:ascii="Times New Roman" w:hAnsi="Times New Roman" w:cs="Times New Roman"/>
                <w:b/>
                <w:bCs/>
                <w:sz w:val="20"/>
                <w:szCs w:val="20"/>
                <w:lang w:eastAsia="fr-FR"/>
              </w:rPr>
              <w:t>Justification des LEP </w:t>
            </w:r>
          </w:p>
        </w:tc>
        <w:tc>
          <w:tcPr>
            <w:tcW w:w="12332" w:type="dxa"/>
            <w:tcBorders>
              <w:bottom w:val="single" w:sz="4" w:space="0" w:color="auto"/>
            </w:tcBorders>
            <w:shd w:val="clear" w:color="auto" w:fill="auto"/>
          </w:tcPr>
          <w:p w:rsidR="009308B2" w:rsidRPr="009308B2" w:rsidRDefault="009308B2" w:rsidP="009308B2">
            <w:pPr>
              <w:pStyle w:val="Paragraphedeliste"/>
              <w:numPr>
                <w:ilvl w:val="0"/>
                <w:numId w:val="16"/>
              </w:numPr>
              <w:ind w:left="175" w:hanging="175"/>
              <w:contextualSpacing w:val="0"/>
              <w:jc w:val="both"/>
              <w:rPr>
                <w:rFonts w:ascii="Times New Roman" w:hAnsi="Times New Roman" w:cs="Times New Roman"/>
                <w:sz w:val="20"/>
                <w:szCs w:val="20"/>
                <w:lang w:eastAsia="fr-FR"/>
              </w:rPr>
            </w:pPr>
            <w:r w:rsidRPr="009308B2">
              <w:rPr>
                <w:rFonts w:ascii="Times New Roman" w:hAnsi="Times New Roman" w:cs="Times New Roman"/>
                <w:b/>
                <w:bCs/>
                <w:sz w:val="20"/>
                <w:szCs w:val="20"/>
                <w:lang w:eastAsia="fr-FR"/>
              </w:rPr>
              <w:t>Pour rappel, cette année, la justification des LEP en fin de droit concernera également les LEP bénéficiant de la clause de « Grand Père » (LEP ouverts avant le 01/01/2014 et dûment justifiés au 31/12/2013). C</w:t>
            </w:r>
            <w:r w:rsidRPr="009308B2">
              <w:rPr>
                <w:rFonts w:ascii="Times New Roman" w:hAnsi="Times New Roman" w:cs="Times New Roman"/>
                <w:sz w:val="20"/>
                <w:szCs w:val="20"/>
                <w:lang w:eastAsia="fr-FR"/>
              </w:rPr>
              <w:t>es LEP doivent être justifiés avant le 31/12/2018 (clôture prévue le 31/03/2019).</w:t>
            </w:r>
          </w:p>
          <w:p w:rsidR="009308B2" w:rsidRPr="009308B2" w:rsidRDefault="009308B2" w:rsidP="009308B2">
            <w:pPr>
              <w:pStyle w:val="Paragraphedeliste"/>
              <w:numPr>
                <w:ilvl w:val="0"/>
                <w:numId w:val="16"/>
              </w:numPr>
              <w:ind w:left="175" w:hanging="175"/>
              <w:contextualSpacing w:val="0"/>
              <w:jc w:val="both"/>
              <w:rPr>
                <w:rFonts w:ascii="Times New Roman" w:hAnsi="Times New Roman" w:cs="Times New Roman"/>
                <w:sz w:val="20"/>
                <w:szCs w:val="20"/>
                <w:lang w:eastAsia="fr-FR"/>
              </w:rPr>
            </w:pPr>
            <w:r w:rsidRPr="009308B2">
              <w:rPr>
                <w:rFonts w:ascii="Times New Roman" w:hAnsi="Times New Roman" w:cs="Times New Roman"/>
                <w:sz w:val="20"/>
                <w:szCs w:val="20"/>
                <w:lang w:eastAsia="fr-FR"/>
              </w:rPr>
              <w:t xml:space="preserve">Ce sont 156 000 clients CELCA qui sont concernés et qui ont fait l’objet d’un courrier ou e-mailing. Cette action est prise en charge par IDATECH qui procèdera également à la numérisation et à la mise à jour </w:t>
            </w:r>
            <w:proofErr w:type="spellStart"/>
            <w:r w:rsidRPr="009308B2">
              <w:rPr>
                <w:rFonts w:ascii="Times New Roman" w:hAnsi="Times New Roman" w:cs="Times New Roman"/>
                <w:sz w:val="20"/>
                <w:szCs w:val="20"/>
                <w:lang w:eastAsia="fr-FR"/>
              </w:rPr>
              <w:t>Mysys</w:t>
            </w:r>
            <w:proofErr w:type="spellEnd"/>
            <w:r w:rsidRPr="009308B2">
              <w:rPr>
                <w:rFonts w:ascii="Times New Roman" w:hAnsi="Times New Roman" w:cs="Times New Roman"/>
                <w:sz w:val="20"/>
                <w:szCs w:val="20"/>
                <w:lang w:eastAsia="fr-FR"/>
              </w:rPr>
              <w:t xml:space="preserve"> en fonction des retours clients. Si un client se présente en agence, le conseiller pourra procéder à la justification du LEP comme habituellement. </w:t>
            </w:r>
          </w:p>
          <w:p w:rsidR="009308B2" w:rsidRPr="009308B2" w:rsidRDefault="009308B2" w:rsidP="009308B2">
            <w:pPr>
              <w:pStyle w:val="Paragraphedeliste"/>
              <w:numPr>
                <w:ilvl w:val="0"/>
                <w:numId w:val="16"/>
              </w:numPr>
              <w:ind w:left="175" w:hanging="175"/>
              <w:contextualSpacing w:val="0"/>
              <w:jc w:val="both"/>
              <w:rPr>
                <w:rFonts w:ascii="Times New Roman" w:hAnsi="Times New Roman" w:cs="Times New Roman"/>
                <w:b/>
                <w:bCs/>
                <w:sz w:val="20"/>
                <w:szCs w:val="20"/>
                <w:lang w:eastAsia="fr-FR"/>
              </w:rPr>
            </w:pPr>
            <w:r w:rsidRPr="009308B2">
              <w:rPr>
                <w:rFonts w:ascii="Times New Roman" w:hAnsi="Times New Roman" w:cs="Times New Roman"/>
                <w:sz w:val="20"/>
                <w:szCs w:val="20"/>
                <w:lang w:eastAsia="fr-FR"/>
              </w:rPr>
              <w:t xml:space="preserve">Retrouvez plus d’informations sur les conditions d’éligibilité au LEP dans la note DMA-INF/18.025 ou </w:t>
            </w:r>
            <w:hyperlink r:id="rId17" w:history="1">
              <w:r w:rsidRPr="009308B2">
                <w:rPr>
                  <w:rStyle w:val="Lienhypertexte"/>
                  <w:rFonts w:ascii="Times New Roman" w:hAnsi="Times New Roman" w:cs="Times New Roman"/>
                  <w:color w:val="auto"/>
                  <w:sz w:val="20"/>
                  <w:szCs w:val="20"/>
                </w:rPr>
                <w:t>CLIQUEZ ICI</w:t>
              </w:r>
            </w:hyperlink>
            <w:r w:rsidRPr="009308B2">
              <w:rPr>
                <w:rFonts w:ascii="Times New Roman" w:hAnsi="Times New Roman" w:cs="Times New Roman"/>
                <w:sz w:val="20"/>
                <w:szCs w:val="20"/>
              </w:rPr>
              <w:t xml:space="preserve"> </w:t>
            </w:r>
            <w:r w:rsidRPr="009308B2">
              <w:rPr>
                <w:rFonts w:ascii="Times New Roman" w:hAnsi="Times New Roman" w:cs="Times New Roman"/>
                <w:sz w:val="20"/>
                <w:szCs w:val="20"/>
                <w:lang w:eastAsia="fr-FR"/>
              </w:rPr>
              <w:t>pour y accéder.</w:t>
            </w:r>
          </w:p>
        </w:tc>
      </w:tr>
      <w:tr w:rsidR="000A315D" w:rsidRPr="00E81F6E" w:rsidTr="00AF3BE3">
        <w:trPr>
          <w:trHeight w:val="248"/>
        </w:trPr>
        <w:tc>
          <w:tcPr>
            <w:tcW w:w="1560" w:type="dxa"/>
            <w:tcBorders>
              <w:bottom w:val="single" w:sz="4" w:space="0" w:color="auto"/>
            </w:tcBorders>
          </w:tcPr>
          <w:p w:rsidR="000A315D" w:rsidRDefault="000A315D">
            <w:r w:rsidRPr="0007104D">
              <w:rPr>
                <w:rFonts w:ascii="Times New Roman" w:hAnsi="Times New Roman" w:cs="Times New Roman"/>
                <w:b/>
                <w:bCs/>
                <w:sz w:val="20"/>
                <w:szCs w:val="20"/>
              </w:rPr>
              <w:t>Com. DMA</w:t>
            </w:r>
          </w:p>
        </w:tc>
        <w:tc>
          <w:tcPr>
            <w:tcW w:w="1843" w:type="dxa"/>
            <w:tcBorders>
              <w:bottom w:val="single" w:sz="4" w:space="0" w:color="auto"/>
            </w:tcBorders>
          </w:tcPr>
          <w:p w:rsidR="000A315D" w:rsidRDefault="000A315D">
            <w:pPr>
              <w:rPr>
                <w:rFonts w:ascii="Times New Roman" w:hAnsi="Times New Roman" w:cs="Times New Roman"/>
                <w:b/>
                <w:bCs/>
                <w:sz w:val="20"/>
                <w:szCs w:val="20"/>
                <w:lang w:eastAsia="fr-FR"/>
              </w:rPr>
            </w:pPr>
            <w:r>
              <w:rPr>
                <w:rFonts w:ascii="Times New Roman" w:hAnsi="Times New Roman" w:cs="Times New Roman"/>
                <w:b/>
                <w:bCs/>
                <w:sz w:val="20"/>
                <w:szCs w:val="20"/>
                <w:lang w:eastAsia="fr-FR"/>
              </w:rPr>
              <w:t>« J'assure » n°55 : En avant la Prévoyance !</w:t>
            </w:r>
          </w:p>
        </w:tc>
        <w:tc>
          <w:tcPr>
            <w:tcW w:w="12332" w:type="dxa"/>
            <w:tcBorders>
              <w:bottom w:val="single" w:sz="4" w:space="0" w:color="auto"/>
            </w:tcBorders>
            <w:shd w:val="clear" w:color="auto" w:fill="auto"/>
          </w:tcPr>
          <w:p w:rsidR="000A315D" w:rsidRPr="000A315D" w:rsidRDefault="000A315D" w:rsidP="006064AE">
            <w:pPr>
              <w:pStyle w:val="Paragraphedeliste"/>
              <w:numPr>
                <w:ilvl w:val="0"/>
                <w:numId w:val="17"/>
              </w:numPr>
              <w:ind w:left="176" w:hanging="176"/>
              <w:contextualSpacing w:val="0"/>
              <w:jc w:val="both"/>
              <w:rPr>
                <w:rFonts w:ascii="Times New Roman" w:hAnsi="Times New Roman" w:cs="Times New Roman"/>
                <w:sz w:val="20"/>
                <w:szCs w:val="20"/>
                <w:lang w:eastAsia="fr-FR"/>
              </w:rPr>
            </w:pPr>
            <w:r w:rsidRPr="000A315D">
              <w:rPr>
                <w:rFonts w:ascii="Times New Roman" w:hAnsi="Times New Roman" w:cs="Times New Roman"/>
                <w:b/>
                <w:sz w:val="20"/>
                <w:szCs w:val="20"/>
                <w:lang w:eastAsia="fr-FR"/>
              </w:rPr>
              <w:t>Le magazine « J'assure » d’avril 2018 « Avec le bon niveau de protection, c’est encore mieux » sera prochainement distribué en agence.</w:t>
            </w:r>
            <w:r w:rsidRPr="000A315D">
              <w:rPr>
                <w:rFonts w:ascii="Times New Roman" w:hAnsi="Times New Roman" w:cs="Times New Roman"/>
                <w:sz w:val="20"/>
                <w:szCs w:val="20"/>
                <w:lang w:eastAsia="fr-FR"/>
              </w:rPr>
              <w:t xml:space="preserve"> Ce numéro revient sur la manière de composer avec le client une offre sur mesure assortie d’un montant de garantie adapté. </w:t>
            </w:r>
          </w:p>
          <w:p w:rsidR="000A315D" w:rsidRPr="000A315D" w:rsidRDefault="000A315D" w:rsidP="006064AE">
            <w:pPr>
              <w:pStyle w:val="Paragraphedeliste"/>
              <w:numPr>
                <w:ilvl w:val="0"/>
                <w:numId w:val="17"/>
              </w:numPr>
              <w:ind w:left="176" w:hanging="176"/>
              <w:contextualSpacing w:val="0"/>
              <w:jc w:val="both"/>
              <w:rPr>
                <w:rFonts w:ascii="Times New Roman" w:hAnsi="Times New Roman" w:cs="Times New Roman"/>
                <w:sz w:val="20"/>
                <w:szCs w:val="20"/>
                <w:lang w:eastAsia="fr-FR"/>
              </w:rPr>
            </w:pPr>
            <w:r w:rsidRPr="000A315D">
              <w:rPr>
                <w:rFonts w:ascii="Times New Roman" w:hAnsi="Times New Roman" w:cs="Times New Roman"/>
                <w:sz w:val="20"/>
                <w:szCs w:val="20"/>
                <w:lang w:eastAsia="fr-FR"/>
              </w:rPr>
              <w:t xml:space="preserve">Retrouvez le dès à présent dans </w:t>
            </w:r>
            <w:proofErr w:type="spellStart"/>
            <w:r w:rsidRPr="000A315D">
              <w:rPr>
                <w:rFonts w:ascii="Times New Roman" w:hAnsi="Times New Roman" w:cs="Times New Roman"/>
                <w:sz w:val="20"/>
                <w:szCs w:val="20"/>
                <w:lang w:eastAsia="fr-FR"/>
              </w:rPr>
              <w:t>MyEAV</w:t>
            </w:r>
            <w:proofErr w:type="spellEnd"/>
            <w:r w:rsidRPr="000A315D">
              <w:rPr>
                <w:rFonts w:ascii="Times New Roman" w:hAnsi="Times New Roman" w:cs="Times New Roman"/>
                <w:sz w:val="20"/>
                <w:szCs w:val="20"/>
                <w:lang w:eastAsia="fr-FR"/>
              </w:rPr>
              <w:t xml:space="preserve"> ou en </w:t>
            </w:r>
            <w:hyperlink r:id="rId18" w:history="1">
              <w:r w:rsidRPr="000A315D">
                <w:rPr>
                  <w:rStyle w:val="Lienhypertexte"/>
                  <w:rFonts w:ascii="Times New Roman" w:hAnsi="Times New Roman" w:cs="Times New Roman"/>
                  <w:sz w:val="20"/>
                  <w:szCs w:val="20"/>
                  <w:lang w:eastAsia="fr-FR"/>
                </w:rPr>
                <w:t>cliquant ICI</w:t>
              </w:r>
            </w:hyperlink>
            <w:r w:rsidRPr="000A315D">
              <w:rPr>
                <w:rFonts w:ascii="Times New Roman" w:hAnsi="Times New Roman" w:cs="Times New Roman"/>
                <w:sz w:val="20"/>
                <w:szCs w:val="20"/>
                <w:lang w:eastAsia="fr-FR"/>
              </w:rPr>
              <w:t>.</w:t>
            </w:r>
          </w:p>
        </w:tc>
      </w:tr>
      <w:tr w:rsidR="00312E9D" w:rsidRPr="00E81F6E" w:rsidTr="0098174C">
        <w:trPr>
          <w:trHeight w:val="248"/>
        </w:trPr>
        <w:tc>
          <w:tcPr>
            <w:tcW w:w="15735" w:type="dxa"/>
            <w:gridSpan w:val="3"/>
            <w:tcBorders>
              <w:bottom w:val="single" w:sz="4" w:space="0" w:color="auto"/>
            </w:tcBorders>
            <w:shd w:val="clear" w:color="auto" w:fill="BFBFBF" w:themeFill="background1" w:themeFillShade="BF"/>
          </w:tcPr>
          <w:p w:rsidR="00312E9D" w:rsidRPr="00317E86" w:rsidRDefault="00DF5ACA" w:rsidP="0098174C">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lastRenderedPageBreak/>
              <w:t>Bancarisation</w:t>
            </w:r>
            <w:r w:rsidR="00715B1F">
              <w:rPr>
                <w:rFonts w:ascii="Times New Roman" w:hAnsi="Times New Roman" w:cs="Times New Roman"/>
                <w:b/>
                <w:color w:val="000000"/>
                <w:sz w:val="20"/>
                <w:szCs w:val="20"/>
                <w:lang w:eastAsia="fr-FR"/>
              </w:rPr>
              <w:t>/ IARD</w:t>
            </w:r>
          </w:p>
        </w:tc>
      </w:tr>
      <w:tr w:rsidR="0079079D" w:rsidRPr="00E81F6E" w:rsidTr="00086351">
        <w:trPr>
          <w:trHeight w:val="208"/>
        </w:trPr>
        <w:tc>
          <w:tcPr>
            <w:tcW w:w="1560" w:type="dxa"/>
            <w:tcBorders>
              <w:bottom w:val="single" w:sz="4" w:space="0" w:color="auto"/>
            </w:tcBorders>
          </w:tcPr>
          <w:p w:rsidR="0079079D" w:rsidRDefault="0079079D" w:rsidP="00086351">
            <w:pPr>
              <w:rPr>
                <w:rFonts w:ascii="Calibri" w:hAnsi="Calibri" w:cs="Calibri"/>
              </w:rPr>
            </w:pPr>
            <w:r>
              <w:rPr>
                <w:rFonts w:ascii="Times New Roman" w:hAnsi="Times New Roman" w:cs="Times New Roman"/>
                <w:b/>
                <w:bCs/>
                <w:sz w:val="20"/>
                <w:szCs w:val="20"/>
              </w:rPr>
              <w:t>Com. DMA</w:t>
            </w:r>
          </w:p>
        </w:tc>
        <w:tc>
          <w:tcPr>
            <w:tcW w:w="1843" w:type="dxa"/>
            <w:tcBorders>
              <w:bottom w:val="single" w:sz="4" w:space="0" w:color="auto"/>
            </w:tcBorders>
          </w:tcPr>
          <w:p w:rsidR="0079079D" w:rsidRDefault="0079079D" w:rsidP="00F33E77">
            <w:pPr>
              <w:rPr>
                <w:rFonts w:ascii="Calibri" w:hAnsi="Calibri" w:cs="Calibri"/>
                <w:sz w:val="20"/>
                <w:szCs w:val="20"/>
              </w:rPr>
            </w:pPr>
            <w:r>
              <w:rPr>
                <w:rFonts w:ascii="Times New Roman" w:hAnsi="Times New Roman" w:cs="Times New Roman"/>
                <w:b/>
                <w:bCs/>
                <w:sz w:val="20"/>
                <w:szCs w:val="20"/>
              </w:rPr>
              <w:t xml:space="preserve">Prélèvement trimestriel des frais de tenue de compte </w:t>
            </w:r>
          </w:p>
        </w:tc>
        <w:tc>
          <w:tcPr>
            <w:tcW w:w="12332" w:type="dxa"/>
            <w:tcBorders>
              <w:bottom w:val="single" w:sz="4" w:space="0" w:color="auto"/>
            </w:tcBorders>
            <w:shd w:val="clear" w:color="auto" w:fill="auto"/>
          </w:tcPr>
          <w:p w:rsidR="0079079D" w:rsidRDefault="0079079D" w:rsidP="00F33E77">
            <w:pPr>
              <w:pStyle w:val="Paragraphedeliste"/>
              <w:numPr>
                <w:ilvl w:val="0"/>
                <w:numId w:val="19"/>
              </w:numPr>
              <w:ind w:left="176" w:hanging="176"/>
              <w:jc w:val="both"/>
              <w:rPr>
                <w:rFonts w:ascii="Calibri" w:hAnsi="Calibri" w:cs="Calibri"/>
                <w:sz w:val="20"/>
                <w:szCs w:val="20"/>
              </w:rPr>
            </w:pPr>
            <w:r>
              <w:rPr>
                <w:rFonts w:ascii="Times New Roman" w:hAnsi="Times New Roman" w:cs="Times New Roman"/>
              </w:rPr>
              <w:t xml:space="preserve">Nous vous informons que </w:t>
            </w:r>
            <w:r>
              <w:rPr>
                <w:rFonts w:ascii="Times New Roman" w:hAnsi="Times New Roman" w:cs="Times New Roman"/>
                <w:b/>
                <w:bCs/>
              </w:rPr>
              <w:t xml:space="preserve">les frais de tenue de compte </w:t>
            </w:r>
            <w:r>
              <w:rPr>
                <w:rFonts w:ascii="Times New Roman" w:hAnsi="Times New Roman" w:cs="Times New Roman"/>
              </w:rPr>
              <w:t xml:space="preserve">seront prélevés sur les comptes des clients le 25 avril (4,5€/trimestre, tarif en vigueur au 01/04/2018). </w:t>
            </w:r>
          </w:p>
          <w:p w:rsidR="0079079D" w:rsidRDefault="0079079D" w:rsidP="00F33E77">
            <w:pPr>
              <w:pStyle w:val="Paragraphedeliste"/>
              <w:numPr>
                <w:ilvl w:val="0"/>
                <w:numId w:val="19"/>
              </w:numPr>
              <w:ind w:left="176" w:hanging="176"/>
              <w:jc w:val="both"/>
              <w:rPr>
                <w:rFonts w:ascii="Times New Roman" w:eastAsia="Times New Roman" w:hAnsi="Times New Roman" w:cs="Times New Roman"/>
                <w:b/>
                <w:bCs/>
                <w:color w:val="C00000"/>
                <w:lang w:eastAsia="fr-FR"/>
              </w:rPr>
            </w:pPr>
            <w:r>
              <w:rPr>
                <w:rFonts w:ascii="Times New Roman" w:hAnsi="Times New Roman" w:cs="Times New Roman"/>
              </w:rPr>
              <w:t xml:space="preserve">Comme annoncé dans </w:t>
            </w:r>
            <w:hyperlink r:id="rId19" w:history="1">
              <w:r>
                <w:rPr>
                  <w:rStyle w:val="Lienhypertexte"/>
                  <w:rFonts w:ascii="Times New Roman" w:hAnsi="Times New Roman" w:cs="Times New Roman"/>
                </w:rPr>
                <w:t>l’HDJ du 15 février 2018</w:t>
              </w:r>
            </w:hyperlink>
            <w:r>
              <w:rPr>
                <w:rFonts w:ascii="Times New Roman" w:hAnsi="Times New Roman" w:cs="Times New Roman"/>
              </w:rPr>
              <w:t>, n</w:t>
            </w:r>
            <w:r>
              <w:rPr>
                <w:rFonts w:ascii="Times New Roman" w:hAnsi="Times New Roman" w:cs="Times New Roman"/>
                <w:b/>
                <w:bCs/>
              </w:rPr>
              <w:t xml:space="preserve">ous vous rappelons que </w:t>
            </w:r>
            <w:r>
              <w:rPr>
                <w:rFonts w:ascii="Times New Roman" w:hAnsi="Times New Roman" w:cs="Times New Roman"/>
                <w:b/>
                <w:bCs/>
                <w:color w:val="C00000"/>
              </w:rPr>
              <w:t>désormais</w:t>
            </w:r>
            <w:r>
              <w:rPr>
                <w:rFonts w:ascii="Times New Roman" w:hAnsi="Times New Roman" w:cs="Times New Roman"/>
                <w:b/>
                <w:bCs/>
              </w:rPr>
              <w:t xml:space="preserve"> </w:t>
            </w:r>
            <w:r>
              <w:rPr>
                <w:rFonts w:ascii="Times New Roman" w:hAnsi="Times New Roman" w:cs="Times New Roman"/>
                <w:b/>
                <w:bCs/>
                <w:color w:val="C00000"/>
              </w:rPr>
              <w:t>le prélèvement des frais de tenue de compte n’est plus annuel mais trimestriel.</w:t>
            </w:r>
          </w:p>
          <w:p w:rsidR="0079079D" w:rsidRDefault="0079079D" w:rsidP="00F33E77">
            <w:pPr>
              <w:pStyle w:val="Paragraphedeliste"/>
              <w:numPr>
                <w:ilvl w:val="0"/>
                <w:numId w:val="19"/>
              </w:numPr>
              <w:ind w:left="176" w:hanging="176"/>
              <w:jc w:val="both"/>
              <w:rPr>
                <w:rFonts w:ascii="Calibri" w:hAnsi="Calibri" w:cs="Calibri"/>
              </w:rPr>
            </w:pPr>
            <w:r>
              <w:rPr>
                <w:rFonts w:ascii="Times New Roman" w:hAnsi="Times New Roman" w:cs="Times New Roman"/>
              </w:rPr>
              <w:t xml:space="preserve">Seront tarifés tous les comptes de dépôt 04, non rattachés à une offre forfaitaire (à savoir Bouquet liberté, FSE, FSE+, FSI, FSJ, solution 16-17, </w:t>
            </w:r>
            <w:proofErr w:type="spellStart"/>
            <w:r>
              <w:rPr>
                <w:rFonts w:ascii="Times New Roman" w:hAnsi="Times New Roman" w:cs="Times New Roman"/>
              </w:rPr>
              <w:t>Futéo</w:t>
            </w:r>
            <w:proofErr w:type="spellEnd"/>
            <w:r>
              <w:rPr>
                <w:rFonts w:ascii="Times New Roman" w:hAnsi="Times New Roman" w:cs="Times New Roman"/>
              </w:rPr>
              <w:t xml:space="preserve">, forfait </w:t>
            </w:r>
            <w:proofErr w:type="spellStart"/>
            <w:r>
              <w:rPr>
                <w:rFonts w:ascii="Times New Roman" w:hAnsi="Times New Roman" w:cs="Times New Roman"/>
              </w:rPr>
              <w:t>satellis</w:t>
            </w:r>
            <w:proofErr w:type="spellEnd"/>
            <w:r>
              <w:rPr>
                <w:rFonts w:ascii="Times New Roman" w:hAnsi="Times New Roman" w:cs="Times New Roman"/>
              </w:rPr>
              <w:t xml:space="preserve"> autonomie, SBB, OCF, offre </w:t>
            </w:r>
            <w:proofErr w:type="spellStart"/>
            <w:r>
              <w:rPr>
                <w:rFonts w:ascii="Times New Roman" w:hAnsi="Times New Roman" w:cs="Times New Roman"/>
              </w:rPr>
              <w:t>coloc</w:t>
            </w:r>
            <w:proofErr w:type="spellEnd"/>
            <w:r>
              <w:rPr>
                <w:rFonts w:ascii="Times New Roman" w:hAnsi="Times New Roman" w:cs="Times New Roman"/>
              </w:rPr>
              <w:t>, CDD support Épargne)</w:t>
            </w:r>
          </w:p>
          <w:p w:rsidR="0079079D" w:rsidRDefault="0079079D" w:rsidP="00F33E77">
            <w:pPr>
              <w:pStyle w:val="Paragraphedeliste"/>
              <w:numPr>
                <w:ilvl w:val="0"/>
                <w:numId w:val="19"/>
              </w:numPr>
              <w:ind w:left="176" w:hanging="176"/>
              <w:jc w:val="both"/>
              <w:rPr>
                <w:rFonts w:ascii="Times New Roman" w:hAnsi="Times New Roman" w:cs="Times New Roman"/>
              </w:rPr>
            </w:pPr>
            <w:r>
              <w:rPr>
                <w:rFonts w:ascii="Times New Roman" w:hAnsi="Times New Roman" w:cs="Times New Roman"/>
              </w:rPr>
              <w:t xml:space="preserve">Sont exclus : </w:t>
            </w:r>
          </w:p>
          <w:p w:rsidR="0079079D" w:rsidRDefault="0079079D" w:rsidP="00F33E77">
            <w:pPr>
              <w:pStyle w:val="Paragraphedeliste"/>
              <w:numPr>
                <w:ilvl w:val="1"/>
                <w:numId w:val="6"/>
              </w:numPr>
              <w:ind w:left="601" w:hanging="426"/>
              <w:contextualSpacing w:val="0"/>
              <w:jc w:val="both"/>
              <w:rPr>
                <w:rFonts w:ascii="Times New Roman" w:hAnsi="Times New Roman" w:cs="Times New Roman"/>
              </w:rPr>
            </w:pPr>
            <w:r>
              <w:rPr>
                <w:rFonts w:ascii="Times New Roman" w:hAnsi="Times New Roman" w:cs="Times New Roman"/>
              </w:rPr>
              <w:t xml:space="preserve">les majeurs protégés, les décédés, les clients qui ont moins de 25 ans inclus. </w:t>
            </w:r>
          </w:p>
          <w:p w:rsidR="0079079D" w:rsidRDefault="0079079D" w:rsidP="00F33E77">
            <w:pPr>
              <w:pStyle w:val="Paragraphedeliste"/>
              <w:numPr>
                <w:ilvl w:val="1"/>
                <w:numId w:val="6"/>
              </w:numPr>
              <w:ind w:left="601" w:hanging="426"/>
              <w:contextualSpacing w:val="0"/>
              <w:jc w:val="both"/>
              <w:rPr>
                <w:rFonts w:ascii="Times New Roman" w:hAnsi="Times New Roman" w:cs="Times New Roman"/>
              </w:rPr>
            </w:pPr>
            <w:r>
              <w:rPr>
                <w:rFonts w:ascii="Times New Roman" w:hAnsi="Times New Roman" w:cs="Times New Roman"/>
              </w:rPr>
              <w:t>les clients qui détiennent uniquement des parts sociales et un compte de dépôt</w:t>
            </w:r>
          </w:p>
          <w:p w:rsidR="0079079D" w:rsidRDefault="0079079D" w:rsidP="00F33E77">
            <w:pPr>
              <w:pStyle w:val="Paragraphedeliste"/>
              <w:numPr>
                <w:ilvl w:val="0"/>
                <w:numId w:val="19"/>
              </w:numPr>
              <w:ind w:left="176" w:hanging="176"/>
              <w:jc w:val="both"/>
            </w:pPr>
            <w:r>
              <w:rPr>
                <w:rFonts w:ascii="Times New Roman" w:hAnsi="Times New Roman" w:cs="Times New Roman"/>
              </w:rPr>
              <w:t>À noter</w:t>
            </w:r>
            <w:r w:rsidR="00F33E77">
              <w:rPr>
                <w:rFonts w:ascii="Times New Roman" w:hAnsi="Times New Roman" w:cs="Times New Roman"/>
              </w:rPr>
              <w:t xml:space="preserve"> </w:t>
            </w:r>
            <w:r>
              <w:rPr>
                <w:rFonts w:ascii="Times New Roman" w:hAnsi="Times New Roman" w:cs="Times New Roman"/>
              </w:rPr>
              <w:t>qu’il n’y a qu’un seul prélèvement par client. Et dans le cas où un client est titulaire d’un compte hors forfait et d’un compte en forfait : le compte hors forfait est tarifé.</w:t>
            </w:r>
          </w:p>
        </w:tc>
      </w:tr>
      <w:tr w:rsidR="00722265" w:rsidRPr="00E81F6E" w:rsidTr="00722265">
        <w:trPr>
          <w:trHeight w:val="248"/>
        </w:trPr>
        <w:tc>
          <w:tcPr>
            <w:tcW w:w="15735" w:type="dxa"/>
            <w:gridSpan w:val="3"/>
            <w:tcBorders>
              <w:bottom w:val="single" w:sz="4" w:space="0" w:color="auto"/>
            </w:tcBorders>
            <w:shd w:val="clear" w:color="auto" w:fill="BFBFBF" w:themeFill="background1" w:themeFillShade="BF"/>
          </w:tcPr>
          <w:p w:rsidR="00722265" w:rsidRPr="00722265" w:rsidRDefault="00722265" w:rsidP="00722265">
            <w:pPr>
              <w:jc w:val="center"/>
              <w:rPr>
                <w:rFonts w:ascii="Times New Roman" w:hAnsi="Times New Roman" w:cs="Times New Roman"/>
                <w:b/>
              </w:rPr>
            </w:pPr>
            <w:r w:rsidRPr="00722265">
              <w:rPr>
                <w:rFonts w:ascii="Times New Roman" w:hAnsi="Times New Roman" w:cs="Times New Roman"/>
                <w:b/>
              </w:rPr>
              <w:t>Crédits</w:t>
            </w:r>
          </w:p>
        </w:tc>
      </w:tr>
      <w:tr w:rsidR="00E14E57" w:rsidRPr="00E81F6E" w:rsidTr="00086351">
        <w:trPr>
          <w:trHeight w:val="184"/>
        </w:trPr>
        <w:tc>
          <w:tcPr>
            <w:tcW w:w="1560" w:type="dxa"/>
            <w:tcBorders>
              <w:bottom w:val="single" w:sz="4" w:space="0" w:color="auto"/>
            </w:tcBorders>
          </w:tcPr>
          <w:p w:rsidR="00E14E57" w:rsidRDefault="00E14E57" w:rsidP="00722265">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E14E57" w:rsidRPr="00E14E57" w:rsidRDefault="00E14E57">
            <w:pPr>
              <w:spacing w:after="200" w:line="276" w:lineRule="auto"/>
              <w:rPr>
                <w:rFonts w:ascii="Times New Roman" w:hAnsi="Times New Roman" w:cs="Times New Roman"/>
                <w:sz w:val="20"/>
                <w:szCs w:val="20"/>
              </w:rPr>
            </w:pPr>
            <w:r w:rsidRPr="00E14E57">
              <w:rPr>
                <w:rFonts w:ascii="Times New Roman" w:hAnsi="Times New Roman" w:cs="Times New Roman"/>
                <w:b/>
                <w:bCs/>
                <w:sz w:val="20"/>
                <w:szCs w:val="20"/>
              </w:rPr>
              <w:t>Taux promo Crédit conso</w:t>
            </w:r>
          </w:p>
        </w:tc>
        <w:tc>
          <w:tcPr>
            <w:tcW w:w="12332" w:type="dxa"/>
            <w:tcBorders>
              <w:bottom w:val="single" w:sz="4" w:space="0" w:color="auto"/>
            </w:tcBorders>
            <w:shd w:val="clear" w:color="auto" w:fill="auto"/>
          </w:tcPr>
          <w:p w:rsidR="00E14E57" w:rsidRPr="00E14E57" w:rsidRDefault="00E14E57" w:rsidP="006064AE">
            <w:pPr>
              <w:pStyle w:val="Paragraphedeliste"/>
              <w:numPr>
                <w:ilvl w:val="0"/>
                <w:numId w:val="11"/>
              </w:numPr>
              <w:ind w:left="176" w:hanging="176"/>
              <w:jc w:val="both"/>
              <w:rPr>
                <w:rFonts w:ascii="Times New Roman" w:hAnsi="Times New Roman" w:cs="Times New Roman"/>
                <w:b/>
                <w:sz w:val="20"/>
                <w:szCs w:val="20"/>
              </w:rPr>
            </w:pPr>
            <w:r w:rsidRPr="00E14E57">
              <w:rPr>
                <w:rFonts w:ascii="Times New Roman" w:hAnsi="Times New Roman" w:cs="Times New Roman"/>
                <w:b/>
                <w:sz w:val="20"/>
                <w:szCs w:val="20"/>
              </w:rPr>
              <w:t xml:space="preserve">OFFRE PROMO ! C’est enfin le printemps, et pour aider nos clients à financer leurs projets de travaux/décoration, de vacances ou leur nouveau véhicule, un taux promo de 1,99% est mis en place </w:t>
            </w:r>
            <w:r w:rsidRPr="00E14E57">
              <w:rPr>
                <w:rFonts w:ascii="Times New Roman" w:hAnsi="Times New Roman" w:cs="Times New Roman"/>
                <w:b/>
                <w:bCs/>
                <w:sz w:val="20"/>
                <w:szCs w:val="20"/>
              </w:rPr>
              <w:t>du 1</w:t>
            </w:r>
            <w:r w:rsidRPr="00E14E57">
              <w:rPr>
                <w:rFonts w:ascii="Times New Roman" w:hAnsi="Times New Roman" w:cs="Times New Roman"/>
                <w:b/>
                <w:bCs/>
                <w:sz w:val="20"/>
                <w:szCs w:val="20"/>
                <w:vertAlign w:val="superscript"/>
              </w:rPr>
              <w:t>er</w:t>
            </w:r>
            <w:r w:rsidRPr="00E14E57">
              <w:rPr>
                <w:rFonts w:ascii="Times New Roman" w:hAnsi="Times New Roman" w:cs="Times New Roman"/>
                <w:b/>
                <w:bCs/>
                <w:sz w:val="20"/>
                <w:szCs w:val="20"/>
              </w:rPr>
              <w:t xml:space="preserve"> mai au 23 juin.</w:t>
            </w:r>
          </w:p>
          <w:p w:rsidR="00E14E57" w:rsidRDefault="00E14E57" w:rsidP="006064AE">
            <w:pPr>
              <w:pStyle w:val="Paragraphedeliste"/>
              <w:numPr>
                <w:ilvl w:val="0"/>
                <w:numId w:val="11"/>
              </w:numPr>
              <w:ind w:left="176" w:hanging="176"/>
              <w:jc w:val="both"/>
              <w:rPr>
                <w:rFonts w:ascii="Times New Roman" w:hAnsi="Times New Roman" w:cs="Times New Roman"/>
                <w:sz w:val="20"/>
                <w:szCs w:val="20"/>
              </w:rPr>
            </w:pPr>
            <w:r w:rsidRPr="00E14E57">
              <w:rPr>
                <w:rFonts w:ascii="Times New Roman" w:hAnsi="Times New Roman" w:cs="Times New Roman"/>
                <w:sz w:val="20"/>
                <w:szCs w:val="20"/>
              </w:rPr>
              <w:t>Des cibles GERC sont à votre disposition pour vous aider à contacter vos clients et ainsi vous permettre d’atteindre notre objectif de 258M€ d’engagements au 23 juin</w:t>
            </w:r>
            <w:r w:rsidRPr="00E14E57">
              <w:rPr>
                <w:rFonts w:ascii="Times New Roman" w:hAnsi="Times New Roman" w:cs="Times New Roman"/>
                <w:color w:val="1F497D"/>
                <w:sz w:val="20"/>
                <w:szCs w:val="20"/>
              </w:rPr>
              <w:t xml:space="preserve">. </w:t>
            </w:r>
            <w:r w:rsidRPr="00E14E57">
              <w:rPr>
                <w:rFonts w:ascii="Times New Roman" w:hAnsi="Times New Roman" w:cs="Times New Roman"/>
                <w:sz w:val="20"/>
                <w:szCs w:val="20"/>
              </w:rPr>
              <w:t>Les conditions de notre offre sont les suivantes :</w:t>
            </w:r>
          </w:p>
          <w:p w:rsidR="00E14E57" w:rsidRPr="00E14E57" w:rsidRDefault="00E14E57" w:rsidP="00E14E57">
            <w:pPr>
              <w:pStyle w:val="Paragraphedeliste"/>
              <w:ind w:left="176"/>
              <w:jc w:val="both"/>
              <w:rPr>
                <w:rFonts w:ascii="Times New Roman" w:hAnsi="Times New Roman" w:cs="Times New Roman"/>
                <w:sz w:val="20"/>
                <w:szCs w:val="20"/>
              </w:rPr>
            </w:pPr>
          </w:p>
          <w:tbl>
            <w:tblPr>
              <w:tblW w:w="0" w:type="auto"/>
              <w:tblLayout w:type="fixed"/>
              <w:tblCellMar>
                <w:left w:w="0" w:type="dxa"/>
                <w:right w:w="0" w:type="dxa"/>
              </w:tblCellMar>
              <w:tblLook w:val="04A0" w:firstRow="1" w:lastRow="0" w:firstColumn="1" w:lastColumn="0" w:noHBand="0" w:noVBand="1"/>
            </w:tblPr>
            <w:tblGrid>
              <w:gridCol w:w="2335"/>
              <w:gridCol w:w="3335"/>
            </w:tblGrid>
            <w:tr w:rsidR="00E14E57" w:rsidRPr="00E14E57" w:rsidTr="00E14E57">
              <w:trPr>
                <w:trHeight w:val="239"/>
              </w:trPr>
              <w:tc>
                <w:tcPr>
                  <w:tcW w:w="2335" w:type="dxa"/>
                  <w:tcBorders>
                    <w:top w:val="nil"/>
                    <w:left w:val="nil"/>
                    <w:bottom w:val="single" w:sz="8" w:space="0" w:color="auto"/>
                    <w:right w:val="nil"/>
                  </w:tcBorders>
                  <w:shd w:val="clear" w:color="auto" w:fill="DDD9C3"/>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b/>
                      <w:bCs/>
                      <w:sz w:val="20"/>
                      <w:szCs w:val="20"/>
                    </w:rPr>
                  </w:pPr>
                  <w:r w:rsidRPr="00E14E57">
                    <w:rPr>
                      <w:rFonts w:ascii="Times New Roman" w:hAnsi="Times New Roman" w:cs="Times New Roman"/>
                      <w:b/>
                      <w:bCs/>
                      <w:sz w:val="20"/>
                      <w:szCs w:val="20"/>
                    </w:rPr>
                    <w:t>Univers IZIVENTE</w:t>
                  </w:r>
                </w:p>
              </w:tc>
              <w:tc>
                <w:tcPr>
                  <w:tcW w:w="3335" w:type="dxa"/>
                  <w:tcBorders>
                    <w:top w:val="nil"/>
                    <w:left w:val="nil"/>
                    <w:bottom w:val="single" w:sz="8" w:space="0" w:color="auto"/>
                    <w:right w:val="nil"/>
                  </w:tcBorders>
                  <w:shd w:val="clear" w:color="auto" w:fill="DDD9C3"/>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sz w:val="20"/>
                      <w:szCs w:val="20"/>
                    </w:rPr>
                  </w:pPr>
                  <w:r w:rsidRPr="00E14E57">
                    <w:rPr>
                      <w:rFonts w:ascii="Times New Roman" w:hAnsi="Times New Roman" w:cs="Times New Roman"/>
                      <w:sz w:val="20"/>
                      <w:szCs w:val="20"/>
                    </w:rPr>
                    <w:t xml:space="preserve">Auto / Travaux / Trésorerie </w:t>
                  </w:r>
                </w:p>
              </w:tc>
            </w:tr>
            <w:tr w:rsidR="00E14E57" w:rsidRPr="00E14E57" w:rsidTr="00E14E57">
              <w:trPr>
                <w:trHeight w:val="197"/>
              </w:trPr>
              <w:tc>
                <w:tcPr>
                  <w:tcW w:w="2335" w:type="dxa"/>
                  <w:shd w:val="clear" w:color="auto" w:fill="8DB3E2"/>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b/>
                      <w:bCs/>
                      <w:sz w:val="20"/>
                      <w:szCs w:val="20"/>
                    </w:rPr>
                  </w:pPr>
                  <w:r w:rsidRPr="00E14E57">
                    <w:rPr>
                      <w:rFonts w:ascii="Times New Roman" w:hAnsi="Times New Roman" w:cs="Times New Roman"/>
                      <w:b/>
                      <w:bCs/>
                      <w:sz w:val="20"/>
                      <w:szCs w:val="20"/>
                    </w:rPr>
                    <w:t>Montant mini</w:t>
                  </w:r>
                </w:p>
              </w:tc>
              <w:tc>
                <w:tcPr>
                  <w:tcW w:w="3335" w:type="dxa"/>
                  <w:shd w:val="clear" w:color="auto" w:fill="8DB3E2"/>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sz w:val="20"/>
                      <w:szCs w:val="20"/>
                    </w:rPr>
                  </w:pPr>
                  <w:r w:rsidRPr="00E14E57">
                    <w:rPr>
                      <w:rFonts w:ascii="Times New Roman" w:hAnsi="Times New Roman" w:cs="Times New Roman"/>
                      <w:sz w:val="20"/>
                      <w:szCs w:val="20"/>
                    </w:rPr>
                    <w:t>10 000 €</w:t>
                  </w:r>
                </w:p>
              </w:tc>
            </w:tr>
            <w:tr w:rsidR="00E14E57" w:rsidRPr="00E14E57" w:rsidTr="00E14E57">
              <w:trPr>
                <w:trHeight w:val="230"/>
              </w:trPr>
              <w:tc>
                <w:tcPr>
                  <w:tcW w:w="2335" w:type="dxa"/>
                  <w:tcBorders>
                    <w:top w:val="nil"/>
                    <w:left w:val="nil"/>
                    <w:bottom w:val="single" w:sz="8" w:space="0" w:color="auto"/>
                    <w:right w:val="nil"/>
                  </w:tcBorders>
                  <w:shd w:val="clear" w:color="auto" w:fill="EEECE1"/>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b/>
                      <w:bCs/>
                      <w:sz w:val="20"/>
                      <w:szCs w:val="20"/>
                    </w:rPr>
                  </w:pPr>
                  <w:r w:rsidRPr="00E14E57">
                    <w:rPr>
                      <w:rFonts w:ascii="Times New Roman" w:hAnsi="Times New Roman" w:cs="Times New Roman"/>
                      <w:b/>
                      <w:bCs/>
                      <w:sz w:val="20"/>
                      <w:szCs w:val="20"/>
                    </w:rPr>
                    <w:t>Montant maxi</w:t>
                  </w:r>
                </w:p>
              </w:tc>
              <w:tc>
                <w:tcPr>
                  <w:tcW w:w="3335" w:type="dxa"/>
                  <w:tcBorders>
                    <w:top w:val="nil"/>
                    <w:left w:val="nil"/>
                    <w:bottom w:val="single" w:sz="8" w:space="0" w:color="auto"/>
                    <w:right w:val="nil"/>
                  </w:tcBorders>
                  <w:shd w:val="clear" w:color="auto" w:fill="EEECE1"/>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sz w:val="20"/>
                      <w:szCs w:val="20"/>
                    </w:rPr>
                  </w:pPr>
                  <w:r w:rsidRPr="00E14E57">
                    <w:rPr>
                      <w:rFonts w:ascii="Times New Roman" w:hAnsi="Times New Roman" w:cs="Times New Roman"/>
                      <w:sz w:val="20"/>
                      <w:szCs w:val="20"/>
                    </w:rPr>
                    <w:t>50 000 € Auto</w:t>
                  </w:r>
                </w:p>
                <w:p w:rsidR="00E14E57" w:rsidRPr="00E14E57" w:rsidRDefault="00E14E57">
                  <w:pPr>
                    <w:ind w:left="284"/>
                    <w:contextualSpacing/>
                    <w:rPr>
                      <w:rFonts w:ascii="Times New Roman" w:hAnsi="Times New Roman" w:cs="Times New Roman"/>
                      <w:sz w:val="20"/>
                      <w:szCs w:val="20"/>
                    </w:rPr>
                  </w:pPr>
                  <w:r w:rsidRPr="00E14E57">
                    <w:rPr>
                      <w:rFonts w:ascii="Times New Roman" w:hAnsi="Times New Roman" w:cs="Times New Roman"/>
                      <w:sz w:val="20"/>
                      <w:szCs w:val="20"/>
                    </w:rPr>
                    <w:t xml:space="preserve">21500 € Travaux et Trésorerie </w:t>
                  </w:r>
                </w:p>
              </w:tc>
            </w:tr>
            <w:tr w:rsidR="00E14E57" w:rsidRPr="00E14E57" w:rsidTr="00E14E57">
              <w:trPr>
                <w:trHeight w:val="136"/>
              </w:trPr>
              <w:tc>
                <w:tcPr>
                  <w:tcW w:w="2335" w:type="dxa"/>
                  <w:shd w:val="clear" w:color="auto" w:fill="8DB3E2"/>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b/>
                      <w:bCs/>
                      <w:sz w:val="20"/>
                      <w:szCs w:val="20"/>
                    </w:rPr>
                  </w:pPr>
                  <w:r w:rsidRPr="00E14E57">
                    <w:rPr>
                      <w:rFonts w:ascii="Times New Roman" w:hAnsi="Times New Roman" w:cs="Times New Roman"/>
                      <w:b/>
                      <w:bCs/>
                      <w:sz w:val="20"/>
                      <w:szCs w:val="20"/>
                    </w:rPr>
                    <w:t>Durée mini</w:t>
                  </w:r>
                </w:p>
              </w:tc>
              <w:tc>
                <w:tcPr>
                  <w:tcW w:w="3335" w:type="dxa"/>
                  <w:shd w:val="clear" w:color="auto" w:fill="8DB3E2"/>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sz w:val="20"/>
                      <w:szCs w:val="20"/>
                    </w:rPr>
                  </w:pPr>
                  <w:r w:rsidRPr="00E14E57">
                    <w:rPr>
                      <w:rFonts w:ascii="Times New Roman" w:hAnsi="Times New Roman" w:cs="Times New Roman"/>
                      <w:sz w:val="20"/>
                      <w:szCs w:val="20"/>
                    </w:rPr>
                    <w:t>12 mois</w:t>
                  </w:r>
                </w:p>
              </w:tc>
            </w:tr>
            <w:tr w:rsidR="00E14E57" w:rsidRPr="00E14E57" w:rsidTr="00E14E57">
              <w:trPr>
                <w:trHeight w:val="117"/>
              </w:trPr>
              <w:tc>
                <w:tcPr>
                  <w:tcW w:w="2335" w:type="dxa"/>
                  <w:tcBorders>
                    <w:top w:val="nil"/>
                    <w:left w:val="nil"/>
                    <w:bottom w:val="single" w:sz="8" w:space="0" w:color="auto"/>
                    <w:right w:val="nil"/>
                  </w:tcBorders>
                  <w:shd w:val="clear" w:color="auto" w:fill="EEECE1"/>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b/>
                      <w:bCs/>
                      <w:sz w:val="20"/>
                      <w:szCs w:val="20"/>
                    </w:rPr>
                  </w:pPr>
                  <w:r w:rsidRPr="00E14E57">
                    <w:rPr>
                      <w:rFonts w:ascii="Times New Roman" w:hAnsi="Times New Roman" w:cs="Times New Roman"/>
                      <w:b/>
                      <w:bCs/>
                      <w:sz w:val="20"/>
                      <w:szCs w:val="20"/>
                    </w:rPr>
                    <w:t>Durée maxi</w:t>
                  </w:r>
                </w:p>
              </w:tc>
              <w:tc>
                <w:tcPr>
                  <w:tcW w:w="3335" w:type="dxa"/>
                  <w:tcBorders>
                    <w:top w:val="nil"/>
                    <w:left w:val="nil"/>
                    <w:bottom w:val="single" w:sz="8" w:space="0" w:color="auto"/>
                    <w:right w:val="nil"/>
                  </w:tcBorders>
                  <w:shd w:val="clear" w:color="auto" w:fill="EEECE1"/>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sz w:val="20"/>
                      <w:szCs w:val="20"/>
                    </w:rPr>
                  </w:pPr>
                  <w:r w:rsidRPr="00E14E57">
                    <w:rPr>
                      <w:rFonts w:ascii="Times New Roman" w:hAnsi="Times New Roman" w:cs="Times New Roman"/>
                      <w:sz w:val="20"/>
                      <w:szCs w:val="20"/>
                    </w:rPr>
                    <w:t>72 mois</w:t>
                  </w:r>
                </w:p>
              </w:tc>
            </w:tr>
            <w:tr w:rsidR="00E14E57" w:rsidRPr="00E14E57" w:rsidTr="00E14E57">
              <w:trPr>
                <w:trHeight w:val="237"/>
              </w:trPr>
              <w:tc>
                <w:tcPr>
                  <w:tcW w:w="2335" w:type="dxa"/>
                  <w:tcBorders>
                    <w:top w:val="nil"/>
                    <w:left w:val="nil"/>
                    <w:bottom w:val="single" w:sz="8" w:space="0" w:color="auto"/>
                    <w:right w:val="nil"/>
                  </w:tcBorders>
                  <w:shd w:val="clear" w:color="auto" w:fill="C6D9F1"/>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b/>
                      <w:bCs/>
                      <w:sz w:val="20"/>
                      <w:szCs w:val="20"/>
                    </w:rPr>
                  </w:pPr>
                  <w:r w:rsidRPr="00E14E57">
                    <w:rPr>
                      <w:rFonts w:ascii="Times New Roman" w:hAnsi="Times New Roman" w:cs="Times New Roman"/>
                      <w:b/>
                      <w:bCs/>
                      <w:sz w:val="20"/>
                      <w:szCs w:val="20"/>
                    </w:rPr>
                    <w:t>Taux</w:t>
                  </w:r>
                </w:p>
              </w:tc>
              <w:tc>
                <w:tcPr>
                  <w:tcW w:w="3335" w:type="dxa"/>
                  <w:tcBorders>
                    <w:top w:val="nil"/>
                    <w:left w:val="nil"/>
                    <w:bottom w:val="single" w:sz="8" w:space="0" w:color="auto"/>
                    <w:right w:val="nil"/>
                  </w:tcBorders>
                  <w:shd w:val="clear" w:color="auto" w:fill="C6D9F1"/>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sz w:val="20"/>
                      <w:szCs w:val="20"/>
                    </w:rPr>
                  </w:pPr>
                  <w:r w:rsidRPr="00E14E57">
                    <w:rPr>
                      <w:rFonts w:ascii="Times New Roman" w:hAnsi="Times New Roman" w:cs="Times New Roman"/>
                      <w:sz w:val="20"/>
                      <w:szCs w:val="20"/>
                    </w:rPr>
                    <w:t>1,99% TAEG</w:t>
                  </w:r>
                  <w:r w:rsidR="00497734">
                    <w:rPr>
                      <w:rFonts w:ascii="Times New Roman" w:hAnsi="Times New Roman" w:cs="Times New Roman"/>
                      <w:sz w:val="20"/>
                      <w:szCs w:val="20"/>
                    </w:rPr>
                    <w:t xml:space="preserve"> </w:t>
                  </w:r>
                  <w:r w:rsidRPr="00E14E57">
                    <w:rPr>
                      <w:rFonts w:ascii="Times New Roman" w:hAnsi="Times New Roman" w:cs="Times New Roman"/>
                      <w:sz w:val="20"/>
                      <w:szCs w:val="20"/>
                    </w:rPr>
                    <w:t xml:space="preserve">de 12 à 36 mois </w:t>
                  </w:r>
                </w:p>
              </w:tc>
            </w:tr>
            <w:tr w:rsidR="00E14E57" w:rsidRPr="00E14E57" w:rsidTr="00E14E57">
              <w:trPr>
                <w:trHeight w:val="210"/>
              </w:trPr>
              <w:tc>
                <w:tcPr>
                  <w:tcW w:w="2335" w:type="dxa"/>
                  <w:tcBorders>
                    <w:top w:val="nil"/>
                    <w:left w:val="nil"/>
                    <w:bottom w:val="single" w:sz="8" w:space="0" w:color="auto"/>
                    <w:right w:val="nil"/>
                  </w:tcBorders>
                  <w:shd w:val="clear" w:color="auto" w:fill="DDD9C3"/>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b/>
                      <w:bCs/>
                      <w:sz w:val="20"/>
                      <w:szCs w:val="20"/>
                    </w:rPr>
                  </w:pPr>
                  <w:r w:rsidRPr="00E14E57">
                    <w:rPr>
                      <w:rFonts w:ascii="Times New Roman" w:hAnsi="Times New Roman" w:cs="Times New Roman"/>
                      <w:b/>
                      <w:bCs/>
                      <w:sz w:val="20"/>
                      <w:szCs w:val="20"/>
                    </w:rPr>
                    <w:t>Frais de dossier</w:t>
                  </w:r>
                </w:p>
              </w:tc>
              <w:tc>
                <w:tcPr>
                  <w:tcW w:w="3335" w:type="dxa"/>
                  <w:tcBorders>
                    <w:top w:val="nil"/>
                    <w:left w:val="nil"/>
                    <w:bottom w:val="single" w:sz="8" w:space="0" w:color="auto"/>
                    <w:right w:val="nil"/>
                  </w:tcBorders>
                  <w:shd w:val="clear" w:color="auto" w:fill="DDD9C3"/>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sz w:val="20"/>
                      <w:szCs w:val="20"/>
                    </w:rPr>
                  </w:pPr>
                  <w:r w:rsidRPr="00E14E57">
                    <w:rPr>
                      <w:rFonts w:ascii="Times New Roman" w:hAnsi="Times New Roman" w:cs="Times New Roman"/>
                      <w:b/>
                      <w:bCs/>
                      <w:sz w:val="20"/>
                      <w:szCs w:val="20"/>
                    </w:rPr>
                    <w:t>Gratuit (de 12 à 36 mois)</w:t>
                  </w:r>
                  <w:r w:rsidRPr="00E14E57">
                    <w:rPr>
                      <w:rFonts w:ascii="Times New Roman" w:hAnsi="Times New Roman" w:cs="Times New Roman"/>
                      <w:sz w:val="20"/>
                      <w:szCs w:val="20"/>
                    </w:rPr>
                    <w:t xml:space="preserve"> </w:t>
                  </w:r>
                </w:p>
              </w:tc>
            </w:tr>
            <w:tr w:rsidR="00E14E57" w:rsidRPr="00E14E57" w:rsidTr="00E14E57">
              <w:trPr>
                <w:trHeight w:val="137"/>
              </w:trPr>
              <w:tc>
                <w:tcPr>
                  <w:tcW w:w="2335" w:type="dxa"/>
                  <w:shd w:val="clear" w:color="auto" w:fill="EEECE1"/>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b/>
                      <w:bCs/>
                      <w:sz w:val="20"/>
                      <w:szCs w:val="20"/>
                    </w:rPr>
                  </w:pPr>
                  <w:r w:rsidRPr="00E14E57">
                    <w:rPr>
                      <w:rFonts w:ascii="Times New Roman" w:hAnsi="Times New Roman" w:cs="Times New Roman"/>
                      <w:b/>
                      <w:bCs/>
                      <w:sz w:val="20"/>
                      <w:szCs w:val="20"/>
                    </w:rPr>
                    <w:t>Période</w:t>
                  </w:r>
                </w:p>
              </w:tc>
              <w:tc>
                <w:tcPr>
                  <w:tcW w:w="3335" w:type="dxa"/>
                  <w:shd w:val="clear" w:color="auto" w:fill="EEECE1"/>
                  <w:tcMar>
                    <w:top w:w="0" w:type="dxa"/>
                    <w:left w:w="108" w:type="dxa"/>
                    <w:bottom w:w="0" w:type="dxa"/>
                    <w:right w:w="108" w:type="dxa"/>
                  </w:tcMar>
                  <w:vAlign w:val="center"/>
                  <w:hideMark/>
                </w:tcPr>
                <w:p w:rsidR="00E14E57" w:rsidRPr="00E14E57" w:rsidRDefault="00E14E57">
                  <w:pPr>
                    <w:ind w:left="284"/>
                    <w:contextualSpacing/>
                    <w:rPr>
                      <w:rFonts w:ascii="Times New Roman" w:hAnsi="Times New Roman" w:cs="Times New Roman"/>
                      <w:sz w:val="20"/>
                      <w:szCs w:val="20"/>
                    </w:rPr>
                  </w:pPr>
                  <w:r w:rsidRPr="00E14E57">
                    <w:rPr>
                      <w:rFonts w:ascii="Times New Roman" w:hAnsi="Times New Roman" w:cs="Times New Roman"/>
                      <w:sz w:val="20"/>
                      <w:szCs w:val="20"/>
                    </w:rPr>
                    <w:t>Du 1</w:t>
                  </w:r>
                  <w:r w:rsidRPr="00E14E57">
                    <w:rPr>
                      <w:rFonts w:ascii="Times New Roman" w:hAnsi="Times New Roman" w:cs="Times New Roman"/>
                      <w:sz w:val="20"/>
                      <w:szCs w:val="20"/>
                      <w:vertAlign w:val="superscript"/>
                    </w:rPr>
                    <w:t>er</w:t>
                  </w:r>
                  <w:r w:rsidRPr="00E14E57">
                    <w:rPr>
                      <w:rFonts w:ascii="Times New Roman" w:hAnsi="Times New Roman" w:cs="Times New Roman"/>
                      <w:sz w:val="20"/>
                      <w:szCs w:val="20"/>
                    </w:rPr>
                    <w:t xml:space="preserve"> mai au 23 juin</w:t>
                  </w:r>
                  <w:r w:rsidR="00497734">
                    <w:rPr>
                      <w:rFonts w:ascii="Times New Roman" w:hAnsi="Times New Roman" w:cs="Times New Roman"/>
                      <w:sz w:val="20"/>
                      <w:szCs w:val="20"/>
                    </w:rPr>
                    <w:t xml:space="preserve"> </w:t>
                  </w:r>
                  <w:r w:rsidRPr="00E14E57">
                    <w:rPr>
                      <w:rFonts w:ascii="Times New Roman" w:hAnsi="Times New Roman" w:cs="Times New Roman"/>
                      <w:sz w:val="20"/>
                      <w:szCs w:val="20"/>
                    </w:rPr>
                    <w:t>2018</w:t>
                  </w:r>
                </w:p>
              </w:tc>
            </w:tr>
          </w:tbl>
          <w:p w:rsidR="00E14E57" w:rsidRPr="00E14E57" w:rsidRDefault="00E14E57" w:rsidP="006064AE">
            <w:pPr>
              <w:pStyle w:val="Paragraphedeliste"/>
              <w:numPr>
                <w:ilvl w:val="0"/>
                <w:numId w:val="11"/>
              </w:numPr>
              <w:ind w:left="284" w:hanging="284"/>
              <w:jc w:val="both"/>
              <w:rPr>
                <w:rFonts w:ascii="Times New Roman" w:hAnsi="Times New Roman" w:cs="Times New Roman"/>
                <w:color w:val="1F497D"/>
                <w:sz w:val="20"/>
                <w:szCs w:val="20"/>
              </w:rPr>
            </w:pPr>
            <w:r w:rsidRPr="00E14E57">
              <w:rPr>
                <w:rFonts w:ascii="Times New Roman" w:hAnsi="Times New Roman" w:cs="Times New Roman"/>
                <w:sz w:val="20"/>
                <w:szCs w:val="20"/>
              </w:rPr>
              <w:t>Le taux promo sera relayé par de l’affichage agence, une vignette web, un encart dans les relevés de compte du mois de mai ainsi qu’un écran GAB</w:t>
            </w:r>
            <w:r w:rsidRPr="00E14E57">
              <w:rPr>
                <w:rFonts w:ascii="Times New Roman" w:hAnsi="Times New Roman" w:cs="Times New Roman"/>
                <w:color w:val="1F497D"/>
                <w:sz w:val="20"/>
                <w:szCs w:val="20"/>
              </w:rPr>
              <w:t>.</w:t>
            </w:r>
          </w:p>
        </w:tc>
      </w:tr>
      <w:tr w:rsidR="00736AD7" w:rsidRPr="00E81F6E" w:rsidTr="00086351">
        <w:trPr>
          <w:trHeight w:val="184"/>
        </w:trPr>
        <w:tc>
          <w:tcPr>
            <w:tcW w:w="1560" w:type="dxa"/>
            <w:tcBorders>
              <w:bottom w:val="single" w:sz="4" w:space="0" w:color="auto"/>
            </w:tcBorders>
          </w:tcPr>
          <w:p w:rsidR="00736AD7" w:rsidRDefault="00736AD7" w:rsidP="009E34D9">
            <w:r w:rsidRPr="00521ECC">
              <w:rPr>
                <w:rFonts w:ascii="Times New Roman" w:hAnsi="Times New Roman" w:cs="Times New Roman"/>
                <w:b/>
                <w:bCs/>
                <w:sz w:val="20"/>
                <w:szCs w:val="20"/>
              </w:rPr>
              <w:t>Com. DMA</w:t>
            </w:r>
          </w:p>
        </w:tc>
        <w:tc>
          <w:tcPr>
            <w:tcW w:w="1843" w:type="dxa"/>
            <w:tcBorders>
              <w:bottom w:val="single" w:sz="4" w:space="0" w:color="auto"/>
            </w:tcBorders>
          </w:tcPr>
          <w:p w:rsidR="00736AD7" w:rsidRPr="000E3B3D" w:rsidRDefault="00736AD7" w:rsidP="009E34D9">
            <w:pPr>
              <w:rPr>
                <w:rFonts w:ascii="Times New Roman" w:hAnsi="Times New Roman" w:cs="Times New Roman"/>
                <w:b/>
                <w:bCs/>
                <w:sz w:val="20"/>
                <w:szCs w:val="20"/>
              </w:rPr>
            </w:pPr>
            <w:r>
              <w:rPr>
                <w:rFonts w:ascii="Times New Roman" w:hAnsi="Times New Roman" w:cs="Times New Roman"/>
                <w:b/>
                <w:bCs/>
                <w:sz w:val="20"/>
                <w:szCs w:val="20"/>
              </w:rPr>
              <w:t>Campagne télémarketing</w:t>
            </w:r>
            <w:r w:rsidRPr="000E3B3D">
              <w:rPr>
                <w:rFonts w:ascii="Times New Roman" w:hAnsi="Times New Roman" w:cs="Times New Roman"/>
                <w:b/>
                <w:bCs/>
                <w:sz w:val="20"/>
                <w:szCs w:val="20"/>
              </w:rPr>
              <w:t xml:space="preserve"> </w:t>
            </w:r>
            <w:r w:rsidRPr="00E14E57">
              <w:rPr>
                <w:rFonts w:ascii="Times New Roman" w:hAnsi="Times New Roman" w:cs="Times New Roman"/>
                <w:b/>
                <w:bCs/>
                <w:sz w:val="20"/>
                <w:szCs w:val="20"/>
              </w:rPr>
              <w:t>Crédit conso</w:t>
            </w:r>
          </w:p>
        </w:tc>
        <w:tc>
          <w:tcPr>
            <w:tcW w:w="12332" w:type="dxa"/>
            <w:tcBorders>
              <w:bottom w:val="single" w:sz="4" w:space="0" w:color="auto"/>
            </w:tcBorders>
            <w:shd w:val="clear" w:color="auto" w:fill="auto"/>
          </w:tcPr>
          <w:p w:rsidR="00736AD7" w:rsidRPr="00736AD7" w:rsidRDefault="00736AD7" w:rsidP="009E34D9">
            <w:pPr>
              <w:pStyle w:val="Paragraphedeliste"/>
              <w:numPr>
                <w:ilvl w:val="0"/>
                <w:numId w:val="11"/>
              </w:numPr>
              <w:ind w:left="176" w:hanging="176"/>
              <w:jc w:val="both"/>
              <w:rPr>
                <w:rFonts w:ascii="Times New Roman" w:hAnsi="Times New Roman" w:cs="Times New Roman"/>
                <w:b/>
                <w:bCs/>
                <w:sz w:val="20"/>
                <w:szCs w:val="20"/>
              </w:rPr>
            </w:pPr>
            <w:r w:rsidRPr="000E3B3D">
              <w:rPr>
                <w:rFonts w:ascii="Times New Roman" w:hAnsi="Times New Roman" w:cs="Times New Roman"/>
                <w:sz w:val="20"/>
                <w:szCs w:val="20"/>
              </w:rPr>
              <w:t xml:space="preserve">Phone Action Conseil débute le 23 avril une campagne de prise de rendez-vous auprès de certains de nos clients. </w:t>
            </w:r>
            <w:r w:rsidRPr="00736AD7">
              <w:rPr>
                <w:rFonts w:ascii="Times New Roman" w:hAnsi="Times New Roman" w:cs="Times New Roman"/>
                <w:b/>
                <w:sz w:val="20"/>
                <w:szCs w:val="20"/>
              </w:rPr>
              <w:t>Cette campagne est orientée CREDIT CONSO avec les 2 cibles suivantes de clients en portefeuille :</w:t>
            </w:r>
            <w:r w:rsidRPr="00736AD7">
              <w:rPr>
                <w:rFonts w:ascii="Times New Roman" w:hAnsi="Times New Roman" w:cs="Times New Roman"/>
                <w:b/>
                <w:bCs/>
                <w:sz w:val="20"/>
                <w:szCs w:val="20"/>
              </w:rPr>
              <w:t xml:space="preserve"> </w:t>
            </w:r>
          </w:p>
          <w:p w:rsidR="00736AD7" w:rsidRPr="000E3B3D" w:rsidRDefault="00736AD7" w:rsidP="0079079D">
            <w:pPr>
              <w:pStyle w:val="Paragraphedeliste"/>
              <w:numPr>
                <w:ilvl w:val="1"/>
                <w:numId w:val="6"/>
              </w:numPr>
              <w:ind w:left="601" w:hanging="426"/>
              <w:contextualSpacing w:val="0"/>
              <w:jc w:val="both"/>
              <w:rPr>
                <w:rFonts w:ascii="Times New Roman" w:hAnsi="Times New Roman" w:cs="Times New Roman"/>
                <w:b/>
                <w:bCs/>
                <w:i/>
                <w:sz w:val="20"/>
                <w:szCs w:val="20"/>
              </w:rPr>
            </w:pPr>
            <w:r w:rsidRPr="000E3B3D">
              <w:rPr>
                <w:rFonts w:ascii="Times New Roman" w:hAnsi="Times New Roman" w:cs="Times New Roman"/>
                <w:b/>
                <w:bCs/>
                <w:sz w:val="20"/>
                <w:szCs w:val="20"/>
              </w:rPr>
              <w:t xml:space="preserve">Cible principale : - </w:t>
            </w:r>
            <w:r w:rsidRPr="000E3B3D">
              <w:rPr>
                <w:rFonts w:ascii="Times New Roman" w:hAnsi="Times New Roman" w:cs="Times New Roman"/>
                <w:b/>
                <w:bCs/>
                <w:i/>
                <w:sz w:val="20"/>
                <w:szCs w:val="20"/>
              </w:rPr>
              <w:t>équipement Crédit Conso</w:t>
            </w:r>
          </w:p>
          <w:p w:rsidR="00736AD7" w:rsidRPr="000E3B3D" w:rsidRDefault="00736AD7" w:rsidP="0079079D">
            <w:pPr>
              <w:pStyle w:val="Paragraphedeliste"/>
              <w:numPr>
                <w:ilvl w:val="2"/>
                <w:numId w:val="6"/>
              </w:numPr>
              <w:ind w:left="1026" w:hanging="425"/>
              <w:contextualSpacing w:val="0"/>
              <w:jc w:val="both"/>
              <w:rPr>
                <w:rFonts w:ascii="Times New Roman" w:hAnsi="Times New Roman" w:cs="Times New Roman"/>
                <w:sz w:val="20"/>
                <w:szCs w:val="20"/>
              </w:rPr>
            </w:pPr>
            <w:r w:rsidRPr="000E3B3D">
              <w:rPr>
                <w:rFonts w:ascii="Times New Roman" w:hAnsi="Times New Roman" w:cs="Times New Roman"/>
                <w:sz w:val="20"/>
                <w:szCs w:val="20"/>
              </w:rPr>
              <w:t>Agés de 25 à 65 ans</w:t>
            </w:r>
          </w:p>
          <w:p w:rsidR="00736AD7" w:rsidRPr="000E3B3D" w:rsidRDefault="00736AD7" w:rsidP="0079079D">
            <w:pPr>
              <w:pStyle w:val="Paragraphedeliste"/>
              <w:numPr>
                <w:ilvl w:val="2"/>
                <w:numId w:val="6"/>
              </w:numPr>
              <w:ind w:left="1026" w:hanging="425"/>
              <w:contextualSpacing w:val="0"/>
              <w:jc w:val="both"/>
              <w:rPr>
                <w:rFonts w:ascii="Times New Roman" w:hAnsi="Times New Roman" w:cs="Times New Roman"/>
                <w:sz w:val="20"/>
                <w:szCs w:val="20"/>
              </w:rPr>
            </w:pPr>
            <w:r w:rsidRPr="000E3B3D">
              <w:rPr>
                <w:rFonts w:ascii="Times New Roman" w:hAnsi="Times New Roman" w:cs="Times New Roman"/>
                <w:sz w:val="20"/>
                <w:szCs w:val="20"/>
              </w:rPr>
              <w:t>avec téléphone et opt</w:t>
            </w:r>
            <w:r>
              <w:rPr>
                <w:rFonts w:ascii="Times New Roman" w:hAnsi="Times New Roman" w:cs="Times New Roman"/>
                <w:sz w:val="20"/>
                <w:szCs w:val="20"/>
              </w:rPr>
              <w:t>’</w:t>
            </w:r>
            <w:r w:rsidRPr="000E3B3D">
              <w:rPr>
                <w:rFonts w:ascii="Times New Roman" w:hAnsi="Times New Roman" w:cs="Times New Roman"/>
                <w:sz w:val="20"/>
                <w:szCs w:val="20"/>
              </w:rPr>
              <w:t>in,</w:t>
            </w:r>
          </w:p>
          <w:p w:rsidR="00736AD7" w:rsidRPr="000E3B3D" w:rsidRDefault="00736AD7" w:rsidP="0079079D">
            <w:pPr>
              <w:pStyle w:val="Paragraphedeliste"/>
              <w:numPr>
                <w:ilvl w:val="2"/>
                <w:numId w:val="6"/>
              </w:numPr>
              <w:ind w:left="1026" w:hanging="425"/>
              <w:contextualSpacing w:val="0"/>
              <w:jc w:val="both"/>
              <w:rPr>
                <w:rFonts w:ascii="Times New Roman" w:hAnsi="Times New Roman" w:cs="Times New Roman"/>
                <w:sz w:val="20"/>
                <w:szCs w:val="20"/>
              </w:rPr>
            </w:pPr>
            <w:r w:rsidRPr="000E3B3D">
              <w:rPr>
                <w:rFonts w:ascii="Times New Roman" w:hAnsi="Times New Roman" w:cs="Times New Roman"/>
                <w:sz w:val="20"/>
                <w:szCs w:val="20"/>
              </w:rPr>
              <w:t>Détenteurs d’un crédit immo</w:t>
            </w:r>
          </w:p>
          <w:p w:rsidR="00736AD7" w:rsidRPr="000E3B3D" w:rsidRDefault="00736AD7" w:rsidP="0079079D">
            <w:pPr>
              <w:pStyle w:val="Paragraphedeliste"/>
              <w:numPr>
                <w:ilvl w:val="2"/>
                <w:numId w:val="6"/>
              </w:numPr>
              <w:ind w:left="1026" w:hanging="425"/>
              <w:contextualSpacing w:val="0"/>
              <w:jc w:val="both"/>
              <w:rPr>
                <w:rFonts w:ascii="Times New Roman" w:hAnsi="Times New Roman" w:cs="Times New Roman"/>
                <w:sz w:val="20"/>
                <w:szCs w:val="20"/>
              </w:rPr>
            </w:pPr>
            <w:r w:rsidRPr="000E3B3D">
              <w:rPr>
                <w:rFonts w:ascii="Times New Roman" w:hAnsi="Times New Roman" w:cs="Times New Roman"/>
                <w:sz w:val="20"/>
                <w:szCs w:val="20"/>
              </w:rPr>
              <w:t>Non détenteurs d’un prêt conso depuis au moins 12 mois</w:t>
            </w:r>
          </w:p>
          <w:p w:rsidR="00736AD7" w:rsidRPr="0079079D" w:rsidRDefault="0079079D" w:rsidP="0079079D">
            <w:pPr>
              <w:pStyle w:val="Paragraphedeliste"/>
              <w:numPr>
                <w:ilvl w:val="2"/>
                <w:numId w:val="6"/>
              </w:numPr>
              <w:ind w:left="1026" w:hanging="425"/>
              <w:contextualSpacing w:val="0"/>
              <w:jc w:val="both"/>
              <w:rPr>
                <w:rFonts w:ascii="Times New Roman" w:hAnsi="Times New Roman" w:cs="Times New Roman"/>
                <w:sz w:val="20"/>
                <w:szCs w:val="20"/>
              </w:rPr>
            </w:pPr>
            <w:r w:rsidRPr="000E3B3D">
              <w:rPr>
                <w:rFonts w:ascii="Times New Roman" w:hAnsi="Times New Roman" w:cs="Times New Roman"/>
                <w:sz w:val="20"/>
                <w:szCs w:val="20"/>
              </w:rPr>
              <w:t>Note Bâle 2 entre 2 et 7</w:t>
            </w:r>
          </w:p>
          <w:p w:rsidR="00736AD7" w:rsidRPr="000E3B3D" w:rsidRDefault="00736AD7" w:rsidP="0079079D">
            <w:pPr>
              <w:pStyle w:val="Paragraphedeliste"/>
              <w:numPr>
                <w:ilvl w:val="1"/>
                <w:numId w:val="6"/>
              </w:numPr>
              <w:ind w:left="601" w:hanging="426"/>
              <w:contextualSpacing w:val="0"/>
              <w:jc w:val="both"/>
              <w:rPr>
                <w:rFonts w:ascii="Times New Roman" w:hAnsi="Times New Roman" w:cs="Times New Roman"/>
                <w:b/>
                <w:bCs/>
                <w:i/>
                <w:sz w:val="20"/>
                <w:szCs w:val="20"/>
              </w:rPr>
            </w:pPr>
            <w:r w:rsidRPr="000E3B3D">
              <w:rPr>
                <w:rFonts w:ascii="Times New Roman" w:hAnsi="Times New Roman" w:cs="Times New Roman"/>
                <w:b/>
                <w:bCs/>
                <w:sz w:val="20"/>
                <w:szCs w:val="20"/>
              </w:rPr>
              <w:t xml:space="preserve">Cible complémentaire : </w:t>
            </w:r>
            <w:r w:rsidRPr="000E3B3D">
              <w:rPr>
                <w:rFonts w:ascii="Times New Roman" w:hAnsi="Times New Roman" w:cs="Times New Roman"/>
                <w:i/>
                <w:iCs/>
                <w:sz w:val="20"/>
                <w:szCs w:val="20"/>
              </w:rPr>
              <w:t xml:space="preserve">– </w:t>
            </w:r>
            <w:r w:rsidRPr="000E3B3D">
              <w:rPr>
                <w:rFonts w:ascii="Times New Roman" w:hAnsi="Times New Roman" w:cs="Times New Roman"/>
                <w:b/>
                <w:i/>
                <w:iCs/>
                <w:sz w:val="20"/>
                <w:szCs w:val="20"/>
              </w:rPr>
              <w:t>équipement Crédit Renouvelable</w:t>
            </w:r>
          </w:p>
          <w:p w:rsidR="00736AD7" w:rsidRPr="000E3B3D" w:rsidRDefault="00736AD7" w:rsidP="0079079D">
            <w:pPr>
              <w:pStyle w:val="Paragraphedeliste"/>
              <w:numPr>
                <w:ilvl w:val="2"/>
                <w:numId w:val="6"/>
              </w:numPr>
              <w:ind w:left="1026" w:hanging="425"/>
              <w:contextualSpacing w:val="0"/>
              <w:jc w:val="both"/>
              <w:rPr>
                <w:rFonts w:ascii="Times New Roman" w:hAnsi="Times New Roman" w:cs="Times New Roman"/>
                <w:sz w:val="20"/>
                <w:szCs w:val="20"/>
              </w:rPr>
            </w:pPr>
            <w:r w:rsidRPr="000E3B3D">
              <w:rPr>
                <w:rFonts w:ascii="Times New Roman" w:hAnsi="Times New Roman" w:cs="Times New Roman"/>
                <w:sz w:val="20"/>
                <w:szCs w:val="20"/>
              </w:rPr>
              <w:t xml:space="preserve">Clients Bancarisés </w:t>
            </w:r>
          </w:p>
          <w:p w:rsidR="00736AD7" w:rsidRPr="0079079D" w:rsidRDefault="00736AD7" w:rsidP="0079079D">
            <w:pPr>
              <w:pStyle w:val="Paragraphedeliste"/>
              <w:numPr>
                <w:ilvl w:val="2"/>
                <w:numId w:val="6"/>
              </w:numPr>
              <w:ind w:left="1026" w:hanging="425"/>
              <w:contextualSpacing w:val="0"/>
              <w:jc w:val="both"/>
              <w:rPr>
                <w:rFonts w:ascii="Times New Roman" w:hAnsi="Times New Roman" w:cs="Times New Roman"/>
                <w:sz w:val="20"/>
                <w:szCs w:val="20"/>
              </w:rPr>
            </w:pPr>
            <w:r w:rsidRPr="000E3B3D">
              <w:rPr>
                <w:rFonts w:ascii="Times New Roman" w:hAnsi="Times New Roman" w:cs="Times New Roman"/>
                <w:sz w:val="20"/>
                <w:szCs w:val="20"/>
              </w:rPr>
              <w:t>Agés de 25 à 65 ans</w:t>
            </w:r>
            <w:r w:rsidRPr="0079079D">
              <w:rPr>
                <w:rFonts w:ascii="Times New Roman" w:hAnsi="Times New Roman" w:cs="Times New Roman"/>
                <w:sz w:val="20"/>
                <w:szCs w:val="20"/>
              </w:rPr>
              <w:t xml:space="preserve"> </w:t>
            </w:r>
          </w:p>
          <w:p w:rsidR="00736AD7" w:rsidRPr="000E3B3D" w:rsidRDefault="00736AD7" w:rsidP="0079079D">
            <w:pPr>
              <w:pStyle w:val="Paragraphedeliste"/>
              <w:numPr>
                <w:ilvl w:val="2"/>
                <w:numId w:val="6"/>
              </w:numPr>
              <w:ind w:left="1026" w:hanging="425"/>
              <w:contextualSpacing w:val="0"/>
              <w:jc w:val="both"/>
              <w:rPr>
                <w:rFonts w:ascii="Times New Roman" w:hAnsi="Times New Roman" w:cs="Times New Roman"/>
                <w:sz w:val="20"/>
                <w:szCs w:val="20"/>
              </w:rPr>
            </w:pPr>
            <w:r w:rsidRPr="000E3B3D">
              <w:rPr>
                <w:rFonts w:ascii="Times New Roman" w:hAnsi="Times New Roman" w:cs="Times New Roman"/>
                <w:sz w:val="20"/>
                <w:szCs w:val="20"/>
              </w:rPr>
              <w:t>Clients avec une SFG &lt;ou=</w:t>
            </w:r>
            <w:r>
              <w:rPr>
                <w:rFonts w:ascii="Times New Roman" w:hAnsi="Times New Roman" w:cs="Times New Roman"/>
                <w:sz w:val="20"/>
                <w:szCs w:val="20"/>
              </w:rPr>
              <w:t xml:space="preserve"> </w:t>
            </w:r>
            <w:r w:rsidRPr="000E3B3D">
              <w:rPr>
                <w:rFonts w:ascii="Times New Roman" w:hAnsi="Times New Roman" w:cs="Times New Roman"/>
                <w:sz w:val="20"/>
                <w:szCs w:val="20"/>
              </w:rPr>
              <w:t>50 K€</w:t>
            </w:r>
          </w:p>
          <w:p w:rsidR="00736AD7" w:rsidRPr="000E3B3D" w:rsidRDefault="00736AD7" w:rsidP="0079079D">
            <w:pPr>
              <w:pStyle w:val="Paragraphedeliste"/>
              <w:numPr>
                <w:ilvl w:val="2"/>
                <w:numId w:val="6"/>
              </w:numPr>
              <w:ind w:left="1026" w:hanging="425"/>
              <w:contextualSpacing w:val="0"/>
              <w:jc w:val="both"/>
              <w:rPr>
                <w:rFonts w:ascii="Times New Roman" w:hAnsi="Times New Roman" w:cs="Times New Roman"/>
                <w:sz w:val="20"/>
                <w:szCs w:val="20"/>
              </w:rPr>
            </w:pPr>
            <w:r>
              <w:rPr>
                <w:rFonts w:ascii="Times New Roman" w:hAnsi="Times New Roman" w:cs="Times New Roman"/>
                <w:sz w:val="20"/>
                <w:szCs w:val="20"/>
              </w:rPr>
              <w:t>avec téléphone et opt’</w:t>
            </w:r>
            <w:r w:rsidRPr="000E3B3D">
              <w:rPr>
                <w:rFonts w:ascii="Times New Roman" w:hAnsi="Times New Roman" w:cs="Times New Roman"/>
                <w:sz w:val="20"/>
                <w:szCs w:val="20"/>
              </w:rPr>
              <w:t>in,</w:t>
            </w:r>
          </w:p>
          <w:p w:rsidR="00736AD7" w:rsidRPr="000E3B3D" w:rsidRDefault="00736AD7" w:rsidP="0079079D">
            <w:pPr>
              <w:pStyle w:val="Paragraphedeliste"/>
              <w:numPr>
                <w:ilvl w:val="2"/>
                <w:numId w:val="6"/>
              </w:numPr>
              <w:ind w:left="1026" w:hanging="425"/>
              <w:contextualSpacing w:val="0"/>
              <w:jc w:val="both"/>
              <w:rPr>
                <w:rFonts w:ascii="Times New Roman" w:hAnsi="Times New Roman" w:cs="Times New Roman"/>
                <w:sz w:val="20"/>
                <w:szCs w:val="20"/>
              </w:rPr>
            </w:pPr>
            <w:r w:rsidRPr="000E3B3D">
              <w:rPr>
                <w:rFonts w:ascii="Times New Roman" w:hAnsi="Times New Roman" w:cs="Times New Roman"/>
                <w:sz w:val="20"/>
                <w:szCs w:val="20"/>
              </w:rPr>
              <w:lastRenderedPageBreak/>
              <w:t>Détenteur d’un compte bancaire ayant des flux créditeurs mensuels moyens sur les 3 derniers mois strictement supérieurs à 1000€</w:t>
            </w:r>
          </w:p>
          <w:p w:rsidR="00736AD7" w:rsidRPr="000E3B3D" w:rsidRDefault="00736AD7" w:rsidP="0079079D">
            <w:pPr>
              <w:pStyle w:val="Paragraphedeliste"/>
              <w:numPr>
                <w:ilvl w:val="2"/>
                <w:numId w:val="6"/>
              </w:numPr>
              <w:ind w:left="1026" w:hanging="425"/>
              <w:contextualSpacing w:val="0"/>
              <w:jc w:val="both"/>
              <w:rPr>
                <w:rFonts w:ascii="Times New Roman" w:hAnsi="Times New Roman" w:cs="Times New Roman"/>
                <w:sz w:val="20"/>
                <w:szCs w:val="20"/>
              </w:rPr>
            </w:pPr>
            <w:r w:rsidRPr="000E3B3D">
              <w:rPr>
                <w:rFonts w:ascii="Times New Roman" w:hAnsi="Times New Roman" w:cs="Times New Roman"/>
                <w:sz w:val="20"/>
                <w:szCs w:val="20"/>
              </w:rPr>
              <w:t>Détenteur d’une CB Visa Classic et ou Visa Premier (hors Izicarte)</w:t>
            </w:r>
          </w:p>
          <w:p w:rsidR="00736AD7" w:rsidRPr="000E3B3D" w:rsidRDefault="00736AD7" w:rsidP="0079079D">
            <w:pPr>
              <w:pStyle w:val="Paragraphedeliste"/>
              <w:numPr>
                <w:ilvl w:val="2"/>
                <w:numId w:val="6"/>
              </w:numPr>
              <w:ind w:left="1026" w:hanging="425"/>
              <w:contextualSpacing w:val="0"/>
              <w:jc w:val="both"/>
              <w:rPr>
                <w:rFonts w:ascii="Times New Roman" w:hAnsi="Times New Roman" w:cs="Times New Roman"/>
                <w:sz w:val="20"/>
                <w:szCs w:val="20"/>
              </w:rPr>
            </w:pPr>
            <w:r w:rsidRPr="000E3B3D">
              <w:rPr>
                <w:rFonts w:ascii="Times New Roman" w:hAnsi="Times New Roman" w:cs="Times New Roman"/>
                <w:sz w:val="20"/>
                <w:szCs w:val="20"/>
              </w:rPr>
              <w:t>Non détenteurs d’un prêt conso</w:t>
            </w:r>
          </w:p>
          <w:p w:rsidR="00736AD7" w:rsidRPr="000E3B3D" w:rsidRDefault="00736AD7" w:rsidP="0079079D">
            <w:pPr>
              <w:pStyle w:val="Paragraphedeliste"/>
              <w:numPr>
                <w:ilvl w:val="2"/>
                <w:numId w:val="6"/>
              </w:numPr>
              <w:ind w:left="1026" w:hanging="425"/>
              <w:contextualSpacing w:val="0"/>
              <w:jc w:val="both"/>
              <w:rPr>
                <w:rFonts w:ascii="Times New Roman" w:hAnsi="Times New Roman" w:cs="Times New Roman"/>
                <w:sz w:val="20"/>
                <w:szCs w:val="20"/>
              </w:rPr>
            </w:pPr>
            <w:r w:rsidRPr="000E3B3D">
              <w:rPr>
                <w:rFonts w:ascii="Times New Roman" w:hAnsi="Times New Roman" w:cs="Times New Roman"/>
                <w:sz w:val="20"/>
                <w:szCs w:val="20"/>
              </w:rPr>
              <w:t xml:space="preserve">Note </w:t>
            </w:r>
            <w:r w:rsidR="0079079D" w:rsidRPr="000E3B3D">
              <w:rPr>
                <w:rFonts w:ascii="Times New Roman" w:hAnsi="Times New Roman" w:cs="Times New Roman"/>
                <w:sz w:val="20"/>
                <w:szCs w:val="20"/>
              </w:rPr>
              <w:t>Bâle</w:t>
            </w:r>
            <w:r w:rsidRPr="000E3B3D">
              <w:rPr>
                <w:rFonts w:ascii="Times New Roman" w:hAnsi="Times New Roman" w:cs="Times New Roman"/>
                <w:sz w:val="20"/>
                <w:szCs w:val="20"/>
              </w:rPr>
              <w:t xml:space="preserve"> 2 entre 2 et 7</w:t>
            </w:r>
          </w:p>
          <w:p w:rsidR="00736AD7" w:rsidRPr="000E3B3D" w:rsidRDefault="00736AD7" w:rsidP="009E34D9">
            <w:pPr>
              <w:pStyle w:val="Paragraphedeliste"/>
              <w:numPr>
                <w:ilvl w:val="0"/>
                <w:numId w:val="11"/>
              </w:numPr>
              <w:ind w:left="176" w:hanging="176"/>
              <w:jc w:val="both"/>
              <w:rPr>
                <w:rFonts w:ascii="Times New Roman" w:hAnsi="Times New Roman" w:cs="Times New Roman"/>
                <w:bCs/>
                <w:iCs/>
                <w:sz w:val="20"/>
                <w:szCs w:val="20"/>
              </w:rPr>
            </w:pPr>
            <w:r w:rsidRPr="000E3B3D">
              <w:rPr>
                <w:rFonts w:ascii="Times New Roman" w:hAnsi="Times New Roman" w:cs="Times New Roman"/>
                <w:b/>
                <w:color w:val="0070C0"/>
                <w:sz w:val="20"/>
                <w:szCs w:val="20"/>
              </w:rPr>
              <w:t>Point d’attention « Fiches de liaison » :</w:t>
            </w:r>
            <w:r w:rsidRPr="000E3B3D">
              <w:rPr>
                <w:rFonts w:ascii="Times New Roman" w:hAnsi="Times New Roman" w:cs="Times New Roman"/>
                <w:b/>
                <w:bCs/>
                <w:iCs/>
                <w:color w:val="FF0000"/>
                <w:sz w:val="20"/>
                <w:szCs w:val="20"/>
              </w:rPr>
              <w:t xml:space="preserve"> </w:t>
            </w:r>
            <w:r w:rsidRPr="000E3B3D">
              <w:rPr>
                <w:rFonts w:ascii="Times New Roman" w:hAnsi="Times New Roman" w:cs="Times New Roman"/>
                <w:bCs/>
                <w:iCs/>
                <w:sz w:val="20"/>
                <w:szCs w:val="20"/>
              </w:rPr>
              <w:t xml:space="preserve">si besoin, Phone Action Conseil envoie pour traitement au gestionnaire commercial en charge de la relation (ou à défaut à l’agence), des fiches de liaison, lorsqu’un événement empêche la prise de rendez-vous immédiate par téléphone. Merci d’y apporter l’attention nécessaire et de recontacter le client lorsque cela s’avère nécessaire. </w:t>
            </w:r>
          </w:p>
          <w:p w:rsidR="00736AD7" w:rsidRPr="000E3B3D" w:rsidRDefault="00736AD7" w:rsidP="009E34D9">
            <w:pPr>
              <w:pStyle w:val="Paragraphedeliste"/>
              <w:numPr>
                <w:ilvl w:val="0"/>
                <w:numId w:val="11"/>
              </w:numPr>
              <w:ind w:left="176" w:hanging="176"/>
              <w:jc w:val="both"/>
              <w:rPr>
                <w:rFonts w:ascii="Times New Roman" w:hAnsi="Times New Roman" w:cs="Times New Roman"/>
                <w:sz w:val="20"/>
                <w:szCs w:val="20"/>
              </w:rPr>
            </w:pPr>
            <w:r w:rsidRPr="000E3B3D">
              <w:rPr>
                <w:rFonts w:ascii="Times New Roman" w:hAnsi="Times New Roman" w:cs="Times New Roman"/>
                <w:b/>
                <w:color w:val="0070C0"/>
                <w:sz w:val="20"/>
                <w:szCs w:val="20"/>
              </w:rPr>
              <w:t>Ces fiches sont envoyées automatiquement.</w:t>
            </w:r>
            <w:r w:rsidRPr="000E3B3D">
              <w:rPr>
                <w:rFonts w:ascii="Times New Roman" w:hAnsi="Times New Roman" w:cs="Times New Roman"/>
                <w:bCs/>
                <w:iCs/>
                <w:sz w:val="20"/>
                <w:szCs w:val="20"/>
              </w:rPr>
              <w:t xml:space="preserve"> Merci de ne pas y répondre. En cas de besoin les contacts CELCA sur ces opérations sont : Joëlle PAILLEREAU/ Olivier BASTIEN pour la gestion de la relation avec PHONE ACTION CONSEIL / Florence VARIN pour la gestion marketing de la campagne.</w:t>
            </w:r>
          </w:p>
        </w:tc>
      </w:tr>
      <w:tr w:rsidR="005D0506" w:rsidRPr="005A0216" w:rsidTr="005D0506">
        <w:trPr>
          <w:trHeight w:val="248"/>
        </w:trPr>
        <w:tc>
          <w:tcPr>
            <w:tcW w:w="15735" w:type="dxa"/>
            <w:gridSpan w:val="3"/>
            <w:tcBorders>
              <w:bottom w:val="single" w:sz="4" w:space="0" w:color="auto"/>
            </w:tcBorders>
            <w:shd w:val="clear" w:color="auto" w:fill="BFBFBF" w:themeFill="background1" w:themeFillShade="BF"/>
          </w:tcPr>
          <w:p w:rsidR="005D0506" w:rsidRPr="005D0506" w:rsidRDefault="005D0506" w:rsidP="005D0506">
            <w:pPr>
              <w:pStyle w:val="wordsection1"/>
              <w:spacing w:before="0" w:beforeAutospacing="0" w:after="0" w:afterAutospacing="0"/>
              <w:jc w:val="center"/>
              <w:rPr>
                <w:b/>
                <w:sz w:val="20"/>
                <w:szCs w:val="20"/>
                <w:lang w:val="en-US"/>
              </w:rPr>
            </w:pPr>
            <w:proofErr w:type="spellStart"/>
            <w:r w:rsidRPr="005D0506">
              <w:rPr>
                <w:b/>
                <w:sz w:val="20"/>
                <w:szCs w:val="20"/>
                <w:lang w:val="en-US"/>
              </w:rPr>
              <w:lastRenderedPageBreak/>
              <w:t>Multicanal</w:t>
            </w:r>
            <w:proofErr w:type="spellEnd"/>
          </w:p>
        </w:tc>
      </w:tr>
      <w:tr w:rsidR="000E3B3D" w:rsidRPr="005A0216" w:rsidTr="00AF3BE3">
        <w:trPr>
          <w:trHeight w:val="248"/>
        </w:trPr>
        <w:tc>
          <w:tcPr>
            <w:tcW w:w="1560" w:type="dxa"/>
            <w:tcBorders>
              <w:bottom w:val="single" w:sz="4" w:space="0" w:color="auto"/>
            </w:tcBorders>
          </w:tcPr>
          <w:p w:rsidR="000E3B3D" w:rsidRPr="007B6E34" w:rsidRDefault="000E3B3D" w:rsidP="00C3061A">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0E3B3D" w:rsidRPr="000E3B3D" w:rsidRDefault="000E3B3D" w:rsidP="00B06211">
            <w:pPr>
              <w:rPr>
                <w:rFonts w:ascii="Times New Roman" w:hAnsi="Times New Roman" w:cs="Times New Roman"/>
                <w:b/>
                <w:sz w:val="20"/>
                <w:szCs w:val="20"/>
              </w:rPr>
            </w:pPr>
            <w:r w:rsidRPr="000E3B3D">
              <w:rPr>
                <w:rFonts w:ascii="Times New Roman" w:hAnsi="Times New Roman" w:cs="Times New Roman"/>
                <w:b/>
                <w:sz w:val="20"/>
                <w:szCs w:val="20"/>
              </w:rPr>
              <w:t>BAD mobile</w:t>
            </w:r>
          </w:p>
          <w:p w:rsidR="000E3B3D" w:rsidRPr="000E3B3D" w:rsidRDefault="000E3B3D" w:rsidP="00B06211">
            <w:pPr>
              <w:rPr>
                <w:rFonts w:ascii="Times New Roman" w:hAnsi="Times New Roman" w:cs="Times New Roman"/>
                <w:b/>
                <w:sz w:val="20"/>
                <w:szCs w:val="20"/>
              </w:rPr>
            </w:pPr>
          </w:p>
          <w:p w:rsidR="000E3B3D" w:rsidRPr="000E3B3D" w:rsidRDefault="000E3B3D" w:rsidP="00B06211">
            <w:pPr>
              <w:rPr>
                <w:rFonts w:ascii="Times New Roman" w:hAnsi="Times New Roman" w:cs="Times New Roman"/>
                <w:sz w:val="20"/>
                <w:szCs w:val="20"/>
              </w:rPr>
            </w:pPr>
          </w:p>
        </w:tc>
        <w:tc>
          <w:tcPr>
            <w:tcW w:w="12332" w:type="dxa"/>
            <w:tcBorders>
              <w:bottom w:val="single" w:sz="4" w:space="0" w:color="auto"/>
            </w:tcBorders>
            <w:shd w:val="clear" w:color="auto" w:fill="auto"/>
          </w:tcPr>
          <w:p w:rsidR="000E3B3D" w:rsidRPr="000E3B3D" w:rsidRDefault="000E3B3D" w:rsidP="006064AE">
            <w:pPr>
              <w:pStyle w:val="Paragraphedeliste"/>
              <w:numPr>
                <w:ilvl w:val="0"/>
                <w:numId w:val="11"/>
              </w:numPr>
              <w:ind w:left="176" w:hanging="176"/>
              <w:jc w:val="both"/>
              <w:rPr>
                <w:rFonts w:ascii="Times New Roman" w:hAnsi="Times New Roman" w:cs="Times New Roman"/>
                <w:sz w:val="20"/>
                <w:szCs w:val="20"/>
              </w:rPr>
            </w:pPr>
            <w:r w:rsidRPr="000E3B3D">
              <w:rPr>
                <w:rFonts w:ascii="Times New Roman" w:hAnsi="Times New Roman" w:cs="Times New Roman"/>
                <w:b/>
                <w:sz w:val="20"/>
                <w:szCs w:val="20"/>
              </w:rPr>
              <w:t xml:space="preserve">2 nouveautés majeures : </w:t>
            </w:r>
            <w:r w:rsidRPr="000E3B3D">
              <w:rPr>
                <w:rFonts w:ascii="Times New Roman" w:hAnsi="Times New Roman" w:cs="Times New Roman"/>
                <w:sz w:val="20"/>
                <w:szCs w:val="20"/>
              </w:rPr>
              <w:t xml:space="preserve">A compter du 25 avril nos clients </w:t>
            </w:r>
          </w:p>
          <w:p w:rsidR="000E3B3D" w:rsidRPr="000E3B3D" w:rsidRDefault="000E3B3D" w:rsidP="006064AE">
            <w:pPr>
              <w:pStyle w:val="Paragraphedeliste"/>
              <w:numPr>
                <w:ilvl w:val="0"/>
                <w:numId w:val="12"/>
              </w:numPr>
              <w:contextualSpacing w:val="0"/>
              <w:jc w:val="both"/>
              <w:rPr>
                <w:rFonts w:ascii="Times New Roman" w:hAnsi="Times New Roman" w:cs="Times New Roman"/>
                <w:sz w:val="20"/>
                <w:szCs w:val="20"/>
              </w:rPr>
            </w:pPr>
            <w:r w:rsidRPr="000E3B3D">
              <w:rPr>
                <w:rFonts w:ascii="Times New Roman" w:hAnsi="Times New Roman" w:cs="Times New Roman"/>
                <w:sz w:val="20"/>
                <w:szCs w:val="20"/>
              </w:rPr>
              <w:t xml:space="preserve">pourront </w:t>
            </w:r>
            <w:r w:rsidRPr="000E3B3D">
              <w:rPr>
                <w:rFonts w:ascii="Times New Roman" w:hAnsi="Times New Roman" w:cs="Times New Roman"/>
                <w:b/>
                <w:color w:val="0070C0"/>
                <w:sz w:val="20"/>
                <w:szCs w:val="20"/>
              </w:rPr>
              <w:t>s’enrôler à SECURPASS</w:t>
            </w:r>
            <w:r w:rsidRPr="000E3B3D">
              <w:rPr>
                <w:rFonts w:ascii="Times New Roman" w:hAnsi="Times New Roman" w:cs="Times New Roman"/>
                <w:color w:val="0070C0"/>
                <w:sz w:val="20"/>
                <w:szCs w:val="20"/>
              </w:rPr>
              <w:t xml:space="preserve"> </w:t>
            </w:r>
            <w:r w:rsidRPr="000E3B3D">
              <w:rPr>
                <w:rFonts w:ascii="Times New Roman" w:hAnsi="Times New Roman" w:cs="Times New Roman"/>
                <w:sz w:val="20"/>
                <w:szCs w:val="20"/>
              </w:rPr>
              <w:t>et réaliser leurs opérations sécurisées sur la Banque à Distance (</w:t>
            </w:r>
            <w:hyperlink r:id="rId20" w:history="1">
              <w:r w:rsidRPr="000E3B3D">
                <w:rPr>
                  <w:rStyle w:val="Lienhypertexte"/>
                  <w:rFonts w:ascii="Times New Roman" w:hAnsi="Times New Roman" w:cs="Times New Roman"/>
                  <w:sz w:val="20"/>
                  <w:szCs w:val="20"/>
                </w:rPr>
                <w:t>DMA_INF_N011_18</w:t>
              </w:r>
            </w:hyperlink>
            <w:r w:rsidRPr="000E3B3D">
              <w:rPr>
                <w:rFonts w:ascii="Times New Roman" w:hAnsi="Times New Roman" w:cs="Times New Roman"/>
                <w:sz w:val="20"/>
                <w:szCs w:val="20"/>
              </w:rPr>
              <w:t>)</w:t>
            </w:r>
          </w:p>
          <w:p w:rsidR="000E3B3D" w:rsidRPr="000E3B3D" w:rsidRDefault="000E3B3D" w:rsidP="000E3B3D">
            <w:pPr>
              <w:pStyle w:val="Paragraphedeliste"/>
              <w:jc w:val="both"/>
              <w:rPr>
                <w:rFonts w:ascii="Times New Roman" w:hAnsi="Times New Roman" w:cs="Times New Roman"/>
                <w:sz w:val="20"/>
                <w:szCs w:val="20"/>
              </w:rPr>
            </w:pPr>
            <w:r w:rsidRPr="000E3B3D">
              <w:rPr>
                <w:rFonts w:ascii="Times New Roman" w:hAnsi="Times New Roman" w:cs="Times New Roman"/>
                <w:sz w:val="20"/>
                <w:szCs w:val="20"/>
              </w:rPr>
              <w:t xml:space="preserve">tous les détails sont disponibles </w:t>
            </w:r>
            <w:hyperlink r:id="rId21" w:history="1">
              <w:r w:rsidRPr="000E3B3D">
                <w:rPr>
                  <w:rStyle w:val="Lienhypertexte"/>
                  <w:rFonts w:ascii="Times New Roman" w:hAnsi="Times New Roman" w:cs="Times New Roman"/>
                  <w:sz w:val="20"/>
                  <w:szCs w:val="20"/>
                </w:rPr>
                <w:t>ICI</w:t>
              </w:r>
            </w:hyperlink>
            <w:r w:rsidRPr="000E3B3D">
              <w:rPr>
                <w:rFonts w:ascii="Times New Roman" w:hAnsi="Times New Roman" w:cs="Times New Roman"/>
                <w:sz w:val="20"/>
                <w:szCs w:val="20"/>
              </w:rPr>
              <w:t xml:space="preserve"> ou sur EASYNET mot clé « securpass »</w:t>
            </w:r>
          </w:p>
          <w:p w:rsidR="000E3B3D" w:rsidRPr="000E3B3D" w:rsidRDefault="000E3B3D" w:rsidP="006064AE">
            <w:pPr>
              <w:pStyle w:val="Paragraphedeliste"/>
              <w:numPr>
                <w:ilvl w:val="0"/>
                <w:numId w:val="12"/>
              </w:numPr>
              <w:contextualSpacing w:val="0"/>
              <w:jc w:val="both"/>
              <w:rPr>
                <w:rFonts w:ascii="Times New Roman" w:hAnsi="Times New Roman" w:cs="Times New Roman"/>
                <w:sz w:val="20"/>
                <w:szCs w:val="20"/>
              </w:rPr>
            </w:pPr>
            <w:r w:rsidRPr="000E3B3D">
              <w:rPr>
                <w:rFonts w:ascii="Times New Roman" w:hAnsi="Times New Roman" w:cs="Times New Roman"/>
                <w:sz w:val="20"/>
                <w:szCs w:val="20"/>
              </w:rPr>
              <w:t xml:space="preserve">pourront désormais directement </w:t>
            </w:r>
            <w:r w:rsidRPr="000E3B3D">
              <w:rPr>
                <w:rFonts w:ascii="Times New Roman" w:hAnsi="Times New Roman" w:cs="Times New Roman"/>
                <w:b/>
                <w:color w:val="0070C0"/>
                <w:sz w:val="20"/>
                <w:szCs w:val="20"/>
              </w:rPr>
              <w:t>opposer leur carte bancaire en temps réel</w:t>
            </w:r>
            <w:r w:rsidRPr="000E3B3D">
              <w:rPr>
                <w:rFonts w:ascii="Times New Roman" w:hAnsi="Times New Roman" w:cs="Times New Roman"/>
                <w:sz w:val="20"/>
                <w:szCs w:val="20"/>
              </w:rPr>
              <w:t xml:space="preserve"> via l’onglet CARTE BANCAIRE de l’application.</w:t>
            </w:r>
          </w:p>
        </w:tc>
      </w:tr>
      <w:tr w:rsidR="000E3B3D" w:rsidRPr="005A0216" w:rsidTr="00AF3BE3">
        <w:trPr>
          <w:trHeight w:val="248"/>
        </w:trPr>
        <w:tc>
          <w:tcPr>
            <w:tcW w:w="1560" w:type="dxa"/>
            <w:tcBorders>
              <w:bottom w:val="single" w:sz="4" w:space="0" w:color="auto"/>
            </w:tcBorders>
          </w:tcPr>
          <w:p w:rsidR="000E3B3D" w:rsidRDefault="000E3B3D">
            <w:r w:rsidRPr="00521ECC">
              <w:rPr>
                <w:rFonts w:ascii="Times New Roman" w:hAnsi="Times New Roman" w:cs="Times New Roman"/>
                <w:b/>
                <w:bCs/>
                <w:sz w:val="20"/>
                <w:szCs w:val="20"/>
              </w:rPr>
              <w:t>Com. DMA</w:t>
            </w:r>
          </w:p>
        </w:tc>
        <w:tc>
          <w:tcPr>
            <w:tcW w:w="1843" w:type="dxa"/>
            <w:tcBorders>
              <w:bottom w:val="single" w:sz="4" w:space="0" w:color="auto"/>
            </w:tcBorders>
          </w:tcPr>
          <w:p w:rsidR="000E3B3D" w:rsidRPr="000E3B3D" w:rsidRDefault="006E292A" w:rsidP="00B06211">
            <w:pPr>
              <w:rPr>
                <w:rFonts w:ascii="Times New Roman" w:hAnsi="Times New Roman" w:cs="Times New Roman"/>
                <w:b/>
                <w:bCs/>
                <w:sz w:val="20"/>
                <w:szCs w:val="20"/>
              </w:rPr>
            </w:pPr>
            <w:r>
              <w:rPr>
                <w:rFonts w:ascii="Times New Roman" w:hAnsi="Times New Roman" w:cs="Times New Roman"/>
                <w:b/>
                <w:bCs/>
                <w:sz w:val="20"/>
                <w:szCs w:val="20"/>
              </w:rPr>
              <w:t>Carte TEMPO</w:t>
            </w:r>
          </w:p>
        </w:tc>
        <w:tc>
          <w:tcPr>
            <w:tcW w:w="12332" w:type="dxa"/>
            <w:tcBorders>
              <w:bottom w:val="single" w:sz="4" w:space="0" w:color="auto"/>
            </w:tcBorders>
            <w:shd w:val="clear" w:color="auto" w:fill="auto"/>
          </w:tcPr>
          <w:p w:rsidR="000E3B3D" w:rsidRPr="000E3B3D" w:rsidRDefault="000E3B3D" w:rsidP="006064AE">
            <w:pPr>
              <w:pStyle w:val="Paragraphedeliste"/>
              <w:numPr>
                <w:ilvl w:val="0"/>
                <w:numId w:val="11"/>
              </w:numPr>
              <w:ind w:left="176" w:hanging="176"/>
              <w:jc w:val="both"/>
              <w:rPr>
                <w:rFonts w:ascii="Times New Roman" w:hAnsi="Times New Roman" w:cs="Times New Roman"/>
                <w:sz w:val="20"/>
                <w:szCs w:val="20"/>
              </w:rPr>
            </w:pPr>
            <w:r w:rsidRPr="000E3B3D">
              <w:rPr>
                <w:rFonts w:ascii="Times New Roman" w:hAnsi="Times New Roman" w:cs="Times New Roman"/>
                <w:sz w:val="20"/>
                <w:szCs w:val="20"/>
              </w:rPr>
              <w:t xml:space="preserve">Dans le cadre de l’harmonisation des pratiques avec la CEA, </w:t>
            </w:r>
            <w:r w:rsidRPr="000E3B3D">
              <w:rPr>
                <w:rFonts w:ascii="Times New Roman" w:hAnsi="Times New Roman" w:cs="Times New Roman"/>
                <w:b/>
                <w:sz w:val="20"/>
                <w:szCs w:val="20"/>
              </w:rPr>
              <w:t>le plafond unitaire d’un retrait TEMPO passe de 450€ à 500€,</w:t>
            </w:r>
            <w:r w:rsidRPr="000E3B3D">
              <w:rPr>
                <w:rFonts w:ascii="Times New Roman" w:hAnsi="Times New Roman" w:cs="Times New Roman"/>
                <w:sz w:val="20"/>
                <w:szCs w:val="20"/>
              </w:rPr>
              <w:t xml:space="preserve"> et désormais il ne pourra plus être forcé. Retrouver tous les éléments dans la note d’information DMA INF N029_18. </w:t>
            </w:r>
          </w:p>
        </w:tc>
      </w:tr>
      <w:tr w:rsidR="00E8740A" w:rsidRPr="005A0216" w:rsidTr="00E8740A">
        <w:trPr>
          <w:trHeight w:val="248"/>
        </w:trPr>
        <w:tc>
          <w:tcPr>
            <w:tcW w:w="15735" w:type="dxa"/>
            <w:gridSpan w:val="3"/>
            <w:tcBorders>
              <w:bottom w:val="single" w:sz="4" w:space="0" w:color="auto"/>
            </w:tcBorders>
            <w:shd w:val="clear" w:color="auto" w:fill="BFBFBF" w:themeFill="background1" w:themeFillShade="BF"/>
          </w:tcPr>
          <w:p w:rsidR="00E8740A" w:rsidRPr="00E8740A" w:rsidRDefault="00E8740A" w:rsidP="00E8740A">
            <w:pPr>
              <w:pStyle w:val="wordsection1"/>
              <w:spacing w:before="0" w:beforeAutospacing="0" w:after="0" w:afterAutospacing="0"/>
              <w:jc w:val="center"/>
              <w:rPr>
                <w:b/>
                <w:sz w:val="20"/>
                <w:szCs w:val="20"/>
              </w:rPr>
            </w:pPr>
            <w:r w:rsidRPr="00E8740A">
              <w:rPr>
                <w:b/>
                <w:sz w:val="20"/>
                <w:szCs w:val="20"/>
              </w:rPr>
              <w:t>Pros</w:t>
            </w:r>
          </w:p>
        </w:tc>
      </w:tr>
      <w:tr w:rsidR="005434AF" w:rsidRPr="005A0216" w:rsidTr="00AF3BE3">
        <w:trPr>
          <w:trHeight w:val="248"/>
        </w:trPr>
        <w:tc>
          <w:tcPr>
            <w:tcW w:w="1560" w:type="dxa"/>
            <w:tcBorders>
              <w:bottom w:val="single" w:sz="4" w:space="0" w:color="auto"/>
            </w:tcBorders>
          </w:tcPr>
          <w:p w:rsidR="005434AF" w:rsidRDefault="005434AF" w:rsidP="00C3061A">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5434AF" w:rsidRDefault="005434AF">
            <w:pPr>
              <w:rPr>
                <w:rFonts w:ascii="Times New Roman" w:hAnsi="Times New Roman" w:cs="Times New Roman"/>
                <w:b/>
                <w:bCs/>
                <w:sz w:val="20"/>
                <w:szCs w:val="20"/>
              </w:rPr>
            </w:pPr>
            <w:r>
              <w:rPr>
                <w:rFonts w:ascii="Times New Roman" w:hAnsi="Times New Roman" w:cs="Times New Roman"/>
                <w:b/>
                <w:bCs/>
                <w:sz w:val="20"/>
                <w:szCs w:val="20"/>
              </w:rPr>
              <w:t>Actions sur les CEP</w:t>
            </w:r>
          </w:p>
        </w:tc>
        <w:tc>
          <w:tcPr>
            <w:tcW w:w="12332" w:type="dxa"/>
            <w:tcBorders>
              <w:bottom w:val="single" w:sz="4" w:space="0" w:color="auto"/>
            </w:tcBorders>
            <w:shd w:val="clear" w:color="auto" w:fill="auto"/>
          </w:tcPr>
          <w:p w:rsidR="005434AF" w:rsidRDefault="005434AF" w:rsidP="006064AE">
            <w:pPr>
              <w:numPr>
                <w:ilvl w:val="0"/>
                <w:numId w:val="13"/>
              </w:numPr>
              <w:ind w:left="176" w:hanging="176"/>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A compter de cette semaine et jusqu’au 31 mai 2018, le middle office pro se chargera de régulariser tous les CEP sans barème de rémunération.</w:t>
            </w:r>
          </w:p>
          <w:p w:rsidR="005434AF" w:rsidRDefault="005434AF" w:rsidP="006064AE">
            <w:pPr>
              <w:numPr>
                <w:ilvl w:val="0"/>
                <w:numId w:val="13"/>
              </w:numPr>
              <w:ind w:left="176" w:hanging="176"/>
              <w:contextualSpacing/>
              <w:jc w:val="both"/>
              <w:rPr>
                <w:rFonts w:ascii="Times New Roman" w:hAnsi="Times New Roman" w:cs="Times New Roman"/>
                <w:b/>
                <w:bCs/>
                <w:sz w:val="20"/>
                <w:szCs w:val="20"/>
                <w:lang w:eastAsia="fr-FR"/>
              </w:rPr>
            </w:pPr>
            <w:r>
              <w:rPr>
                <w:rFonts w:ascii="Times New Roman" w:hAnsi="Times New Roman" w:cs="Times New Roman"/>
                <w:sz w:val="20"/>
                <w:szCs w:val="20"/>
                <w:lang w:eastAsia="fr-FR"/>
              </w:rPr>
              <w:t>Nous vous rappelons qu’</w:t>
            </w:r>
            <w:r>
              <w:rPr>
                <w:rFonts w:ascii="Times New Roman" w:hAnsi="Times New Roman" w:cs="Times New Roman"/>
                <w:b/>
                <w:bCs/>
                <w:sz w:val="20"/>
                <w:szCs w:val="20"/>
                <w:lang w:eastAsia="fr-FR"/>
              </w:rPr>
              <w:t>il est impératif de renseigner le barème de rémunération à l’ouverture du CEP</w:t>
            </w:r>
            <w:r>
              <w:rPr>
                <w:rFonts w:ascii="Times New Roman" w:hAnsi="Times New Roman" w:cs="Times New Roman"/>
                <w:sz w:val="20"/>
                <w:szCs w:val="20"/>
                <w:lang w:eastAsia="fr-FR"/>
              </w:rPr>
              <w:t xml:space="preserve"> </w:t>
            </w:r>
            <w:r>
              <w:rPr>
                <w:rFonts w:ascii="Times New Roman" w:hAnsi="Times New Roman" w:cs="Times New Roman"/>
                <w:b/>
                <w:bCs/>
                <w:sz w:val="20"/>
                <w:szCs w:val="20"/>
                <w:lang w:eastAsia="fr-FR"/>
              </w:rPr>
              <w:t>faute de quoi le client ne perçoit aucune rémunération.</w:t>
            </w:r>
          </w:p>
          <w:p w:rsidR="005434AF" w:rsidRDefault="005434AF" w:rsidP="006064AE">
            <w:pPr>
              <w:numPr>
                <w:ilvl w:val="0"/>
                <w:numId w:val="13"/>
              </w:numPr>
              <w:ind w:left="176" w:hanging="176"/>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Dans un second temps, le middle se chargera de modifier les barèmes CEP VITI VINI et PL en CEP classique suite à l’alignement de la rémunération.</w:t>
            </w:r>
          </w:p>
        </w:tc>
      </w:tr>
      <w:tr w:rsidR="005434AF" w:rsidRPr="005A0216" w:rsidTr="00AF3BE3">
        <w:trPr>
          <w:trHeight w:val="248"/>
        </w:trPr>
        <w:tc>
          <w:tcPr>
            <w:tcW w:w="1560" w:type="dxa"/>
            <w:tcBorders>
              <w:bottom w:val="single" w:sz="4" w:space="0" w:color="auto"/>
            </w:tcBorders>
          </w:tcPr>
          <w:p w:rsidR="005434AF" w:rsidRDefault="005434AF" w:rsidP="00C3061A">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5434AF" w:rsidRDefault="005434AF">
            <w:pPr>
              <w:rPr>
                <w:rFonts w:ascii="Calibri" w:hAnsi="Calibri" w:cs="Calibri"/>
                <w:sz w:val="20"/>
                <w:szCs w:val="20"/>
              </w:rPr>
            </w:pPr>
            <w:r>
              <w:rPr>
                <w:rFonts w:ascii="Times New Roman" w:hAnsi="Times New Roman" w:cs="Times New Roman"/>
                <w:b/>
                <w:bCs/>
                <w:sz w:val="20"/>
                <w:szCs w:val="20"/>
              </w:rPr>
              <w:t>Contractualisation CE Net</w:t>
            </w:r>
          </w:p>
        </w:tc>
        <w:tc>
          <w:tcPr>
            <w:tcW w:w="12332" w:type="dxa"/>
            <w:tcBorders>
              <w:bottom w:val="single" w:sz="4" w:space="0" w:color="auto"/>
            </w:tcBorders>
            <w:shd w:val="clear" w:color="auto" w:fill="auto"/>
          </w:tcPr>
          <w:p w:rsidR="005434AF" w:rsidRDefault="005434AF" w:rsidP="006064AE">
            <w:pPr>
              <w:numPr>
                <w:ilvl w:val="0"/>
                <w:numId w:val="13"/>
              </w:numPr>
              <w:ind w:left="176" w:hanging="176"/>
              <w:contextualSpacing/>
              <w:jc w:val="both"/>
              <w:rPr>
                <w:rFonts w:ascii="Calibri" w:hAnsi="Calibri" w:cs="Calibri"/>
                <w:sz w:val="20"/>
                <w:szCs w:val="20"/>
              </w:rPr>
            </w:pPr>
            <w:r>
              <w:rPr>
                <w:rFonts w:ascii="Times New Roman" w:hAnsi="Times New Roman" w:cs="Times New Roman"/>
                <w:sz w:val="20"/>
                <w:szCs w:val="20"/>
                <w:lang w:eastAsia="fr-FR"/>
              </w:rPr>
              <w:t>Pour des raisons de sécurité et de traçabilité, toutes les demandes de modifications doivent nécessairement passer par Sage Bo. Les nouvelles demandes faites par courriel ne seront pas traitées.</w:t>
            </w:r>
          </w:p>
          <w:p w:rsidR="005434AF" w:rsidRDefault="005434AF" w:rsidP="006064AE">
            <w:pPr>
              <w:numPr>
                <w:ilvl w:val="0"/>
                <w:numId w:val="13"/>
              </w:numPr>
              <w:ind w:left="176" w:hanging="176"/>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 xml:space="preserve">L’unité EDI &amp; Relations Prestataires reste à votre entière disposition pour de plus amples renseignements si nécessaire par mail : </w:t>
            </w:r>
            <w:hyperlink r:id="rId22" w:history="1">
              <w:r>
                <w:rPr>
                  <w:rStyle w:val="Lienhypertexte"/>
                  <w:rFonts w:ascii="Times New Roman" w:hAnsi="Times New Roman" w:cs="Times New Roman"/>
                  <w:sz w:val="20"/>
                  <w:szCs w:val="20"/>
                </w:rPr>
                <w:t>celca-b-dsb-production-flux@celca-epargne.fr</w:t>
              </w:r>
            </w:hyperlink>
            <w:r>
              <w:rPr>
                <w:rFonts w:ascii="Times New Roman" w:hAnsi="Times New Roman" w:cs="Times New Roman"/>
                <w:sz w:val="20"/>
                <w:szCs w:val="20"/>
              </w:rPr>
              <w:t xml:space="preserve"> ou Assistance Téléphonique Flux au 03.26.79.79.50.</w:t>
            </w:r>
          </w:p>
        </w:tc>
      </w:tr>
      <w:tr w:rsidR="005434AF" w:rsidRPr="005A0216" w:rsidTr="00736AD7">
        <w:trPr>
          <w:trHeight w:val="248"/>
        </w:trPr>
        <w:tc>
          <w:tcPr>
            <w:tcW w:w="1560" w:type="dxa"/>
            <w:tcBorders>
              <w:bottom w:val="single" w:sz="4" w:space="0" w:color="auto"/>
            </w:tcBorders>
          </w:tcPr>
          <w:p w:rsidR="005434AF" w:rsidRDefault="005434AF" w:rsidP="00C3061A">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5434AF" w:rsidRDefault="005434AF">
            <w:pPr>
              <w:rPr>
                <w:rFonts w:ascii="Times New Roman" w:hAnsi="Times New Roman" w:cs="Times New Roman"/>
                <w:b/>
                <w:bCs/>
                <w:sz w:val="20"/>
                <w:szCs w:val="20"/>
              </w:rPr>
            </w:pPr>
            <w:r>
              <w:rPr>
                <w:rFonts w:ascii="Times New Roman" w:hAnsi="Times New Roman" w:cs="Times New Roman"/>
                <w:b/>
                <w:bCs/>
                <w:sz w:val="20"/>
                <w:szCs w:val="20"/>
              </w:rPr>
              <w:t>L’Epargne Salariale accessible directement en ligne pour les clients</w:t>
            </w:r>
          </w:p>
        </w:tc>
        <w:tc>
          <w:tcPr>
            <w:tcW w:w="12332" w:type="dxa"/>
            <w:tcBorders>
              <w:bottom w:val="single" w:sz="4" w:space="0" w:color="auto"/>
            </w:tcBorders>
            <w:shd w:val="clear" w:color="auto" w:fill="auto"/>
          </w:tcPr>
          <w:p w:rsidR="005434AF" w:rsidRDefault="005434AF" w:rsidP="006064AE">
            <w:pPr>
              <w:numPr>
                <w:ilvl w:val="0"/>
                <w:numId w:val="13"/>
              </w:numPr>
              <w:ind w:left="176" w:hanging="176"/>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Les clients peuvent désormais réaliser des simulations et des souscriptions d’Epargne Salariale directement depuis leur banque en ligne DEI PRO. Ils ont à leur disposition :</w:t>
            </w:r>
          </w:p>
          <w:p w:rsidR="005434AF" w:rsidRDefault="005434AF" w:rsidP="0079079D">
            <w:pPr>
              <w:pStyle w:val="Paragraphedeliste"/>
              <w:numPr>
                <w:ilvl w:val="1"/>
                <w:numId w:val="6"/>
              </w:numPr>
              <w:ind w:left="601" w:hanging="426"/>
              <w:contextualSpacing w:val="0"/>
              <w:jc w:val="both"/>
              <w:rPr>
                <w:rFonts w:ascii="Times New Roman" w:hAnsi="Times New Roman" w:cs="Times New Roman"/>
                <w:sz w:val="20"/>
                <w:szCs w:val="20"/>
                <w:lang w:eastAsia="fr-FR"/>
              </w:rPr>
            </w:pPr>
            <w:r>
              <w:rPr>
                <w:rFonts w:ascii="Times New Roman" w:hAnsi="Times New Roman" w:cs="Times New Roman"/>
                <w:sz w:val="20"/>
                <w:szCs w:val="20"/>
                <w:lang w:eastAsia="fr-FR"/>
              </w:rPr>
              <w:t>Le même outil de simulation et de souscription que vous</w:t>
            </w:r>
          </w:p>
          <w:p w:rsidR="005434AF" w:rsidRDefault="005434AF" w:rsidP="0079079D">
            <w:pPr>
              <w:pStyle w:val="Paragraphedeliste"/>
              <w:numPr>
                <w:ilvl w:val="1"/>
                <w:numId w:val="6"/>
              </w:numPr>
              <w:ind w:left="601" w:hanging="426"/>
              <w:contextualSpacing w:val="0"/>
              <w:jc w:val="both"/>
              <w:rPr>
                <w:rFonts w:ascii="Times New Roman" w:hAnsi="Times New Roman" w:cs="Times New Roman"/>
                <w:sz w:val="20"/>
                <w:szCs w:val="20"/>
                <w:lang w:eastAsia="fr-FR"/>
              </w:rPr>
            </w:pPr>
            <w:r>
              <w:rPr>
                <w:rFonts w:ascii="Times New Roman" w:hAnsi="Times New Roman" w:cs="Times New Roman"/>
                <w:sz w:val="20"/>
                <w:szCs w:val="20"/>
                <w:lang w:eastAsia="fr-FR"/>
              </w:rPr>
              <w:t>L’assistance d’Allo Experts</w:t>
            </w:r>
          </w:p>
          <w:p w:rsidR="005434AF" w:rsidRDefault="005434AF" w:rsidP="0079079D">
            <w:pPr>
              <w:pStyle w:val="Paragraphedeliste"/>
              <w:numPr>
                <w:ilvl w:val="1"/>
                <w:numId w:val="6"/>
              </w:numPr>
              <w:ind w:left="601" w:hanging="426"/>
              <w:contextualSpacing w:val="0"/>
              <w:jc w:val="both"/>
              <w:rPr>
                <w:rFonts w:ascii="Times New Roman" w:hAnsi="Times New Roman" w:cs="Times New Roman"/>
                <w:sz w:val="20"/>
                <w:szCs w:val="20"/>
                <w:lang w:eastAsia="fr-FR"/>
              </w:rPr>
            </w:pPr>
            <w:r>
              <w:rPr>
                <w:rFonts w:ascii="Times New Roman" w:hAnsi="Times New Roman" w:cs="Times New Roman"/>
                <w:sz w:val="20"/>
                <w:szCs w:val="20"/>
                <w:lang w:eastAsia="fr-FR"/>
              </w:rPr>
              <w:t>La souscription en ligne grâce à la signature électronique.</w:t>
            </w:r>
          </w:p>
          <w:p w:rsidR="005434AF" w:rsidRDefault="005434AF" w:rsidP="006064AE">
            <w:pPr>
              <w:numPr>
                <w:ilvl w:val="0"/>
                <w:numId w:val="13"/>
              </w:numPr>
              <w:ind w:left="176" w:hanging="176"/>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Dès que l’un de vos clients se connecte à l’outil, un mail vous est transmis pour vous en informer immédiatement. C’est l’occasion de le recontacter pour finaliser avec lui ses dispositifs d’Epargne Salariale.</w:t>
            </w:r>
          </w:p>
          <w:p w:rsidR="005434AF" w:rsidRDefault="005434AF" w:rsidP="006064AE">
            <w:pPr>
              <w:numPr>
                <w:ilvl w:val="0"/>
                <w:numId w:val="13"/>
              </w:numPr>
              <w:ind w:left="176" w:hanging="176"/>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 xml:space="preserve">Retrouvez en cliquant </w:t>
            </w:r>
            <w:hyperlink r:id="rId23" w:history="1">
              <w:r>
                <w:rPr>
                  <w:rStyle w:val="Lienhypertexte"/>
                  <w:rFonts w:ascii="Times New Roman" w:hAnsi="Times New Roman" w:cs="Times New Roman"/>
                  <w:sz w:val="20"/>
                  <w:szCs w:val="20"/>
                  <w:lang w:eastAsia="fr-FR"/>
                </w:rPr>
                <w:t>ICI</w:t>
              </w:r>
            </w:hyperlink>
            <w:r>
              <w:rPr>
                <w:rFonts w:ascii="Times New Roman" w:hAnsi="Times New Roman" w:cs="Times New Roman"/>
                <w:sz w:val="20"/>
                <w:szCs w:val="20"/>
                <w:lang w:eastAsia="fr-FR"/>
              </w:rPr>
              <w:t xml:space="preserve"> le guide opératoire d’Easiris sur DEI PRO.</w:t>
            </w:r>
          </w:p>
        </w:tc>
      </w:tr>
      <w:tr w:rsidR="00736AD7" w:rsidRPr="005A0216" w:rsidTr="00736AD7">
        <w:trPr>
          <w:trHeight w:val="248"/>
        </w:trPr>
        <w:tc>
          <w:tcPr>
            <w:tcW w:w="15735" w:type="dxa"/>
            <w:gridSpan w:val="3"/>
            <w:tcBorders>
              <w:bottom w:val="single" w:sz="4" w:space="0" w:color="auto"/>
            </w:tcBorders>
            <w:shd w:val="clear" w:color="auto" w:fill="BFBFBF" w:themeFill="background1" w:themeFillShade="BF"/>
          </w:tcPr>
          <w:p w:rsidR="00736AD7" w:rsidRPr="00736AD7" w:rsidRDefault="00736AD7" w:rsidP="00736AD7">
            <w:pPr>
              <w:contextualSpacing/>
              <w:jc w:val="center"/>
              <w:rPr>
                <w:rFonts w:ascii="Times New Roman" w:hAnsi="Times New Roman" w:cs="Times New Roman"/>
                <w:b/>
                <w:sz w:val="20"/>
                <w:szCs w:val="20"/>
                <w:lang w:eastAsia="fr-FR"/>
              </w:rPr>
            </w:pPr>
            <w:r w:rsidRPr="00736AD7">
              <w:rPr>
                <w:rFonts w:ascii="Times New Roman" w:hAnsi="Times New Roman" w:cs="Times New Roman"/>
                <w:b/>
                <w:sz w:val="20"/>
                <w:szCs w:val="20"/>
                <w:lang w:eastAsia="fr-FR"/>
              </w:rPr>
              <w:t>Qualité</w:t>
            </w:r>
          </w:p>
        </w:tc>
      </w:tr>
      <w:tr w:rsidR="00736AD7" w:rsidRPr="005A0216" w:rsidTr="00AF3BE3">
        <w:trPr>
          <w:trHeight w:val="248"/>
        </w:trPr>
        <w:tc>
          <w:tcPr>
            <w:tcW w:w="1560" w:type="dxa"/>
            <w:tcBorders>
              <w:bottom w:val="single" w:sz="4" w:space="0" w:color="auto"/>
            </w:tcBorders>
          </w:tcPr>
          <w:p w:rsidR="00736AD7" w:rsidRDefault="00736AD7" w:rsidP="00C3061A">
            <w:pPr>
              <w:rPr>
                <w:rFonts w:ascii="Times New Roman" w:hAnsi="Times New Roman" w:cs="Times New Roman"/>
                <w:b/>
                <w:bCs/>
                <w:sz w:val="20"/>
                <w:szCs w:val="20"/>
              </w:rPr>
            </w:pPr>
            <w:r>
              <w:rPr>
                <w:rFonts w:ascii="Times New Roman" w:hAnsi="Times New Roman" w:cs="Times New Roman"/>
                <w:b/>
                <w:bCs/>
                <w:sz w:val="20"/>
                <w:szCs w:val="20"/>
              </w:rPr>
              <w:t>Com. Qualité</w:t>
            </w:r>
          </w:p>
        </w:tc>
        <w:tc>
          <w:tcPr>
            <w:tcW w:w="1843" w:type="dxa"/>
            <w:tcBorders>
              <w:bottom w:val="single" w:sz="4" w:space="0" w:color="auto"/>
            </w:tcBorders>
          </w:tcPr>
          <w:p w:rsidR="00736AD7" w:rsidRPr="00736AD7" w:rsidRDefault="00736AD7">
            <w:pPr>
              <w:spacing w:line="276" w:lineRule="auto"/>
              <w:rPr>
                <w:rFonts w:ascii="Times New Roman" w:hAnsi="Times New Roman" w:cs="Times New Roman"/>
                <w:sz w:val="20"/>
                <w:szCs w:val="20"/>
              </w:rPr>
            </w:pPr>
            <w:r w:rsidRPr="00736AD7">
              <w:rPr>
                <w:rFonts w:ascii="Times New Roman" w:hAnsi="Times New Roman" w:cs="Times New Roman"/>
                <w:b/>
                <w:bCs/>
                <w:color w:val="000000"/>
                <w:sz w:val="20"/>
                <w:szCs w:val="20"/>
              </w:rPr>
              <w:t>Qualité Haute Définition (QHD)</w:t>
            </w:r>
          </w:p>
          <w:p w:rsidR="00736AD7" w:rsidRPr="00736AD7" w:rsidRDefault="00736AD7">
            <w:pPr>
              <w:spacing w:line="276" w:lineRule="auto"/>
              <w:rPr>
                <w:rFonts w:ascii="Times New Roman" w:hAnsi="Times New Roman" w:cs="Times New Roman"/>
                <w:sz w:val="20"/>
                <w:szCs w:val="20"/>
              </w:rPr>
            </w:pPr>
            <w:r w:rsidRPr="00736AD7">
              <w:rPr>
                <w:rFonts w:ascii="Times New Roman" w:hAnsi="Times New Roman" w:cs="Times New Roman"/>
                <w:b/>
                <w:bCs/>
                <w:color w:val="000000"/>
                <w:sz w:val="20"/>
                <w:szCs w:val="20"/>
              </w:rPr>
              <w:t> </w:t>
            </w:r>
          </w:p>
        </w:tc>
        <w:tc>
          <w:tcPr>
            <w:tcW w:w="12332" w:type="dxa"/>
            <w:tcBorders>
              <w:bottom w:val="single" w:sz="4" w:space="0" w:color="auto"/>
            </w:tcBorders>
            <w:shd w:val="clear" w:color="auto" w:fill="auto"/>
          </w:tcPr>
          <w:p w:rsidR="00736AD7" w:rsidRPr="00736AD7" w:rsidRDefault="00246C2A" w:rsidP="0079079D">
            <w:pPr>
              <w:numPr>
                <w:ilvl w:val="0"/>
                <w:numId w:val="13"/>
              </w:numPr>
              <w:ind w:left="176" w:hanging="176"/>
              <w:contextualSpacing/>
              <w:jc w:val="both"/>
              <w:rPr>
                <w:rFonts w:ascii="Times New Roman" w:hAnsi="Times New Roman" w:cs="Times New Roman"/>
                <w:sz w:val="20"/>
                <w:szCs w:val="20"/>
              </w:rPr>
            </w:pPr>
            <w:hyperlink r:id="rId24" w:history="1">
              <w:r w:rsidR="00736AD7" w:rsidRPr="0079079D">
                <w:rPr>
                  <w:rStyle w:val="Lienhypertexte"/>
                  <w:rFonts w:ascii="Times New Roman" w:hAnsi="Times New Roman" w:cs="Times New Roman"/>
                  <w:sz w:val="20"/>
                  <w:szCs w:val="20"/>
                </w:rPr>
                <w:t>Les rapports de satisfaction du mois de Mars</w:t>
              </w:r>
            </w:hyperlink>
            <w:r w:rsidR="00736AD7" w:rsidRPr="0079079D">
              <w:rPr>
                <w:rFonts w:ascii="Times New Roman" w:hAnsi="Times New Roman" w:cs="Times New Roman"/>
                <w:sz w:val="20"/>
                <w:szCs w:val="20"/>
              </w:rPr>
              <w:t xml:space="preserve"> sont accessibles sur </w:t>
            </w:r>
            <w:hyperlink r:id="rId25" w:history="1">
              <w:r w:rsidR="00736AD7" w:rsidRPr="0079079D">
                <w:rPr>
                  <w:rStyle w:val="Lienhypertexte"/>
                  <w:rFonts w:ascii="Times New Roman" w:hAnsi="Times New Roman" w:cs="Times New Roman"/>
                  <w:sz w:val="20"/>
                  <w:szCs w:val="20"/>
                </w:rPr>
                <w:t>le site Qualité</w:t>
              </w:r>
            </w:hyperlink>
            <w:r w:rsidR="00736AD7" w:rsidRPr="0079079D">
              <w:rPr>
                <w:rFonts w:ascii="Times New Roman" w:hAnsi="Times New Roman" w:cs="Times New Roman"/>
                <w:sz w:val="20"/>
                <w:szCs w:val="20"/>
              </w:rPr>
              <w:t>. En Mars, la moyenne de satisfaction sur 3 mois glissants est de 73%, la tendance haussière se confirme.</w:t>
            </w:r>
            <w:r w:rsidR="0079079D" w:rsidRPr="0079079D">
              <w:rPr>
                <w:rFonts w:ascii="Times New Roman" w:hAnsi="Times New Roman" w:cs="Times New Roman"/>
                <w:sz w:val="20"/>
                <w:szCs w:val="20"/>
              </w:rPr>
              <w:t xml:space="preserve"> </w:t>
            </w:r>
            <w:r w:rsidR="00736AD7" w:rsidRPr="0079079D">
              <w:rPr>
                <w:rFonts w:ascii="Times New Roman" w:hAnsi="Times New Roman" w:cs="Times New Roman"/>
                <w:sz w:val="20"/>
                <w:szCs w:val="20"/>
              </w:rPr>
              <w:t>Les amplitudes de Satisfaction en TS-I (% de Très Satisfaits - % d’Insatisfaits) vont de 32 % à 98 % ce mois-ci.</w:t>
            </w:r>
            <w:r w:rsidR="0079079D">
              <w:rPr>
                <w:rFonts w:ascii="Times New Roman" w:hAnsi="Times New Roman" w:cs="Times New Roman"/>
                <w:sz w:val="20"/>
                <w:szCs w:val="20"/>
              </w:rPr>
              <w:t xml:space="preserve"> </w:t>
            </w:r>
            <w:r w:rsidR="00736AD7" w:rsidRPr="00736AD7">
              <w:rPr>
                <w:rFonts w:ascii="Times New Roman" w:hAnsi="Times New Roman" w:cs="Times New Roman"/>
                <w:sz w:val="20"/>
                <w:szCs w:val="20"/>
              </w:rPr>
              <w:t>Le Service Qualité propose, aux DUC / DA / DAA qui le souhaitent, une audio de 45 min pour décrypter les résultats.</w:t>
            </w:r>
            <w:r w:rsidR="0079079D">
              <w:rPr>
                <w:rFonts w:ascii="Times New Roman" w:hAnsi="Times New Roman" w:cs="Times New Roman"/>
                <w:sz w:val="20"/>
                <w:szCs w:val="20"/>
              </w:rPr>
              <w:t xml:space="preserve"> </w:t>
            </w:r>
            <w:r w:rsidR="00736AD7" w:rsidRPr="00736AD7">
              <w:rPr>
                <w:rFonts w:ascii="Times New Roman" w:hAnsi="Times New Roman" w:cs="Times New Roman"/>
                <w:sz w:val="20"/>
                <w:szCs w:val="20"/>
              </w:rPr>
              <w:t xml:space="preserve">Les agences qui recueillent une Satisfaction globale inférieure à 50% (TS-I), peuvent également être accompagnées. </w:t>
            </w:r>
          </w:p>
        </w:tc>
      </w:tr>
      <w:tr w:rsidR="00736AD7" w:rsidRPr="005A0216" w:rsidTr="00AF3BE3">
        <w:trPr>
          <w:trHeight w:val="248"/>
        </w:trPr>
        <w:tc>
          <w:tcPr>
            <w:tcW w:w="1560" w:type="dxa"/>
            <w:tcBorders>
              <w:bottom w:val="single" w:sz="4" w:space="0" w:color="auto"/>
            </w:tcBorders>
          </w:tcPr>
          <w:p w:rsidR="00736AD7" w:rsidRDefault="00736AD7" w:rsidP="00C3061A">
            <w:pPr>
              <w:rPr>
                <w:rFonts w:ascii="Times New Roman" w:hAnsi="Times New Roman" w:cs="Times New Roman"/>
                <w:b/>
                <w:bCs/>
                <w:sz w:val="20"/>
                <w:szCs w:val="20"/>
              </w:rPr>
            </w:pPr>
            <w:r>
              <w:rPr>
                <w:rFonts w:ascii="Times New Roman" w:hAnsi="Times New Roman" w:cs="Times New Roman"/>
                <w:b/>
                <w:bCs/>
                <w:sz w:val="20"/>
                <w:szCs w:val="20"/>
              </w:rPr>
              <w:t>Com. Qualité</w:t>
            </w:r>
          </w:p>
        </w:tc>
        <w:tc>
          <w:tcPr>
            <w:tcW w:w="1843" w:type="dxa"/>
            <w:tcBorders>
              <w:bottom w:val="single" w:sz="4" w:space="0" w:color="auto"/>
            </w:tcBorders>
          </w:tcPr>
          <w:p w:rsidR="00736AD7" w:rsidRPr="00736AD7" w:rsidRDefault="00736AD7">
            <w:pPr>
              <w:spacing w:line="276" w:lineRule="auto"/>
              <w:rPr>
                <w:rFonts w:ascii="Times New Roman" w:hAnsi="Times New Roman" w:cs="Times New Roman"/>
                <w:sz w:val="20"/>
                <w:szCs w:val="20"/>
              </w:rPr>
            </w:pPr>
            <w:r w:rsidRPr="00736AD7">
              <w:rPr>
                <w:rFonts w:ascii="Times New Roman" w:hAnsi="Times New Roman" w:cs="Times New Roman"/>
                <w:b/>
                <w:bCs/>
                <w:color w:val="000000"/>
                <w:sz w:val="20"/>
                <w:szCs w:val="20"/>
              </w:rPr>
              <w:t xml:space="preserve">Lancement de QHD </w:t>
            </w:r>
            <w:proofErr w:type="spellStart"/>
            <w:r w:rsidRPr="00736AD7">
              <w:rPr>
                <w:rFonts w:ascii="Times New Roman" w:hAnsi="Times New Roman" w:cs="Times New Roman"/>
                <w:b/>
                <w:bCs/>
                <w:color w:val="000000"/>
                <w:sz w:val="20"/>
                <w:szCs w:val="20"/>
              </w:rPr>
              <w:t>OnLine</w:t>
            </w:r>
            <w:proofErr w:type="spellEnd"/>
          </w:p>
          <w:p w:rsidR="00736AD7" w:rsidRPr="00736AD7" w:rsidRDefault="00736AD7">
            <w:pPr>
              <w:spacing w:line="276" w:lineRule="auto"/>
              <w:rPr>
                <w:rFonts w:ascii="Times New Roman" w:hAnsi="Times New Roman" w:cs="Times New Roman"/>
                <w:sz w:val="20"/>
                <w:szCs w:val="20"/>
              </w:rPr>
            </w:pPr>
            <w:r w:rsidRPr="00736AD7">
              <w:rPr>
                <w:rFonts w:ascii="Times New Roman" w:hAnsi="Times New Roman" w:cs="Times New Roman"/>
                <w:b/>
                <w:bCs/>
                <w:sz w:val="20"/>
                <w:szCs w:val="20"/>
              </w:rPr>
              <w:t> </w:t>
            </w:r>
          </w:p>
        </w:tc>
        <w:tc>
          <w:tcPr>
            <w:tcW w:w="12332" w:type="dxa"/>
            <w:tcBorders>
              <w:bottom w:val="single" w:sz="4" w:space="0" w:color="auto"/>
            </w:tcBorders>
            <w:shd w:val="clear" w:color="auto" w:fill="auto"/>
          </w:tcPr>
          <w:p w:rsidR="00736AD7" w:rsidRPr="0079079D" w:rsidRDefault="00736AD7" w:rsidP="0079079D">
            <w:pPr>
              <w:numPr>
                <w:ilvl w:val="0"/>
                <w:numId w:val="13"/>
              </w:numPr>
              <w:ind w:left="176" w:hanging="176"/>
              <w:contextualSpacing/>
              <w:jc w:val="both"/>
              <w:rPr>
                <w:rFonts w:ascii="Times New Roman" w:hAnsi="Times New Roman" w:cs="Times New Roman"/>
                <w:b/>
                <w:sz w:val="20"/>
                <w:szCs w:val="20"/>
                <w:lang w:eastAsia="fr-FR"/>
              </w:rPr>
            </w:pPr>
            <w:r w:rsidRPr="0079079D">
              <w:rPr>
                <w:rFonts w:ascii="Times New Roman" w:hAnsi="Times New Roman" w:cs="Times New Roman"/>
                <w:b/>
                <w:sz w:val="20"/>
                <w:szCs w:val="20"/>
              </w:rPr>
              <w:t>Côté client, aucun changement.</w:t>
            </w:r>
          </w:p>
          <w:p w:rsidR="0079079D" w:rsidRDefault="00736AD7" w:rsidP="0079079D">
            <w:pPr>
              <w:numPr>
                <w:ilvl w:val="0"/>
                <w:numId w:val="13"/>
              </w:numPr>
              <w:spacing w:line="276" w:lineRule="auto"/>
              <w:ind w:left="176" w:hanging="176"/>
              <w:contextualSpacing/>
              <w:rPr>
                <w:rFonts w:ascii="Times New Roman" w:hAnsi="Times New Roman" w:cs="Times New Roman"/>
                <w:sz w:val="20"/>
                <w:szCs w:val="20"/>
              </w:rPr>
            </w:pPr>
            <w:r w:rsidRPr="0079079D">
              <w:rPr>
                <w:rFonts w:ascii="Times New Roman" w:hAnsi="Times New Roman" w:cs="Times New Roman"/>
                <w:b/>
                <w:sz w:val="20"/>
                <w:szCs w:val="20"/>
              </w:rPr>
              <w:t>Côté managers, un identifiant et un mot de passe vous permettent d’accéder à :</w:t>
            </w:r>
            <w:r w:rsidR="0079079D" w:rsidRPr="0079079D">
              <w:rPr>
                <w:rFonts w:ascii="Times New Roman" w:hAnsi="Times New Roman" w:cs="Times New Roman"/>
                <w:b/>
                <w:sz w:val="20"/>
                <w:szCs w:val="20"/>
              </w:rPr>
              <w:t xml:space="preserve"> </w:t>
            </w:r>
            <w:r w:rsidRPr="0079079D">
              <w:rPr>
                <w:rFonts w:ascii="Times New Roman" w:hAnsi="Times New Roman" w:cs="Times New Roman"/>
                <w:b/>
                <w:sz w:val="20"/>
                <w:szCs w:val="20"/>
              </w:rPr>
              <w:t xml:space="preserve">QHD </w:t>
            </w:r>
            <w:proofErr w:type="spellStart"/>
            <w:r w:rsidRPr="0079079D">
              <w:rPr>
                <w:rFonts w:ascii="Times New Roman" w:hAnsi="Times New Roman" w:cs="Times New Roman"/>
                <w:b/>
                <w:sz w:val="20"/>
                <w:szCs w:val="20"/>
              </w:rPr>
              <w:t>OnLine</w:t>
            </w:r>
            <w:proofErr w:type="spellEnd"/>
            <w:r w:rsidRPr="0079079D">
              <w:rPr>
                <w:rFonts w:ascii="Times New Roman" w:hAnsi="Times New Roman" w:cs="Times New Roman"/>
                <w:b/>
                <w:sz w:val="20"/>
                <w:szCs w:val="20"/>
              </w:rPr>
              <w:t xml:space="preserve"> </w:t>
            </w:r>
            <w:hyperlink r:id="rId26" w:history="1">
              <w:r w:rsidR="0079079D" w:rsidRPr="006D51B8">
                <w:rPr>
                  <w:rStyle w:val="Lienhypertexte"/>
                  <w:rFonts w:ascii="Times New Roman" w:hAnsi="Times New Roman" w:cs="Times New Roman"/>
                  <w:b/>
                  <w:bCs/>
                  <w:sz w:val="20"/>
                  <w:szCs w:val="20"/>
                </w:rPr>
                <w:t>https://surveys.thelinks.fr/BPCE_QHD_OnLine/index.asp</w:t>
              </w:r>
            </w:hyperlink>
            <w:r w:rsidRPr="0079079D">
              <w:rPr>
                <w:rFonts w:ascii="Times New Roman" w:hAnsi="Times New Roman" w:cs="Times New Roman"/>
                <w:b/>
                <w:bCs/>
                <w:color w:val="82B000"/>
                <w:sz w:val="20"/>
                <w:szCs w:val="20"/>
              </w:rPr>
              <w:t xml:space="preserve"> </w:t>
            </w:r>
            <w:r w:rsidRPr="0079079D">
              <w:rPr>
                <w:rFonts w:ascii="Times New Roman" w:hAnsi="Times New Roman" w:cs="Times New Roman"/>
                <w:sz w:val="20"/>
                <w:szCs w:val="20"/>
              </w:rPr>
              <w:t>qui devient votre accès relation client. (pensez à l’enregistrer dans les favoris)</w:t>
            </w:r>
          </w:p>
          <w:p w:rsidR="00736AD7" w:rsidRPr="0079079D" w:rsidRDefault="00736AD7" w:rsidP="00736AD7">
            <w:pPr>
              <w:numPr>
                <w:ilvl w:val="0"/>
                <w:numId w:val="13"/>
              </w:numPr>
              <w:spacing w:line="276" w:lineRule="auto"/>
              <w:ind w:left="176" w:hanging="176"/>
              <w:contextualSpacing/>
              <w:jc w:val="both"/>
              <w:rPr>
                <w:rFonts w:ascii="Times New Roman" w:hAnsi="Times New Roman" w:cs="Times New Roman"/>
                <w:sz w:val="20"/>
                <w:szCs w:val="20"/>
              </w:rPr>
            </w:pPr>
            <w:r w:rsidRPr="0079079D">
              <w:rPr>
                <w:rFonts w:ascii="Times New Roman" w:hAnsi="Times New Roman" w:cs="Times New Roman"/>
                <w:sz w:val="20"/>
                <w:szCs w:val="20"/>
              </w:rPr>
              <w:t xml:space="preserve">L’agence peut à présent capitaliser sur les commentaires </w:t>
            </w:r>
            <w:r w:rsidRPr="0079079D">
              <w:rPr>
                <w:rFonts w:ascii="Times New Roman" w:hAnsi="Times New Roman" w:cs="Times New Roman"/>
                <w:b/>
                <w:bCs/>
                <w:sz w:val="20"/>
                <w:szCs w:val="20"/>
              </w:rPr>
              <w:t>positifs</w:t>
            </w:r>
            <w:r w:rsidRPr="0079079D">
              <w:rPr>
                <w:rFonts w:ascii="Times New Roman" w:hAnsi="Times New Roman" w:cs="Times New Roman"/>
                <w:sz w:val="20"/>
                <w:szCs w:val="20"/>
              </w:rPr>
              <w:t xml:space="preserve"> et négatifs en enregistrant les actions qui ont pu être effectuées, par ex. :</w:t>
            </w:r>
          </w:p>
          <w:p w:rsidR="00736AD7" w:rsidRPr="00736AD7" w:rsidRDefault="00736AD7" w:rsidP="0079079D">
            <w:pPr>
              <w:pStyle w:val="Paragraphedeliste"/>
              <w:numPr>
                <w:ilvl w:val="1"/>
                <w:numId w:val="6"/>
              </w:numPr>
              <w:ind w:left="601" w:hanging="426"/>
              <w:contextualSpacing w:val="0"/>
              <w:jc w:val="both"/>
              <w:rPr>
                <w:rFonts w:ascii="Times New Roman" w:hAnsi="Times New Roman" w:cs="Times New Roman"/>
                <w:sz w:val="20"/>
                <w:szCs w:val="20"/>
                <w:lang w:eastAsia="fr-FR"/>
              </w:rPr>
            </w:pPr>
            <w:r w:rsidRPr="00736AD7">
              <w:rPr>
                <w:rFonts w:ascii="Times New Roman" w:hAnsi="Times New Roman" w:cs="Times New Roman"/>
                <w:sz w:val="20"/>
                <w:szCs w:val="20"/>
                <w:lang w:eastAsia="fr-FR"/>
              </w:rPr>
              <w:lastRenderedPageBreak/>
              <w:t>Réaliser un appel de courtoisie</w:t>
            </w:r>
          </w:p>
          <w:p w:rsidR="00736AD7" w:rsidRPr="00736AD7" w:rsidRDefault="00736AD7" w:rsidP="0079079D">
            <w:pPr>
              <w:pStyle w:val="Paragraphedeliste"/>
              <w:numPr>
                <w:ilvl w:val="1"/>
                <w:numId w:val="6"/>
              </w:numPr>
              <w:ind w:left="601" w:hanging="426"/>
              <w:contextualSpacing w:val="0"/>
              <w:jc w:val="both"/>
              <w:rPr>
                <w:rFonts w:ascii="Times New Roman" w:hAnsi="Times New Roman" w:cs="Times New Roman"/>
                <w:sz w:val="20"/>
                <w:szCs w:val="20"/>
                <w:lang w:eastAsia="fr-FR"/>
              </w:rPr>
            </w:pPr>
            <w:r w:rsidRPr="00736AD7">
              <w:rPr>
                <w:rFonts w:ascii="Times New Roman" w:hAnsi="Times New Roman" w:cs="Times New Roman"/>
                <w:sz w:val="20"/>
                <w:szCs w:val="20"/>
                <w:lang w:eastAsia="fr-FR"/>
              </w:rPr>
              <w:t>Eviter une attrition</w:t>
            </w:r>
          </w:p>
          <w:p w:rsidR="00736AD7" w:rsidRPr="00736AD7" w:rsidRDefault="00736AD7" w:rsidP="0079079D">
            <w:pPr>
              <w:pStyle w:val="Paragraphedeliste"/>
              <w:numPr>
                <w:ilvl w:val="1"/>
                <w:numId w:val="6"/>
              </w:numPr>
              <w:ind w:left="601" w:hanging="426"/>
              <w:contextualSpacing w:val="0"/>
              <w:jc w:val="both"/>
              <w:rPr>
                <w:rFonts w:ascii="Times New Roman" w:hAnsi="Times New Roman" w:cs="Times New Roman"/>
                <w:sz w:val="20"/>
                <w:szCs w:val="20"/>
                <w:lang w:eastAsia="fr-FR"/>
              </w:rPr>
            </w:pPr>
            <w:r w:rsidRPr="00736AD7">
              <w:rPr>
                <w:rFonts w:ascii="Times New Roman" w:hAnsi="Times New Roman" w:cs="Times New Roman"/>
                <w:sz w:val="20"/>
                <w:szCs w:val="20"/>
                <w:lang w:eastAsia="fr-FR"/>
              </w:rPr>
              <w:t>Enregistrer une recommandation (</w:t>
            </w:r>
            <w:r w:rsidR="0079079D" w:rsidRPr="00736AD7">
              <w:rPr>
                <w:rFonts w:ascii="Times New Roman" w:hAnsi="Times New Roman" w:cs="Times New Roman"/>
                <w:sz w:val="20"/>
                <w:szCs w:val="20"/>
                <w:lang w:eastAsia="fr-FR"/>
              </w:rPr>
              <w:t>intentionnelle</w:t>
            </w:r>
            <w:r w:rsidRPr="00736AD7">
              <w:rPr>
                <w:rFonts w:ascii="Times New Roman" w:hAnsi="Times New Roman" w:cs="Times New Roman"/>
                <w:sz w:val="20"/>
                <w:szCs w:val="20"/>
                <w:lang w:eastAsia="fr-FR"/>
              </w:rPr>
              <w:t xml:space="preserve"> ou effective)</w:t>
            </w:r>
          </w:p>
          <w:p w:rsidR="00736AD7" w:rsidRPr="00736AD7" w:rsidRDefault="00736AD7" w:rsidP="0079079D">
            <w:pPr>
              <w:pStyle w:val="Paragraphedeliste"/>
              <w:numPr>
                <w:ilvl w:val="1"/>
                <w:numId w:val="6"/>
              </w:numPr>
              <w:ind w:left="601" w:hanging="426"/>
              <w:contextualSpacing w:val="0"/>
              <w:jc w:val="both"/>
              <w:rPr>
                <w:rFonts w:ascii="Times New Roman" w:hAnsi="Times New Roman" w:cs="Times New Roman"/>
                <w:sz w:val="20"/>
                <w:szCs w:val="20"/>
                <w:lang w:eastAsia="fr-FR"/>
              </w:rPr>
            </w:pPr>
            <w:r w:rsidRPr="00736AD7">
              <w:rPr>
                <w:rFonts w:ascii="Times New Roman" w:hAnsi="Times New Roman" w:cs="Times New Roman"/>
                <w:sz w:val="20"/>
                <w:szCs w:val="20"/>
                <w:lang w:eastAsia="fr-FR"/>
              </w:rPr>
              <w:t>Faire un rebond commercial</w:t>
            </w:r>
          </w:p>
          <w:p w:rsidR="00736AD7" w:rsidRPr="00736AD7" w:rsidRDefault="00736AD7" w:rsidP="0079079D">
            <w:pPr>
              <w:pStyle w:val="Paragraphedeliste"/>
              <w:numPr>
                <w:ilvl w:val="1"/>
                <w:numId w:val="6"/>
              </w:numPr>
              <w:ind w:left="601" w:hanging="426"/>
              <w:contextualSpacing w:val="0"/>
              <w:jc w:val="both"/>
              <w:rPr>
                <w:rFonts w:ascii="Times New Roman" w:hAnsi="Times New Roman" w:cs="Times New Roman"/>
                <w:sz w:val="20"/>
                <w:szCs w:val="20"/>
                <w:lang w:eastAsia="fr-FR"/>
              </w:rPr>
            </w:pPr>
            <w:r w:rsidRPr="00736AD7">
              <w:rPr>
                <w:rFonts w:ascii="Times New Roman" w:hAnsi="Times New Roman" w:cs="Times New Roman"/>
                <w:sz w:val="20"/>
                <w:szCs w:val="20"/>
                <w:lang w:eastAsia="fr-FR"/>
              </w:rPr>
              <w:t>Constater une rupture de relation</w:t>
            </w:r>
          </w:p>
          <w:p w:rsidR="00736AD7" w:rsidRPr="00736AD7" w:rsidRDefault="00736AD7" w:rsidP="0079079D">
            <w:pPr>
              <w:pStyle w:val="Paragraphedeliste"/>
              <w:numPr>
                <w:ilvl w:val="1"/>
                <w:numId w:val="6"/>
              </w:numPr>
              <w:ind w:left="601" w:hanging="426"/>
              <w:contextualSpacing w:val="0"/>
              <w:jc w:val="both"/>
              <w:rPr>
                <w:rFonts w:ascii="Times New Roman" w:hAnsi="Times New Roman" w:cs="Times New Roman"/>
                <w:sz w:val="20"/>
                <w:szCs w:val="20"/>
                <w:lang w:eastAsia="fr-FR"/>
              </w:rPr>
            </w:pPr>
            <w:r w:rsidRPr="00736AD7">
              <w:rPr>
                <w:rFonts w:ascii="Times New Roman" w:hAnsi="Times New Roman" w:cs="Times New Roman"/>
                <w:sz w:val="20"/>
                <w:szCs w:val="20"/>
                <w:lang w:eastAsia="fr-FR"/>
              </w:rPr>
              <w:t>Résoudre une situation</w:t>
            </w:r>
          </w:p>
          <w:p w:rsidR="00736AD7" w:rsidRPr="00736AD7" w:rsidRDefault="00736AD7" w:rsidP="0079079D">
            <w:pPr>
              <w:pStyle w:val="Paragraphedeliste"/>
              <w:numPr>
                <w:ilvl w:val="1"/>
                <w:numId w:val="6"/>
              </w:numPr>
              <w:ind w:left="601" w:hanging="426"/>
              <w:contextualSpacing w:val="0"/>
              <w:jc w:val="both"/>
              <w:rPr>
                <w:rFonts w:ascii="Times New Roman" w:hAnsi="Times New Roman" w:cs="Times New Roman"/>
                <w:sz w:val="20"/>
                <w:szCs w:val="20"/>
                <w:lang w:eastAsia="fr-FR"/>
              </w:rPr>
            </w:pPr>
            <w:r w:rsidRPr="00736AD7">
              <w:rPr>
                <w:rFonts w:ascii="Times New Roman" w:hAnsi="Times New Roman" w:cs="Times New Roman"/>
                <w:sz w:val="20"/>
                <w:szCs w:val="20"/>
                <w:lang w:eastAsia="fr-FR"/>
              </w:rPr>
              <w:t>Ne pas donner de suite</w:t>
            </w:r>
          </w:p>
          <w:p w:rsidR="00736AD7" w:rsidRPr="00736AD7" w:rsidRDefault="00736AD7" w:rsidP="0079079D">
            <w:pPr>
              <w:numPr>
                <w:ilvl w:val="0"/>
                <w:numId w:val="13"/>
              </w:numPr>
              <w:ind w:left="176" w:hanging="176"/>
              <w:contextualSpacing/>
              <w:jc w:val="both"/>
              <w:rPr>
                <w:rFonts w:ascii="Times New Roman" w:hAnsi="Times New Roman" w:cs="Times New Roman"/>
                <w:sz w:val="20"/>
                <w:szCs w:val="20"/>
              </w:rPr>
            </w:pPr>
            <w:r w:rsidRPr="00736AD7">
              <w:rPr>
                <w:rFonts w:ascii="Times New Roman" w:hAnsi="Times New Roman" w:cs="Times New Roman"/>
                <w:sz w:val="20"/>
                <w:szCs w:val="20"/>
              </w:rPr>
              <w:t xml:space="preserve">Pour toute précision, rdv sur le </w:t>
            </w:r>
            <w:hyperlink r:id="rId27" w:history="1">
              <w:proofErr w:type="spellStart"/>
              <w:r w:rsidRPr="00736AD7">
                <w:rPr>
                  <w:rStyle w:val="Lienhypertexte"/>
                  <w:rFonts w:ascii="Times New Roman" w:hAnsi="Times New Roman" w:cs="Times New Roman"/>
                  <w:sz w:val="20"/>
                  <w:szCs w:val="20"/>
                </w:rPr>
                <w:t>Tuto</w:t>
              </w:r>
              <w:proofErr w:type="spellEnd"/>
              <w:r w:rsidRPr="00736AD7">
                <w:rPr>
                  <w:rStyle w:val="Lienhypertexte"/>
                  <w:rFonts w:ascii="Times New Roman" w:hAnsi="Times New Roman" w:cs="Times New Roman"/>
                  <w:sz w:val="20"/>
                  <w:szCs w:val="20"/>
                </w:rPr>
                <w:t xml:space="preserve"> de la CELCA TV</w:t>
              </w:r>
            </w:hyperlink>
            <w:r w:rsidRPr="00736AD7">
              <w:rPr>
                <w:rFonts w:ascii="Times New Roman" w:hAnsi="Times New Roman" w:cs="Times New Roman"/>
                <w:sz w:val="20"/>
                <w:szCs w:val="20"/>
                <w:u w:val="single"/>
              </w:rPr>
              <w:t xml:space="preserve"> </w:t>
            </w:r>
            <w:r w:rsidRPr="00736AD7">
              <w:rPr>
                <w:rFonts w:ascii="Times New Roman" w:hAnsi="Times New Roman" w:cs="Times New Roman"/>
                <w:sz w:val="20"/>
                <w:szCs w:val="20"/>
              </w:rPr>
              <w:t xml:space="preserve">et sur l’HDJ du 19 Avril 2018. </w:t>
            </w:r>
          </w:p>
          <w:p w:rsidR="00736AD7" w:rsidRPr="00736AD7" w:rsidRDefault="00736AD7" w:rsidP="0079079D">
            <w:pPr>
              <w:numPr>
                <w:ilvl w:val="0"/>
                <w:numId w:val="13"/>
              </w:numPr>
              <w:ind w:left="176" w:hanging="176"/>
              <w:contextualSpacing/>
              <w:jc w:val="both"/>
              <w:rPr>
                <w:rFonts w:ascii="Times New Roman" w:hAnsi="Times New Roman" w:cs="Times New Roman"/>
                <w:sz w:val="20"/>
                <w:szCs w:val="20"/>
              </w:rPr>
            </w:pPr>
            <w:r w:rsidRPr="00736AD7">
              <w:rPr>
                <w:rFonts w:ascii="Times New Roman" w:hAnsi="Times New Roman" w:cs="Times New Roman"/>
                <w:sz w:val="20"/>
                <w:szCs w:val="20"/>
              </w:rPr>
              <w:t xml:space="preserve">Pour vous aider à recueillir plus de répondants, un </w:t>
            </w:r>
            <w:r w:rsidRPr="00736AD7">
              <w:rPr>
                <w:rFonts w:ascii="Times New Roman" w:hAnsi="Times New Roman" w:cs="Times New Roman"/>
                <w:b/>
                <w:bCs/>
                <w:sz w:val="20"/>
                <w:szCs w:val="20"/>
              </w:rPr>
              <w:t>support</w:t>
            </w:r>
            <w:r w:rsidRPr="00736AD7">
              <w:rPr>
                <w:rFonts w:ascii="Times New Roman" w:hAnsi="Times New Roman" w:cs="Times New Roman"/>
                <w:sz w:val="20"/>
                <w:szCs w:val="20"/>
              </w:rPr>
              <w:t xml:space="preserve"> de présentation à déposer sur vos bureaux et invitant vos clients à répondre au questionnaire QHD vous a été envoyé. Il rappelle l’importance de la démarche Qualité en CELCA. </w:t>
            </w:r>
          </w:p>
          <w:p w:rsidR="00736AD7" w:rsidRPr="00736AD7" w:rsidRDefault="00736AD7" w:rsidP="0079079D">
            <w:pPr>
              <w:numPr>
                <w:ilvl w:val="0"/>
                <w:numId w:val="13"/>
              </w:numPr>
              <w:ind w:left="176" w:hanging="176"/>
              <w:contextualSpacing/>
              <w:jc w:val="both"/>
              <w:rPr>
                <w:rFonts w:ascii="Times New Roman" w:hAnsi="Times New Roman" w:cs="Times New Roman"/>
                <w:sz w:val="20"/>
                <w:szCs w:val="20"/>
              </w:rPr>
            </w:pPr>
            <w:r w:rsidRPr="00736AD7">
              <w:rPr>
                <w:rFonts w:ascii="Times New Roman" w:hAnsi="Times New Roman" w:cs="Times New Roman"/>
                <w:sz w:val="20"/>
                <w:szCs w:val="20"/>
              </w:rPr>
              <w:t>Le Service Qualité est à votre disposition pour toute question.</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lastRenderedPageBreak/>
              <w:t>LES SUIVIS ET LES RAPPORTS</w:t>
            </w:r>
          </w:p>
        </w:tc>
      </w:tr>
      <w:tr w:rsidR="009308B2"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9308B2" w:rsidRDefault="009308B2">
            <w:r w:rsidRPr="00E526EC">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9308B2" w:rsidRDefault="009308B2" w:rsidP="009308B2">
            <w:pPr>
              <w:pStyle w:val="wordsection1"/>
              <w:rPr>
                <w:b/>
                <w:bCs/>
                <w:sz w:val="20"/>
                <w:szCs w:val="20"/>
                <w:lang w:eastAsia="en-US"/>
              </w:rPr>
            </w:pPr>
            <w:r>
              <w:rPr>
                <w:b/>
                <w:bCs/>
                <w:sz w:val="20"/>
                <w:szCs w:val="20"/>
              </w:rPr>
              <w:t>Suivi IRIS</w:t>
            </w:r>
          </w:p>
        </w:tc>
        <w:tc>
          <w:tcPr>
            <w:tcW w:w="12332" w:type="dxa"/>
            <w:tcBorders>
              <w:top w:val="single" w:sz="4" w:space="0" w:color="auto"/>
              <w:left w:val="single" w:sz="4" w:space="0" w:color="auto"/>
              <w:bottom w:val="single" w:sz="4" w:space="0" w:color="auto"/>
              <w:right w:val="single" w:sz="4" w:space="0" w:color="auto"/>
            </w:tcBorders>
          </w:tcPr>
          <w:p w:rsidR="009308B2" w:rsidRDefault="009308B2" w:rsidP="009308B2">
            <w:pPr>
              <w:pStyle w:val="wordsection1"/>
              <w:numPr>
                <w:ilvl w:val="0"/>
                <w:numId w:val="21"/>
              </w:numPr>
              <w:spacing w:before="0" w:beforeAutospacing="0" w:after="0" w:afterAutospacing="0"/>
              <w:ind w:left="187" w:hanging="187"/>
              <w:rPr>
                <w:sz w:val="20"/>
                <w:szCs w:val="20"/>
              </w:rPr>
            </w:pPr>
            <w:r>
              <w:rPr>
                <w:sz w:val="20"/>
                <w:szCs w:val="20"/>
              </w:rPr>
              <w:t xml:space="preserve">Vous trouverez en </w:t>
            </w:r>
            <w:hyperlink r:id="rId28" w:history="1">
              <w:r>
                <w:rPr>
                  <w:rStyle w:val="Lienhypertexte"/>
                  <w:sz w:val="20"/>
                  <w:szCs w:val="20"/>
                </w:rPr>
                <w:t>cliquant ici</w:t>
              </w:r>
            </w:hyperlink>
            <w:r>
              <w:rPr>
                <w:sz w:val="20"/>
                <w:szCs w:val="20"/>
              </w:rPr>
              <w:t>, le suivi de commercialisation d’IRIS (commercialisation du 17/01 au 13/06/2018).</w:t>
            </w:r>
          </w:p>
          <w:p w:rsidR="009308B2" w:rsidRDefault="009308B2" w:rsidP="009308B2">
            <w:pPr>
              <w:pStyle w:val="wordsection1"/>
              <w:numPr>
                <w:ilvl w:val="0"/>
                <w:numId w:val="21"/>
              </w:numPr>
              <w:spacing w:before="0" w:beforeAutospacing="0" w:after="0" w:afterAutospacing="0"/>
              <w:ind w:left="187" w:hanging="187"/>
              <w:rPr>
                <w:color w:val="1F497D"/>
                <w:sz w:val="20"/>
                <w:szCs w:val="20"/>
              </w:rPr>
            </w:pPr>
            <w:r>
              <w:rPr>
                <w:sz w:val="20"/>
                <w:szCs w:val="20"/>
              </w:rPr>
              <w:t xml:space="preserve">Au 23/04/2018, 174% des fonds sont placés. </w:t>
            </w:r>
          </w:p>
        </w:tc>
      </w:tr>
      <w:tr w:rsidR="00E8740A"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E8740A" w:rsidRPr="00B61552" w:rsidRDefault="00E8740A" w:rsidP="00FF0458">
            <w:pPr>
              <w:rPr>
                <w:rFonts w:ascii="Times New Roman" w:hAnsi="Times New Roman" w:cs="Times New Roman"/>
                <w:b/>
                <w:bCs/>
                <w:sz w:val="20"/>
                <w:szCs w:val="20"/>
              </w:rPr>
            </w:pPr>
            <w:r w:rsidRPr="00B61552">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E8740A" w:rsidRPr="00B61552" w:rsidRDefault="00E8740A" w:rsidP="00FF0458">
            <w:pPr>
              <w:rPr>
                <w:rFonts w:ascii="Times New Roman" w:hAnsi="Times New Roman" w:cs="Times New Roman"/>
                <w:b/>
                <w:bCs/>
                <w:color w:val="000000"/>
                <w:sz w:val="20"/>
                <w:szCs w:val="20"/>
              </w:rPr>
            </w:pPr>
            <w:r w:rsidRPr="00B61552">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E8740A" w:rsidRPr="00B61552" w:rsidRDefault="00E8740A" w:rsidP="00E30FE8">
            <w:pPr>
              <w:pStyle w:val="Paragraphedeliste"/>
              <w:numPr>
                <w:ilvl w:val="0"/>
                <w:numId w:val="2"/>
              </w:numPr>
              <w:ind w:left="176" w:hanging="176"/>
              <w:jc w:val="both"/>
              <w:rPr>
                <w:rFonts w:ascii="Times New Roman" w:hAnsi="Times New Roman" w:cs="Times New Roman"/>
                <w:bCs/>
                <w:sz w:val="20"/>
                <w:szCs w:val="20"/>
                <w:lang w:eastAsia="fr-FR"/>
              </w:rPr>
            </w:pPr>
            <w:r w:rsidRPr="00B61552">
              <w:rPr>
                <w:rFonts w:ascii="Times New Roman" w:hAnsi="Times New Roman" w:cs="Times New Roman"/>
                <w:sz w:val="20"/>
                <w:szCs w:val="20"/>
              </w:rPr>
              <w:t xml:space="preserve">Vous trouverez </w:t>
            </w:r>
            <w:hyperlink r:id="rId29" w:history="1">
              <w:r w:rsidRPr="00B61552">
                <w:rPr>
                  <w:rStyle w:val="Lienhypertexte"/>
                  <w:rFonts w:ascii="Times New Roman" w:hAnsi="Times New Roman" w:cs="Times New Roman"/>
                  <w:sz w:val="20"/>
                  <w:szCs w:val="20"/>
                </w:rPr>
                <w:t>en cliquant ici</w:t>
              </w:r>
            </w:hyperlink>
            <w:r w:rsidRPr="00B61552">
              <w:rPr>
                <w:rFonts w:ascii="Times New Roman" w:hAnsi="Times New Roman" w:cs="Times New Roman"/>
                <w:sz w:val="20"/>
                <w:szCs w:val="20"/>
              </w:rPr>
              <w:t xml:space="preserve"> </w:t>
            </w:r>
            <w:r w:rsidRPr="00B61552">
              <w:rPr>
                <w:rFonts w:ascii="Times New Roman" w:hAnsi="Times New Roman" w:cs="Times New Roman"/>
                <w:b/>
                <w:sz w:val="20"/>
                <w:szCs w:val="20"/>
              </w:rPr>
              <w:t>l</w:t>
            </w:r>
            <w:r w:rsidR="00B61552">
              <w:rPr>
                <w:rFonts w:ascii="Times New Roman" w:hAnsi="Times New Roman" w:cs="Times New Roman"/>
                <w:b/>
                <w:sz w:val="20"/>
                <w:szCs w:val="20"/>
              </w:rPr>
              <w:t>a météo des crédits arrêtée au 20</w:t>
            </w:r>
            <w:r w:rsidRPr="00B61552">
              <w:rPr>
                <w:rFonts w:ascii="Times New Roman" w:hAnsi="Times New Roman" w:cs="Times New Roman"/>
                <w:b/>
                <w:sz w:val="20"/>
                <w:szCs w:val="20"/>
              </w:rPr>
              <w:t>/04/2017.</w:t>
            </w:r>
          </w:p>
        </w:tc>
      </w:tr>
    </w:tbl>
    <w:p w:rsidR="00EF1178" w:rsidRPr="00F67F05" w:rsidRDefault="00EF1178" w:rsidP="000B4530">
      <w:pPr>
        <w:rPr>
          <w:rFonts w:ascii="Times New Roman" w:hAnsi="Times New Roman" w:cs="Times New Roman"/>
          <w:strike/>
          <w:sz w:val="20"/>
          <w:szCs w:val="20"/>
        </w:rPr>
      </w:pPr>
      <w:bookmarkStart w:id="0" w:name="_GoBack"/>
      <w:bookmarkEnd w:id="0"/>
    </w:p>
    <w:sectPr w:rsidR="00EF1178" w:rsidRPr="00F67F05" w:rsidSect="00421843">
      <w:footerReference w:type="default" r:id="rId30"/>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6C2A" w:rsidRDefault="00246C2A" w:rsidP="0035465A">
      <w:pPr>
        <w:spacing w:after="0" w:line="240" w:lineRule="auto"/>
      </w:pPr>
      <w:r>
        <w:separator/>
      </w:r>
    </w:p>
  </w:endnote>
  <w:endnote w:type="continuationSeparator" w:id="0">
    <w:p w:rsidR="00246C2A" w:rsidRDefault="00246C2A"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6C2A" w:rsidRDefault="00246C2A" w:rsidP="0035465A">
      <w:pPr>
        <w:spacing w:after="0" w:line="240" w:lineRule="auto"/>
      </w:pPr>
      <w:r>
        <w:separator/>
      </w:r>
    </w:p>
  </w:footnote>
  <w:footnote w:type="continuationSeparator" w:id="0">
    <w:p w:rsidR="00246C2A" w:rsidRDefault="00246C2A"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2">
    <w:nsid w:val="17984F88"/>
    <w:multiLevelType w:val="hybridMultilevel"/>
    <w:tmpl w:val="31EA35EC"/>
    <w:lvl w:ilvl="0" w:tplc="6A280500">
      <w:numFmt w:val="bullet"/>
      <w:lvlText w:val=""/>
      <w:lvlJc w:val="left"/>
      <w:pPr>
        <w:ind w:left="1068" w:hanging="360"/>
      </w:pPr>
      <w:rPr>
        <w:rFonts w:ascii="Wingdings" w:eastAsia="Times New Roman" w:hAnsi="Wingdings" w:cs="Arial"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
    <w:nsid w:val="33B42C56"/>
    <w:multiLevelType w:val="hybridMultilevel"/>
    <w:tmpl w:val="35D22FE0"/>
    <w:lvl w:ilvl="0" w:tplc="81507A30">
      <w:start w:val="1"/>
      <w:numFmt w:val="bullet"/>
      <w:lvlText w:val="o"/>
      <w:lvlJc w:val="left"/>
      <w:pPr>
        <w:ind w:left="720" w:hanging="360"/>
      </w:pPr>
      <w:rPr>
        <w:rFonts w:ascii="Courier New" w:hAnsi="Courier New" w:cs="Courier New" w:hint="default"/>
        <w:color w:val="auto"/>
        <w:sz w:val="20"/>
        <w14:shadow w14:blurRad="50800" w14:dist="38100" w14:dir="2700000" w14:sx="100000" w14:sy="100000" w14:kx="0" w14:ky="0" w14:algn="tl">
          <w14:srgbClr w14:val="000000">
            <w14:alpha w14:val="60000"/>
          </w14:srgbClr>
        </w14:shadow>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nsid w:val="389E449A"/>
    <w:multiLevelType w:val="hybridMultilevel"/>
    <w:tmpl w:val="FA5ADAB6"/>
    <w:lvl w:ilvl="0" w:tplc="040C0001">
      <w:start w:val="1"/>
      <w:numFmt w:val="bullet"/>
      <w:lvlText w:val=""/>
      <w:lvlJc w:val="left"/>
      <w:pPr>
        <w:ind w:left="360" w:hanging="360"/>
      </w:pPr>
      <w:rPr>
        <w:rFonts w:ascii="Symbol" w:hAnsi="Symbol" w:hint="default"/>
        <w:strike w:val="0"/>
        <w:dstrike w:val="0"/>
        <w:color w:val="000000"/>
        <w:sz w:val="20"/>
        <w:szCs w:val="20"/>
        <w:u w:val="none"/>
        <w:effect w:val="none"/>
      </w:rPr>
    </w:lvl>
    <w:lvl w:ilvl="1" w:tplc="040C0003">
      <w:start w:val="1"/>
      <w:numFmt w:val="bullet"/>
      <w:lvlText w:val="o"/>
      <w:lvlJc w:val="left"/>
      <w:pPr>
        <w:ind w:left="764"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6">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7">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8">
    <w:nsid w:val="3F475714"/>
    <w:multiLevelType w:val="hybridMultilevel"/>
    <w:tmpl w:val="B114CB48"/>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9">
    <w:nsid w:val="51E2131B"/>
    <w:multiLevelType w:val="hybridMultilevel"/>
    <w:tmpl w:val="2C1A638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10">
    <w:nsid w:val="7F9C5B96"/>
    <w:multiLevelType w:val="hybridMultilevel"/>
    <w:tmpl w:val="BF8E3E14"/>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6"/>
  </w:num>
  <w:num w:numId="2">
    <w:abstractNumId w:val="8"/>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0"/>
  </w:num>
  <w:num w:numId="6">
    <w:abstractNumId w:val="8"/>
  </w:num>
  <w:num w:numId="7">
    <w:abstractNumId w:val="8"/>
  </w:num>
  <w:num w:numId="8">
    <w:abstractNumId w:val="8"/>
  </w:num>
  <w:num w:numId="9">
    <w:abstractNumId w:val="8"/>
  </w:num>
  <w:num w:numId="10">
    <w:abstractNumId w:val="8"/>
  </w:num>
  <w:num w:numId="11">
    <w:abstractNumId w:val="8"/>
  </w:num>
  <w:num w:numId="12">
    <w:abstractNumId w:val="4"/>
  </w:num>
  <w:num w:numId="13">
    <w:abstractNumId w:val="7"/>
  </w:num>
  <w:num w:numId="14">
    <w:abstractNumId w:val="2"/>
  </w:num>
  <w:num w:numId="15">
    <w:abstractNumId w:val="8"/>
  </w:num>
  <w:num w:numId="16">
    <w:abstractNumId w:val="5"/>
  </w:num>
  <w:num w:numId="17">
    <w:abstractNumId w:val="10"/>
  </w:num>
  <w:num w:numId="18">
    <w:abstractNumId w:val="9"/>
  </w:num>
  <w:num w:numId="19">
    <w:abstractNumId w:val="8"/>
  </w:num>
  <w:num w:numId="20">
    <w:abstractNumId w:val="4"/>
  </w:num>
  <w:num w:numId="21">
    <w:abstractNumId w:val="8"/>
  </w:num>
  <w:num w:numId="22">
    <w:abstractNumId w:val="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46E4"/>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6351"/>
    <w:rsid w:val="000870D1"/>
    <w:rsid w:val="00087691"/>
    <w:rsid w:val="00087A82"/>
    <w:rsid w:val="000904D6"/>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2570"/>
    <w:rsid w:val="000A315D"/>
    <w:rsid w:val="000A36D9"/>
    <w:rsid w:val="000A3EF5"/>
    <w:rsid w:val="000A3F12"/>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9C5"/>
    <w:rsid w:val="000C3EF2"/>
    <w:rsid w:val="000C51EC"/>
    <w:rsid w:val="000C56EB"/>
    <w:rsid w:val="000D1063"/>
    <w:rsid w:val="000D132E"/>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316"/>
    <w:rsid w:val="000E65C0"/>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CC7"/>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2C"/>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C16"/>
    <w:rsid w:val="0023278E"/>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C2A"/>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0F3"/>
    <w:rsid w:val="0029511F"/>
    <w:rsid w:val="002976C9"/>
    <w:rsid w:val="00297745"/>
    <w:rsid w:val="00297C24"/>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5B8"/>
    <w:rsid w:val="002A6D70"/>
    <w:rsid w:val="002A6D9D"/>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62F"/>
    <w:rsid w:val="002E0938"/>
    <w:rsid w:val="002E0DE8"/>
    <w:rsid w:val="002E14CE"/>
    <w:rsid w:val="002E19C1"/>
    <w:rsid w:val="002E1F11"/>
    <w:rsid w:val="002E21E4"/>
    <w:rsid w:val="002E22A3"/>
    <w:rsid w:val="002E2727"/>
    <w:rsid w:val="002E2F53"/>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4DCA"/>
    <w:rsid w:val="003F5027"/>
    <w:rsid w:val="003F508A"/>
    <w:rsid w:val="003F511C"/>
    <w:rsid w:val="003F5534"/>
    <w:rsid w:val="003F607F"/>
    <w:rsid w:val="003F60F1"/>
    <w:rsid w:val="003F7176"/>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692"/>
    <w:rsid w:val="00477AB6"/>
    <w:rsid w:val="00477BA4"/>
    <w:rsid w:val="00477CCE"/>
    <w:rsid w:val="0048044F"/>
    <w:rsid w:val="00481059"/>
    <w:rsid w:val="00481BC2"/>
    <w:rsid w:val="00481CFA"/>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34E"/>
    <w:rsid w:val="00513BD6"/>
    <w:rsid w:val="00513CEA"/>
    <w:rsid w:val="00513DE5"/>
    <w:rsid w:val="00514227"/>
    <w:rsid w:val="0051475F"/>
    <w:rsid w:val="00514A08"/>
    <w:rsid w:val="00514BCF"/>
    <w:rsid w:val="00514CF8"/>
    <w:rsid w:val="00514DB1"/>
    <w:rsid w:val="00515F77"/>
    <w:rsid w:val="005168E2"/>
    <w:rsid w:val="0051717D"/>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4999"/>
    <w:rsid w:val="00564F97"/>
    <w:rsid w:val="00566BD8"/>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D9B"/>
    <w:rsid w:val="00626FED"/>
    <w:rsid w:val="00627EEB"/>
    <w:rsid w:val="00627FB9"/>
    <w:rsid w:val="00630A3C"/>
    <w:rsid w:val="00630E46"/>
    <w:rsid w:val="00630EE4"/>
    <w:rsid w:val="0063118F"/>
    <w:rsid w:val="00631AA3"/>
    <w:rsid w:val="00632B65"/>
    <w:rsid w:val="00632DCE"/>
    <w:rsid w:val="00633140"/>
    <w:rsid w:val="00634673"/>
    <w:rsid w:val="00634FDA"/>
    <w:rsid w:val="00635514"/>
    <w:rsid w:val="00636B6D"/>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393"/>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E59"/>
    <w:rsid w:val="00724740"/>
    <w:rsid w:val="007248AE"/>
    <w:rsid w:val="0072506F"/>
    <w:rsid w:val="00725196"/>
    <w:rsid w:val="00725330"/>
    <w:rsid w:val="0072594F"/>
    <w:rsid w:val="00726826"/>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6AD7"/>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778F"/>
    <w:rsid w:val="007A0808"/>
    <w:rsid w:val="007A0912"/>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22E"/>
    <w:rsid w:val="007D39BE"/>
    <w:rsid w:val="007D434C"/>
    <w:rsid w:val="007D4B82"/>
    <w:rsid w:val="007D5177"/>
    <w:rsid w:val="007D670C"/>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413"/>
    <w:rsid w:val="008D6E49"/>
    <w:rsid w:val="008D7166"/>
    <w:rsid w:val="008D7D29"/>
    <w:rsid w:val="008E143D"/>
    <w:rsid w:val="008E2299"/>
    <w:rsid w:val="008E2B88"/>
    <w:rsid w:val="008E3B29"/>
    <w:rsid w:val="008E3F59"/>
    <w:rsid w:val="008E546F"/>
    <w:rsid w:val="008E581F"/>
    <w:rsid w:val="008E66A2"/>
    <w:rsid w:val="008E707A"/>
    <w:rsid w:val="008E70C6"/>
    <w:rsid w:val="008E7802"/>
    <w:rsid w:val="008F0154"/>
    <w:rsid w:val="008F01A3"/>
    <w:rsid w:val="008F16A1"/>
    <w:rsid w:val="008F17E7"/>
    <w:rsid w:val="008F1FFE"/>
    <w:rsid w:val="008F2114"/>
    <w:rsid w:val="008F2183"/>
    <w:rsid w:val="008F28B0"/>
    <w:rsid w:val="008F3423"/>
    <w:rsid w:val="008F52E1"/>
    <w:rsid w:val="008F532D"/>
    <w:rsid w:val="008F5385"/>
    <w:rsid w:val="008F63BB"/>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1C6"/>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9C1"/>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27F5C"/>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BB0"/>
    <w:rsid w:val="00A41EBA"/>
    <w:rsid w:val="00A434CC"/>
    <w:rsid w:val="00A43B9E"/>
    <w:rsid w:val="00A43CC8"/>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621"/>
    <w:rsid w:val="00AA4852"/>
    <w:rsid w:val="00AA4923"/>
    <w:rsid w:val="00AA4E27"/>
    <w:rsid w:val="00AA4F0F"/>
    <w:rsid w:val="00AA5370"/>
    <w:rsid w:val="00AA577C"/>
    <w:rsid w:val="00AA5845"/>
    <w:rsid w:val="00AB002D"/>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400"/>
    <w:rsid w:val="00AE6807"/>
    <w:rsid w:val="00AE696C"/>
    <w:rsid w:val="00AE7D71"/>
    <w:rsid w:val="00AE7F64"/>
    <w:rsid w:val="00AE7FDB"/>
    <w:rsid w:val="00AF108D"/>
    <w:rsid w:val="00AF243A"/>
    <w:rsid w:val="00AF27EB"/>
    <w:rsid w:val="00AF2BA1"/>
    <w:rsid w:val="00AF2C5E"/>
    <w:rsid w:val="00AF3225"/>
    <w:rsid w:val="00AF3425"/>
    <w:rsid w:val="00AF3727"/>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9F"/>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058"/>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A"/>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320"/>
    <w:rsid w:val="00BB7644"/>
    <w:rsid w:val="00BB7708"/>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DB0"/>
    <w:rsid w:val="00C31FF7"/>
    <w:rsid w:val="00C32DED"/>
    <w:rsid w:val="00C33426"/>
    <w:rsid w:val="00C34E36"/>
    <w:rsid w:val="00C35058"/>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4E75"/>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4011"/>
    <w:rsid w:val="00CF4C6D"/>
    <w:rsid w:val="00CF5CCC"/>
    <w:rsid w:val="00CF5D82"/>
    <w:rsid w:val="00CF5EA0"/>
    <w:rsid w:val="00CF6292"/>
    <w:rsid w:val="00CF66B0"/>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57"/>
    <w:rsid w:val="00E14EEC"/>
    <w:rsid w:val="00E150E6"/>
    <w:rsid w:val="00E154E7"/>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1EB1"/>
    <w:rsid w:val="00E42762"/>
    <w:rsid w:val="00E42CDB"/>
    <w:rsid w:val="00E42FE9"/>
    <w:rsid w:val="00E43FD9"/>
    <w:rsid w:val="00E444FA"/>
    <w:rsid w:val="00E45011"/>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74A"/>
    <w:rsid w:val="00E54EDF"/>
    <w:rsid w:val="00E55217"/>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7C4"/>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5CC5"/>
    <w:rsid w:val="00E864E5"/>
    <w:rsid w:val="00E87385"/>
    <w:rsid w:val="00E8740A"/>
    <w:rsid w:val="00E87CEF"/>
    <w:rsid w:val="00E9057E"/>
    <w:rsid w:val="00E90A6A"/>
    <w:rsid w:val="00E90A7D"/>
    <w:rsid w:val="00E91855"/>
    <w:rsid w:val="00E91B44"/>
    <w:rsid w:val="00E92AB6"/>
    <w:rsid w:val="00E92AFF"/>
    <w:rsid w:val="00E9325B"/>
    <w:rsid w:val="00E94596"/>
    <w:rsid w:val="00E94774"/>
    <w:rsid w:val="00E95130"/>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D6D89"/>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7F6"/>
    <w:rsid w:val="00F07A2F"/>
    <w:rsid w:val="00F07AB1"/>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3E77"/>
    <w:rsid w:val="00F34299"/>
    <w:rsid w:val="00F34E93"/>
    <w:rsid w:val="00F350AA"/>
    <w:rsid w:val="00F3594C"/>
    <w:rsid w:val="00F35DCF"/>
    <w:rsid w:val="00F35DFC"/>
    <w:rsid w:val="00F404DB"/>
    <w:rsid w:val="00F40BF3"/>
    <w:rsid w:val="00F40DCC"/>
    <w:rsid w:val="00F410C5"/>
    <w:rsid w:val="00F412C5"/>
    <w:rsid w:val="00F425B1"/>
    <w:rsid w:val="00F42E32"/>
    <w:rsid w:val="00F43127"/>
    <w:rsid w:val="00F4391A"/>
    <w:rsid w:val="00F43F8D"/>
    <w:rsid w:val="00F4433D"/>
    <w:rsid w:val="00F449B8"/>
    <w:rsid w:val="00F46ABC"/>
    <w:rsid w:val="00F46B83"/>
    <w:rsid w:val="00F46BAD"/>
    <w:rsid w:val="00F46DC0"/>
    <w:rsid w:val="00F46EF3"/>
    <w:rsid w:val="00F47072"/>
    <w:rsid w:val="00F478E6"/>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EC"/>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65BE"/>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329/lutte-anti-resiliation/7886/lutte-anti-resiliation.xlsx" TargetMode="External"/><Relationship Id="rId18" Type="http://schemas.openxmlformats.org/officeDocument/2006/relationships/hyperlink" Target="https://myeav.ecuvie.assurances.d.bbg/upload/docs/application/pdf/2018-03/jassure_n55.pdf" TargetMode="External"/><Relationship Id="rId26" Type="http://schemas.openxmlformats.org/officeDocument/2006/relationships/hyperlink" Target="https://surveys.thelinks.fr/BPCE_QHD_OnLine/index.asp" TargetMode="External"/><Relationship Id="rId3" Type="http://schemas.openxmlformats.org/officeDocument/2006/relationships/styles" Target="styles.xml"/><Relationship Id="rId21" Type="http://schemas.openxmlformats.org/officeDocument/2006/relationships/hyperlink" Target="http://service-celca-moss.sigce.caisse-epargne.fr/sites/lca1/SiteDirectory/REMO/_layouts/15/WopiFrame.aspx?sourcedoc=/sites/lca1/SiteDirectory/REMO/da1/CE_S%C3%A9curPass%20%20OpeSensibles%20-%20FAQ%20Conseillers.pdf&amp;action=default" TargetMode="External"/><Relationship Id="rId7" Type="http://schemas.openxmlformats.org/officeDocument/2006/relationships/footnotes" Target="footnotes.xml"/><Relationship Id="rId12" Type="http://schemas.openxmlformats.org/officeDocument/2006/relationships/hyperlink" Target="http://commerciaux.celca.caisse-epargne.fr/download/267/pel-en-non-respect/7885/pel-potentiellement-en-non-respect.xlsx" TargetMode="External"/><Relationship Id="rId17" Type="http://schemas.openxmlformats.org/officeDocument/2006/relationships/hyperlink" Target="http://wnsgprw1.celca.caisse-epargne.fr/app/bci/INF/DMA_INF_N025_18_LEP.pdf" TargetMode="External"/><Relationship Id="rId25" Type="http://schemas.openxmlformats.org/officeDocument/2006/relationships/hyperlink" Target="http://service-celca-moss.sigce.caisse-epargne.fr/sites/lca1/SiteDirectory/Obj_Quali/default.aspx" TargetMode="External"/><Relationship Id="rId2" Type="http://schemas.openxmlformats.org/officeDocument/2006/relationships/numbering" Target="numbering.xml"/><Relationship Id="rId16" Type="http://schemas.openxmlformats.org/officeDocument/2006/relationships/hyperlink" Target="http://commerciaux.celca.caisse-epargne.fr/download/295/livret-a-ldds/7707/rdc-livrets-a-cloture-a-la-concurrence-mars-2018.xlsx" TargetMode="External"/><Relationship Id="rId20" Type="http://schemas.openxmlformats.org/officeDocument/2006/relationships/hyperlink" Target="http://wnsgprw1.celca.caisse-epargne.fr/app/bci/INF/DMA_INF_N011_18.pdf" TargetMode="External"/><Relationship Id="rId29" Type="http://schemas.openxmlformats.org/officeDocument/2006/relationships/hyperlink" Target="http://commerciaux.celca.caisse-epargne.fr/download/1176/documents-hors-arbo-2/5429/delai-de-traitement-bdd-dircred-2017.xls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1157/fichiers-a-traiter/4147/mb_dossiers-domilis-a-saisir-mode-operatoire.docx" TargetMode="External"/><Relationship Id="rId24" Type="http://schemas.openxmlformats.org/officeDocument/2006/relationships/hyperlink" Target="http://service-celca-moss.sigce.caisse-epargne.fr/sites/lca1/SiteDirectory/Obj_Quali/BDD/Forms/AllItems.aspx?RootFolder=%2Fsites%2Flca1%2FSiteDirectory%2FObj%5FQuali%2FBDD%2FR%C3%A9sultats%2FQHD%2FR%C3%A9sultats%202018%2F3%2DMars%202018&amp;FolderCTID=0x012000549A1825CC86B445AB8DB45A0172167C&amp;View=%7B252A23C3%2D24A7%2D455E%2DA0DF%2D5765C7E93558%7D"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nsgprw1.celca.caisse-epargne.fr/app/bci/INF/DSB_INF_17_05.pdf" TargetMode="External"/><Relationship Id="rId23" Type="http://schemas.openxmlformats.org/officeDocument/2006/relationships/hyperlink" Target="http://commerciaux.celca.caisse-epargne.fr/download/417/epargne-salariale-cesu-cheques-cado-et-de-table/7846/20180418guide-operatoire-easiris-dei-pro.pptx" TargetMode="External"/><Relationship Id="rId28" Type="http://schemas.openxmlformats.org/officeDocument/2006/relationships/hyperlink" Target="http://commerciaux.celca.caisse-epargne.fr/download/1293/iris/7881/suivi-commercialisation-iris.xlsx" TargetMode="External"/><Relationship Id="rId10" Type="http://schemas.openxmlformats.org/officeDocument/2006/relationships/hyperlink" Target="http://commerciaux.celca.caisse-epargne.fr/download/1157/fichiers-a-traiter/4960/mb_dossiers-domilis-a-saisir.xls" TargetMode="External"/><Relationship Id="rId19" Type="http://schemas.openxmlformats.org/officeDocument/2006/relationships/hyperlink" Target="http://commerciaux.celca.caisse-epargne.fr/download/1276/2018/7188/2018_02_15_hdj-remises-tarifaires-iard-portefeuille-virtuel.pptx"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commerciaux.celca.caisse-epargne.fr/download/1078/izivente-izicarte-oav/3541/fichier-izicartes-en-instance-3.xlsx" TargetMode="External"/><Relationship Id="rId14" Type="http://schemas.openxmlformats.org/officeDocument/2006/relationships/hyperlink" Target="http://commerciaux.celca.caisse-epargne.fr/particuliers/iard-et-prevoyance-3/surveillance-iard/" TargetMode="External"/><Relationship Id="rId22" Type="http://schemas.openxmlformats.org/officeDocument/2006/relationships/hyperlink" Target="mailto:celca-b-dsb-production-flux@celca-epargne.fr" TargetMode="External"/><Relationship Id="rId27" Type="http://schemas.openxmlformats.org/officeDocument/2006/relationships/hyperlink" Target="https://cvc-front-itce.damdy.com/celca/les-micro-tutos-comment-prendre-en-main-rapidement-et-efficacement-les-applicatifs-qhd-online-video-3496.html" TargetMode="External"/><Relationship Id="rId30"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FEB0A7-AAE8-4269-B546-6128B922F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2260</TotalTime>
  <Pages>1</Pages>
  <Words>2269</Words>
  <Characters>12484</Characters>
  <Application>Microsoft Office Word</Application>
  <DocSecurity>0</DocSecurity>
  <Lines>104</Lines>
  <Paragraphs>29</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14724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249</cp:revision>
  <dcterms:created xsi:type="dcterms:W3CDTF">2018-01-22T16:25:00Z</dcterms:created>
  <dcterms:modified xsi:type="dcterms:W3CDTF">2018-04-23T13:38:00Z</dcterms:modified>
</cp:coreProperties>
</file>