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BB7708">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B6235F">
              <w:rPr>
                <w:rFonts w:ascii="Times New Roman" w:hAnsi="Times New Roman" w:cs="Times New Roman"/>
                <w:b/>
                <w:sz w:val="32"/>
                <w:szCs w:val="40"/>
              </w:rPr>
              <w:t>BRIEF DES ACTUALITES</w:t>
            </w:r>
            <w:r w:rsidR="00BB7708">
              <w:rPr>
                <w:rFonts w:ascii="Times New Roman" w:hAnsi="Times New Roman" w:cs="Times New Roman"/>
                <w:b/>
                <w:sz w:val="32"/>
                <w:szCs w:val="40"/>
              </w:rPr>
              <w:t xml:space="preserve"> 2018</w:t>
            </w:r>
            <w:r w:rsidR="00CF26D8">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AB0FC1">
              <w:rPr>
                <w:rFonts w:ascii="Times New Roman" w:hAnsi="Times New Roman" w:cs="Times New Roman"/>
                <w:b/>
                <w:sz w:val="32"/>
                <w:szCs w:val="40"/>
              </w:rPr>
              <w:t>18</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843"/>
        <w:gridCol w:w="12332"/>
      </w:tblGrid>
      <w:tr w:rsidR="0035465A" w:rsidRPr="00E81F6E" w:rsidTr="00AF3BE3">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843"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332"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51254F" w:rsidRPr="00E81F6E" w:rsidTr="002F4398">
        <w:trPr>
          <w:trHeight w:val="393"/>
        </w:trPr>
        <w:tc>
          <w:tcPr>
            <w:tcW w:w="15735" w:type="dxa"/>
            <w:gridSpan w:val="3"/>
            <w:tcBorders>
              <w:bottom w:val="single" w:sz="4" w:space="0" w:color="auto"/>
            </w:tcBorders>
            <w:shd w:val="clear" w:color="auto" w:fill="548DD4" w:themeFill="text2" w:themeFillTint="99"/>
            <w:vAlign w:val="center"/>
          </w:tcPr>
          <w:p w:rsidR="0051254F" w:rsidRPr="00E81F6E" w:rsidRDefault="005D7D64" w:rsidP="002F4398">
            <w:pPr>
              <w:jc w:val="center"/>
              <w:rPr>
                <w:rFonts w:ascii="Times New Roman" w:hAnsi="Times New Roman" w:cs="Times New Roman"/>
                <w:b/>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ACTION</w:t>
            </w:r>
          </w:p>
        </w:tc>
      </w:tr>
      <w:tr w:rsidR="004824B8" w:rsidRPr="00E81F6E" w:rsidTr="00AF3BE3">
        <w:trPr>
          <w:trHeight w:val="515"/>
        </w:trPr>
        <w:tc>
          <w:tcPr>
            <w:tcW w:w="1560" w:type="dxa"/>
            <w:tcBorders>
              <w:bottom w:val="single" w:sz="4" w:space="0" w:color="auto"/>
            </w:tcBorders>
            <w:shd w:val="clear" w:color="auto" w:fill="FFFFFF" w:themeFill="background1"/>
          </w:tcPr>
          <w:p w:rsidR="004824B8" w:rsidRDefault="004824B8">
            <w:pPr>
              <w:rPr>
                <w:rFonts w:ascii="Times New Roman" w:hAnsi="Times New Roman" w:cs="Times New Roman"/>
                <w:b/>
                <w:bCs/>
                <w:sz w:val="20"/>
                <w:szCs w:val="20"/>
              </w:rPr>
            </w:pPr>
            <w:r>
              <w:rPr>
                <w:rFonts w:ascii="Times New Roman" w:hAnsi="Times New Roman" w:cs="Times New Roman"/>
                <w:b/>
                <w:bCs/>
                <w:sz w:val="20"/>
                <w:szCs w:val="20"/>
              </w:rPr>
              <w:t>Communication DMA</w:t>
            </w:r>
          </w:p>
        </w:tc>
        <w:tc>
          <w:tcPr>
            <w:tcW w:w="1843" w:type="dxa"/>
            <w:tcBorders>
              <w:bottom w:val="single" w:sz="4" w:space="0" w:color="auto"/>
            </w:tcBorders>
            <w:shd w:val="clear" w:color="auto" w:fill="FFFFFF" w:themeFill="background1"/>
          </w:tcPr>
          <w:p w:rsidR="004824B8" w:rsidRDefault="004824B8">
            <w:pPr>
              <w:spacing w:after="200" w:line="276" w:lineRule="auto"/>
              <w:rPr>
                <w:rFonts w:ascii="Times New Roman" w:hAnsi="Times New Roman" w:cs="Times New Roman"/>
                <w:b/>
                <w:bCs/>
                <w:sz w:val="20"/>
                <w:szCs w:val="20"/>
              </w:rPr>
            </w:pPr>
            <w:r>
              <w:rPr>
                <w:rFonts w:ascii="Times New Roman" w:hAnsi="Times New Roman" w:cs="Times New Roman"/>
                <w:b/>
                <w:bCs/>
                <w:sz w:val="20"/>
                <w:szCs w:val="20"/>
              </w:rPr>
              <w:t>IZICARTE</w:t>
            </w:r>
          </w:p>
        </w:tc>
        <w:tc>
          <w:tcPr>
            <w:tcW w:w="12332" w:type="dxa"/>
            <w:tcBorders>
              <w:bottom w:val="single" w:sz="4" w:space="0" w:color="auto"/>
            </w:tcBorders>
            <w:shd w:val="clear" w:color="auto" w:fill="FFFFFF" w:themeFill="background1"/>
          </w:tcPr>
          <w:p w:rsidR="004824B8" w:rsidRDefault="00B52AA5" w:rsidP="004824B8">
            <w:pPr>
              <w:numPr>
                <w:ilvl w:val="0"/>
                <w:numId w:val="31"/>
              </w:numPr>
              <w:spacing w:after="200" w:line="276" w:lineRule="auto"/>
              <w:ind w:left="176" w:hanging="176"/>
              <w:contextualSpacing/>
              <w:jc w:val="both"/>
              <w:rPr>
                <w:rFonts w:ascii="Times New Roman" w:hAnsi="Times New Roman" w:cs="Times New Roman"/>
                <w:sz w:val="20"/>
                <w:szCs w:val="20"/>
                <w:lang w:eastAsia="fr-FR"/>
              </w:rPr>
            </w:pPr>
            <w:hyperlink r:id="rId9" w:history="1">
              <w:r w:rsidR="004824B8">
                <w:rPr>
                  <w:rStyle w:val="Lienhypertexte"/>
                  <w:rFonts w:ascii="Times New Roman" w:hAnsi="Times New Roman" w:cs="Times New Roman"/>
                  <w:sz w:val="20"/>
                  <w:szCs w:val="20"/>
                  <w:lang w:eastAsia="fr-FR"/>
                </w:rPr>
                <w:t>CLIQUEZ ICI</w:t>
              </w:r>
            </w:hyperlink>
            <w:r w:rsidR="004824B8">
              <w:rPr>
                <w:rFonts w:ascii="Times New Roman" w:hAnsi="Times New Roman" w:cs="Times New Roman"/>
                <w:sz w:val="20"/>
                <w:szCs w:val="20"/>
                <w:lang w:eastAsia="fr-FR"/>
              </w:rPr>
              <w:t xml:space="preserve"> pour trouver le fichier des IZICARTES en attente de saisie d’une date de signature (volumétrie : 213 cartes en attente). Tant que les 2 étapes « mise en force » et « saisie la date de signature » ne seront pas faites, nos clients ne recevront pas leur carte.</w:t>
            </w:r>
          </w:p>
        </w:tc>
      </w:tr>
      <w:tr w:rsidR="009308B2" w:rsidRPr="00E81F6E" w:rsidTr="00AF3BE3">
        <w:trPr>
          <w:trHeight w:val="515"/>
        </w:trPr>
        <w:tc>
          <w:tcPr>
            <w:tcW w:w="1560" w:type="dxa"/>
            <w:tcBorders>
              <w:bottom w:val="single" w:sz="4" w:space="0" w:color="auto"/>
            </w:tcBorders>
            <w:shd w:val="clear" w:color="auto" w:fill="FFFFFF" w:themeFill="background1"/>
          </w:tcPr>
          <w:p w:rsidR="009308B2" w:rsidRPr="0089085C" w:rsidRDefault="009308B2">
            <w:pPr>
              <w:rPr>
                <w:rFonts w:ascii="Times New Roman" w:hAnsi="Times New Roman" w:cs="Times New Roman"/>
                <w:sz w:val="20"/>
                <w:szCs w:val="20"/>
              </w:rPr>
            </w:pPr>
            <w:r w:rsidRPr="0089085C">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9308B2" w:rsidRPr="0089085C" w:rsidRDefault="009308B2">
            <w:pPr>
              <w:rPr>
                <w:rFonts w:ascii="Times New Roman" w:hAnsi="Times New Roman" w:cs="Times New Roman"/>
                <w:b/>
                <w:bCs/>
                <w:color w:val="000000"/>
                <w:sz w:val="20"/>
                <w:szCs w:val="20"/>
              </w:rPr>
            </w:pPr>
            <w:r w:rsidRPr="0089085C">
              <w:rPr>
                <w:rFonts w:ascii="Times New Roman" w:hAnsi="Times New Roman" w:cs="Times New Roman"/>
                <w:b/>
                <w:bCs/>
                <w:color w:val="000000"/>
                <w:sz w:val="20"/>
                <w:szCs w:val="20"/>
              </w:rPr>
              <w:t>PEL non-respect</w:t>
            </w:r>
          </w:p>
        </w:tc>
        <w:tc>
          <w:tcPr>
            <w:tcW w:w="12332" w:type="dxa"/>
            <w:tcBorders>
              <w:bottom w:val="single" w:sz="4" w:space="0" w:color="auto"/>
            </w:tcBorders>
            <w:shd w:val="clear" w:color="auto" w:fill="FFFFFF" w:themeFill="background1"/>
          </w:tcPr>
          <w:p w:rsidR="009308B2" w:rsidRPr="0089085C" w:rsidRDefault="0089085C" w:rsidP="0089085C">
            <w:pPr>
              <w:numPr>
                <w:ilvl w:val="0"/>
                <w:numId w:val="31"/>
              </w:numPr>
              <w:tabs>
                <w:tab w:val="num" w:pos="720"/>
              </w:tabs>
              <w:ind w:left="176" w:hanging="176"/>
              <w:contextualSpacing/>
              <w:jc w:val="both"/>
              <w:rPr>
                <w:rFonts w:ascii="Times New Roman" w:hAnsi="Times New Roman" w:cs="Times New Roman"/>
                <w:b/>
                <w:bCs/>
                <w:color w:val="000000"/>
                <w:sz w:val="20"/>
                <w:szCs w:val="20"/>
              </w:rPr>
            </w:pPr>
            <w:r>
              <w:rPr>
                <w:rFonts w:ascii="Times New Roman" w:hAnsi="Times New Roman" w:cs="Times New Roman"/>
                <w:color w:val="000000"/>
                <w:sz w:val="20"/>
                <w:szCs w:val="20"/>
                <w:lang w:eastAsia="fr-FR"/>
              </w:rPr>
              <w:t xml:space="preserve">CLIQUEZ </w:t>
            </w:r>
            <w:hyperlink r:id="rId10" w:history="1">
              <w:r>
                <w:rPr>
                  <w:rStyle w:val="Lienhypertexte"/>
                  <w:rFonts w:ascii="Times New Roman" w:hAnsi="Times New Roman" w:cs="Times New Roman"/>
                  <w:sz w:val="20"/>
                  <w:szCs w:val="20"/>
                  <w:lang w:eastAsia="fr-FR"/>
                </w:rPr>
                <w:t>ICI</w:t>
              </w:r>
            </w:hyperlink>
            <w:r>
              <w:rPr>
                <w:rFonts w:ascii="Times New Roman" w:hAnsi="Times New Roman" w:cs="Times New Roman"/>
                <w:color w:val="000000"/>
                <w:sz w:val="20"/>
                <w:szCs w:val="20"/>
                <w:lang w:eastAsia="fr-FR"/>
              </w:rPr>
              <w:t xml:space="preserve"> pour accéder à la liste des PEL potentiellement en non-respect arrêté au 30 avril 2018 qui seront clôturés à J+1 de la date anniversaire (volumétrie 225 clients)</w:t>
            </w:r>
          </w:p>
        </w:tc>
      </w:tr>
      <w:tr w:rsidR="009308B2" w:rsidRPr="00E81F6E" w:rsidTr="002A6D9D">
        <w:trPr>
          <w:trHeight w:val="380"/>
        </w:trPr>
        <w:tc>
          <w:tcPr>
            <w:tcW w:w="1560" w:type="dxa"/>
            <w:tcBorders>
              <w:bottom w:val="single" w:sz="4" w:space="0" w:color="auto"/>
            </w:tcBorders>
            <w:shd w:val="clear" w:color="auto" w:fill="FFFFFF" w:themeFill="background1"/>
          </w:tcPr>
          <w:p w:rsidR="009308B2" w:rsidRPr="0089085C" w:rsidRDefault="009308B2">
            <w:pPr>
              <w:rPr>
                <w:rFonts w:ascii="Times New Roman" w:hAnsi="Times New Roman" w:cs="Times New Roman"/>
                <w:sz w:val="20"/>
                <w:szCs w:val="20"/>
              </w:rPr>
            </w:pPr>
            <w:r w:rsidRPr="0089085C">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9308B2" w:rsidRPr="0089085C" w:rsidRDefault="009308B2">
            <w:pPr>
              <w:rPr>
                <w:rFonts w:ascii="Times New Roman" w:hAnsi="Times New Roman" w:cs="Times New Roman"/>
                <w:b/>
                <w:bCs/>
                <w:color w:val="000000"/>
                <w:sz w:val="20"/>
                <w:szCs w:val="20"/>
              </w:rPr>
            </w:pPr>
            <w:r w:rsidRPr="0089085C">
              <w:rPr>
                <w:rFonts w:ascii="Times New Roman" w:hAnsi="Times New Roman" w:cs="Times New Roman"/>
                <w:b/>
                <w:bCs/>
                <w:color w:val="000000"/>
                <w:sz w:val="20"/>
                <w:szCs w:val="20"/>
              </w:rPr>
              <w:t>Anti-résiliation</w:t>
            </w:r>
          </w:p>
        </w:tc>
        <w:tc>
          <w:tcPr>
            <w:tcW w:w="12332" w:type="dxa"/>
            <w:tcBorders>
              <w:bottom w:val="single" w:sz="4" w:space="0" w:color="auto"/>
            </w:tcBorders>
            <w:shd w:val="clear" w:color="auto" w:fill="FFFFFF" w:themeFill="background1"/>
          </w:tcPr>
          <w:p w:rsidR="009308B2" w:rsidRPr="0089085C" w:rsidRDefault="0089085C" w:rsidP="0089085C">
            <w:pPr>
              <w:numPr>
                <w:ilvl w:val="0"/>
                <w:numId w:val="31"/>
              </w:numPr>
              <w:tabs>
                <w:tab w:val="num" w:pos="720"/>
              </w:tabs>
              <w:ind w:left="176" w:hanging="176"/>
              <w:contextualSpacing/>
              <w:jc w:val="both"/>
              <w:rPr>
                <w:rFonts w:ascii="Times New Roman" w:hAnsi="Times New Roman" w:cs="Times New Roman"/>
                <w:color w:val="000000"/>
                <w:sz w:val="20"/>
                <w:szCs w:val="20"/>
                <w:lang w:eastAsia="fr-FR"/>
              </w:rPr>
            </w:pPr>
            <w:r>
              <w:rPr>
                <w:rFonts w:ascii="Times New Roman" w:hAnsi="Times New Roman" w:cs="Times New Roman"/>
                <w:color w:val="000000"/>
                <w:sz w:val="20"/>
                <w:szCs w:val="20"/>
                <w:lang w:eastAsia="fr-FR"/>
              </w:rPr>
              <w:t xml:space="preserve">CLIQUEZ </w:t>
            </w:r>
            <w:hyperlink r:id="rId11" w:history="1">
              <w:r>
                <w:rPr>
                  <w:rStyle w:val="Lienhypertexte"/>
                  <w:rFonts w:ascii="Times New Roman" w:hAnsi="Times New Roman" w:cs="Times New Roman"/>
                  <w:sz w:val="20"/>
                  <w:szCs w:val="20"/>
                  <w:lang w:eastAsia="fr-FR"/>
                </w:rPr>
                <w:t>ICI</w:t>
              </w:r>
            </w:hyperlink>
            <w:r>
              <w:rPr>
                <w:rFonts w:ascii="Times New Roman" w:hAnsi="Times New Roman" w:cs="Times New Roman"/>
                <w:color w:val="000000"/>
                <w:sz w:val="20"/>
                <w:szCs w:val="20"/>
                <w:lang w:eastAsia="fr-FR"/>
              </w:rPr>
              <w:t xml:space="preserve"> pour accéder au fichier Lutte anti-résiliation IARD arrêté au 23 avril 2018 (volumétrie 365 clients). </w:t>
            </w:r>
          </w:p>
        </w:tc>
      </w:tr>
      <w:tr w:rsidR="009308B2" w:rsidRPr="00E81F6E" w:rsidTr="002A6D9D">
        <w:trPr>
          <w:trHeight w:val="288"/>
        </w:trPr>
        <w:tc>
          <w:tcPr>
            <w:tcW w:w="1560" w:type="dxa"/>
            <w:tcBorders>
              <w:bottom w:val="single" w:sz="4" w:space="0" w:color="auto"/>
            </w:tcBorders>
            <w:shd w:val="clear" w:color="auto" w:fill="FFFFFF" w:themeFill="background1"/>
          </w:tcPr>
          <w:p w:rsidR="009308B2" w:rsidRPr="0089085C" w:rsidRDefault="009308B2">
            <w:pPr>
              <w:rPr>
                <w:rFonts w:ascii="Times New Roman" w:hAnsi="Times New Roman" w:cs="Times New Roman"/>
                <w:sz w:val="20"/>
                <w:szCs w:val="20"/>
              </w:rPr>
            </w:pPr>
            <w:r w:rsidRPr="0089085C">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9308B2" w:rsidRPr="0089085C" w:rsidRDefault="009308B2">
            <w:pPr>
              <w:rPr>
                <w:rFonts w:ascii="Times New Roman" w:hAnsi="Times New Roman" w:cs="Times New Roman"/>
                <w:b/>
                <w:bCs/>
                <w:color w:val="000000"/>
                <w:sz w:val="20"/>
                <w:szCs w:val="20"/>
              </w:rPr>
            </w:pPr>
            <w:r w:rsidRPr="0089085C">
              <w:rPr>
                <w:rFonts w:ascii="Times New Roman" w:hAnsi="Times New Roman" w:cs="Times New Roman"/>
                <w:b/>
                <w:bCs/>
                <w:color w:val="000000"/>
                <w:sz w:val="20"/>
                <w:szCs w:val="20"/>
              </w:rPr>
              <w:t>Surveillance</w:t>
            </w:r>
          </w:p>
        </w:tc>
        <w:tc>
          <w:tcPr>
            <w:tcW w:w="12332" w:type="dxa"/>
            <w:tcBorders>
              <w:bottom w:val="single" w:sz="4" w:space="0" w:color="auto"/>
            </w:tcBorders>
            <w:shd w:val="clear" w:color="auto" w:fill="FFFFFF" w:themeFill="background1"/>
          </w:tcPr>
          <w:p w:rsidR="009308B2" w:rsidRPr="0089085C" w:rsidRDefault="0089085C" w:rsidP="0089085C">
            <w:pPr>
              <w:numPr>
                <w:ilvl w:val="0"/>
                <w:numId w:val="31"/>
              </w:numPr>
              <w:tabs>
                <w:tab w:val="num" w:pos="720"/>
              </w:tabs>
              <w:ind w:left="176" w:hanging="176"/>
              <w:contextualSpacing/>
              <w:jc w:val="both"/>
              <w:rPr>
                <w:rFonts w:ascii="Times New Roman" w:hAnsi="Times New Roman" w:cs="Times New Roman"/>
                <w:color w:val="000000"/>
                <w:sz w:val="20"/>
                <w:szCs w:val="20"/>
                <w:lang w:eastAsia="fr-FR"/>
              </w:rPr>
            </w:pPr>
            <w:r>
              <w:rPr>
                <w:rFonts w:ascii="Times New Roman" w:hAnsi="Times New Roman" w:cs="Times New Roman"/>
                <w:sz w:val="20"/>
                <w:szCs w:val="20"/>
              </w:rPr>
              <w:t xml:space="preserve">CLIQUEZ </w:t>
            </w:r>
            <w:hyperlink r:id="rId12" w:history="1">
              <w:r>
                <w:rPr>
                  <w:rStyle w:val="Lienhypertexte"/>
                  <w:rFonts w:ascii="Times New Roman" w:hAnsi="Times New Roman" w:cs="Times New Roman"/>
                  <w:sz w:val="20"/>
                  <w:szCs w:val="20"/>
                </w:rPr>
                <w:t>ICI</w:t>
              </w:r>
            </w:hyperlink>
            <w:r>
              <w:rPr>
                <w:rFonts w:ascii="Times New Roman" w:hAnsi="Times New Roman" w:cs="Times New Roman"/>
                <w:color w:val="000000"/>
                <w:sz w:val="20"/>
                <w:szCs w:val="20"/>
                <w:lang w:eastAsia="fr-FR"/>
              </w:rPr>
              <w:t xml:space="preserve"> pour accéder au fichier de surveillance IARD du mois de mai 2018 (volumétrie 91 clients).</w:t>
            </w:r>
          </w:p>
        </w:tc>
      </w:tr>
      <w:tr w:rsidR="009308B2" w:rsidRPr="00E81F6E" w:rsidTr="002A6D9D">
        <w:trPr>
          <w:trHeight w:val="403"/>
        </w:trPr>
        <w:tc>
          <w:tcPr>
            <w:tcW w:w="1560" w:type="dxa"/>
            <w:tcBorders>
              <w:bottom w:val="single" w:sz="4" w:space="0" w:color="auto"/>
            </w:tcBorders>
            <w:shd w:val="clear" w:color="auto" w:fill="FFFFFF" w:themeFill="background1"/>
          </w:tcPr>
          <w:p w:rsidR="009308B2" w:rsidRPr="0089085C" w:rsidRDefault="009308B2">
            <w:pPr>
              <w:rPr>
                <w:rFonts w:ascii="Times New Roman" w:hAnsi="Times New Roman" w:cs="Times New Roman"/>
                <w:sz w:val="20"/>
                <w:szCs w:val="20"/>
              </w:rPr>
            </w:pPr>
            <w:r w:rsidRPr="0089085C">
              <w:rPr>
                <w:rFonts w:ascii="Times New Roman" w:hAnsi="Times New Roman" w:cs="Times New Roman"/>
                <w:b/>
                <w:bCs/>
                <w:sz w:val="20"/>
                <w:szCs w:val="20"/>
              </w:rPr>
              <w:t>Com. DMA</w:t>
            </w:r>
          </w:p>
        </w:tc>
        <w:tc>
          <w:tcPr>
            <w:tcW w:w="1843" w:type="dxa"/>
            <w:tcBorders>
              <w:bottom w:val="single" w:sz="4" w:space="0" w:color="auto"/>
            </w:tcBorders>
            <w:shd w:val="clear" w:color="auto" w:fill="FFFFFF" w:themeFill="background1"/>
          </w:tcPr>
          <w:p w:rsidR="009308B2" w:rsidRPr="0089085C" w:rsidRDefault="009308B2">
            <w:pPr>
              <w:rPr>
                <w:rFonts w:ascii="Times New Roman" w:hAnsi="Times New Roman" w:cs="Times New Roman"/>
                <w:b/>
                <w:bCs/>
                <w:color w:val="000000"/>
                <w:sz w:val="20"/>
                <w:szCs w:val="20"/>
              </w:rPr>
            </w:pPr>
            <w:r w:rsidRPr="0089085C">
              <w:rPr>
                <w:rFonts w:ascii="Times New Roman" w:hAnsi="Times New Roman" w:cs="Times New Roman"/>
                <w:b/>
                <w:bCs/>
                <w:color w:val="000000"/>
                <w:sz w:val="20"/>
                <w:szCs w:val="20"/>
              </w:rPr>
              <w:t>Livret A</w:t>
            </w:r>
          </w:p>
        </w:tc>
        <w:tc>
          <w:tcPr>
            <w:tcW w:w="12332" w:type="dxa"/>
            <w:tcBorders>
              <w:bottom w:val="single" w:sz="4" w:space="0" w:color="auto"/>
            </w:tcBorders>
            <w:shd w:val="clear" w:color="auto" w:fill="FFFFFF" w:themeFill="background1"/>
          </w:tcPr>
          <w:p w:rsidR="009308B2" w:rsidRPr="0089085C" w:rsidRDefault="0089085C" w:rsidP="0089085C">
            <w:pPr>
              <w:numPr>
                <w:ilvl w:val="0"/>
                <w:numId w:val="31"/>
              </w:numPr>
              <w:tabs>
                <w:tab w:val="num" w:pos="720"/>
              </w:tabs>
              <w:ind w:left="176" w:hanging="176"/>
              <w:contextualSpacing/>
              <w:jc w:val="both"/>
              <w:rPr>
                <w:rFonts w:ascii="Calibri" w:hAnsi="Calibri" w:cs="Calibri"/>
                <w:color w:val="000000"/>
              </w:rPr>
            </w:pPr>
            <w:r>
              <w:rPr>
                <w:rFonts w:ascii="Times New Roman" w:hAnsi="Times New Roman" w:cs="Times New Roman"/>
                <w:color w:val="000000"/>
                <w:sz w:val="20"/>
                <w:szCs w:val="20"/>
                <w:lang w:eastAsia="fr-FR"/>
              </w:rPr>
              <w:t>Comme indiqué dans la note</w:t>
            </w:r>
            <w:r>
              <w:rPr>
                <w:color w:val="000000"/>
                <w:sz w:val="20"/>
                <w:szCs w:val="20"/>
                <w:lang w:eastAsia="fr-FR"/>
              </w:rPr>
              <w:t xml:space="preserve"> </w:t>
            </w:r>
            <w:hyperlink r:id="rId13" w:history="1">
              <w:r>
                <w:rPr>
                  <w:rStyle w:val="Lienhypertexte"/>
                  <w:color w:val="000000"/>
                  <w:sz w:val="20"/>
                  <w:szCs w:val="20"/>
                  <w:lang w:eastAsia="fr-FR"/>
                </w:rPr>
                <w:t>DSB INF17/05</w:t>
              </w:r>
            </w:hyperlink>
            <w:r>
              <w:rPr>
                <w:color w:val="000000"/>
                <w:sz w:val="20"/>
                <w:szCs w:val="20"/>
                <w:lang w:eastAsia="fr-FR"/>
              </w:rPr>
              <w:t xml:space="preserve">, </w:t>
            </w:r>
            <w:r>
              <w:rPr>
                <w:rFonts w:ascii="Times New Roman" w:hAnsi="Times New Roman" w:cs="Times New Roman"/>
                <w:color w:val="000000"/>
                <w:sz w:val="20"/>
                <w:szCs w:val="20"/>
                <w:lang w:eastAsia="fr-FR"/>
              </w:rPr>
              <w:t xml:space="preserve">vous trouverez la liste des Livrets A ouverts en février suite à clôture à la concurrence en </w:t>
            </w:r>
            <w:r>
              <w:rPr>
                <w:rFonts w:ascii="Times New Roman" w:hAnsi="Times New Roman" w:cs="Times New Roman"/>
                <w:sz w:val="20"/>
                <w:szCs w:val="20"/>
                <w:lang w:eastAsia="fr-FR"/>
              </w:rPr>
              <w:t xml:space="preserve">cliquant </w:t>
            </w:r>
            <w:hyperlink r:id="rId14" w:history="1">
              <w:r>
                <w:rPr>
                  <w:rStyle w:val="Lienhypertexte"/>
                  <w:rFonts w:ascii="Times New Roman" w:hAnsi="Times New Roman" w:cs="Times New Roman"/>
                  <w:sz w:val="20"/>
                  <w:szCs w:val="20"/>
                  <w:lang w:eastAsia="fr-FR"/>
                </w:rPr>
                <w:t>ici</w:t>
              </w:r>
            </w:hyperlink>
            <w:r>
              <w:rPr>
                <w:rFonts w:ascii="Times New Roman" w:hAnsi="Times New Roman" w:cs="Times New Roman"/>
                <w:color w:val="000000"/>
                <w:sz w:val="20"/>
                <w:szCs w:val="20"/>
                <w:lang w:eastAsia="fr-FR"/>
              </w:rPr>
              <w:t xml:space="preserve"> (825 clients)</w:t>
            </w:r>
          </w:p>
        </w:tc>
      </w:tr>
      <w:tr w:rsidR="00A62E1D" w:rsidRPr="00E81F6E" w:rsidTr="002F4398">
        <w:trPr>
          <w:trHeight w:val="391"/>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0C381C" w:rsidRPr="00E81F6E" w:rsidTr="000C381C">
        <w:trPr>
          <w:trHeight w:val="393"/>
        </w:trPr>
        <w:tc>
          <w:tcPr>
            <w:tcW w:w="15735" w:type="dxa"/>
            <w:gridSpan w:val="3"/>
            <w:tcBorders>
              <w:bottom w:val="single" w:sz="4" w:space="0" w:color="auto"/>
            </w:tcBorders>
            <w:shd w:val="clear" w:color="auto" w:fill="31849B" w:themeFill="accent5" w:themeFillShade="BF"/>
            <w:vAlign w:val="center"/>
          </w:tcPr>
          <w:p w:rsidR="000C381C" w:rsidRPr="000C381C" w:rsidRDefault="000C381C" w:rsidP="000C381C">
            <w:pPr>
              <w:jc w:val="center"/>
              <w:rPr>
                <w:rFonts w:ascii="Times New Roman" w:hAnsi="Times New Roman" w:cs="Times New Roman"/>
                <w:b/>
                <w:sz w:val="20"/>
                <w:szCs w:val="20"/>
              </w:rPr>
            </w:pPr>
            <w:r w:rsidRPr="000C381C">
              <w:rPr>
                <w:rFonts w:ascii="Times New Roman" w:hAnsi="Times New Roman" w:cs="Times New Roman"/>
                <w:b/>
                <w:color w:val="FFFFFF" w:themeColor="background1"/>
                <w:sz w:val="20"/>
                <w:szCs w:val="20"/>
              </w:rPr>
              <w:t>SPECIAL CAMPAGNE JEUNES 2018</w:t>
            </w:r>
          </w:p>
        </w:tc>
      </w:tr>
      <w:tr w:rsidR="002C41E1" w:rsidRPr="00E81F6E" w:rsidTr="00086351">
        <w:trPr>
          <w:trHeight w:val="208"/>
        </w:trPr>
        <w:tc>
          <w:tcPr>
            <w:tcW w:w="1560" w:type="dxa"/>
            <w:tcBorders>
              <w:bottom w:val="single" w:sz="4" w:space="0" w:color="auto"/>
            </w:tcBorders>
          </w:tcPr>
          <w:p w:rsidR="002C41E1" w:rsidRDefault="002C41E1">
            <w:r w:rsidRPr="00D407DC">
              <w:rPr>
                <w:rFonts w:ascii="Times New Roman" w:hAnsi="Times New Roman" w:cs="Times New Roman"/>
                <w:b/>
                <w:bCs/>
                <w:sz w:val="20"/>
                <w:szCs w:val="20"/>
              </w:rPr>
              <w:t>Com. DMA</w:t>
            </w:r>
          </w:p>
        </w:tc>
        <w:tc>
          <w:tcPr>
            <w:tcW w:w="1843" w:type="dxa"/>
            <w:tcBorders>
              <w:bottom w:val="single" w:sz="4" w:space="0" w:color="auto"/>
            </w:tcBorders>
          </w:tcPr>
          <w:p w:rsidR="002C41E1" w:rsidRDefault="002C41E1">
            <w:pPr>
              <w:spacing w:after="200" w:line="276" w:lineRule="auto"/>
              <w:rPr>
                <w:rFonts w:ascii="Calibri" w:hAnsi="Calibri" w:cs="Calibri"/>
              </w:rPr>
            </w:pPr>
            <w:r>
              <w:rPr>
                <w:rFonts w:ascii="Times New Roman" w:hAnsi="Times New Roman" w:cs="Times New Roman"/>
                <w:b/>
                <w:bCs/>
                <w:sz w:val="20"/>
                <w:szCs w:val="20"/>
              </w:rPr>
              <w:t>Offres Campagne Jeunes</w:t>
            </w:r>
          </w:p>
        </w:tc>
        <w:tc>
          <w:tcPr>
            <w:tcW w:w="12332" w:type="dxa"/>
            <w:tcBorders>
              <w:bottom w:val="single" w:sz="4" w:space="0" w:color="auto"/>
            </w:tcBorders>
            <w:shd w:val="clear" w:color="auto" w:fill="auto"/>
          </w:tcPr>
          <w:p w:rsidR="002C41E1" w:rsidRDefault="002C41E1" w:rsidP="002C41E1">
            <w:pPr>
              <w:pStyle w:val="Paragraphedeliste"/>
              <w:numPr>
                <w:ilvl w:val="0"/>
                <w:numId w:val="23"/>
              </w:numPr>
              <w:ind w:left="176" w:hanging="176"/>
              <w:jc w:val="both"/>
              <w:rPr>
                <w:rFonts w:ascii="Times New Roman" w:hAnsi="Times New Roman" w:cs="Times New Roman"/>
                <w:sz w:val="20"/>
                <w:szCs w:val="20"/>
              </w:rPr>
            </w:pPr>
            <w:r w:rsidRPr="002C41E1">
              <w:rPr>
                <w:rFonts w:ascii="Times New Roman" w:hAnsi="Times New Roman" w:cs="Times New Roman"/>
                <w:sz w:val="20"/>
                <w:szCs w:val="20"/>
              </w:rPr>
              <w:t xml:space="preserve">La dynamisation du segment des jeunes est un enjeu majeur pour le développement de notre fonds de commerce. </w:t>
            </w:r>
            <w:r w:rsidR="000C381C">
              <w:rPr>
                <w:rFonts w:ascii="Times New Roman" w:hAnsi="Times New Roman" w:cs="Times New Roman"/>
                <w:b/>
                <w:bCs/>
                <w:sz w:val="20"/>
                <w:szCs w:val="20"/>
              </w:rPr>
              <w:t xml:space="preserve">Du </w:t>
            </w:r>
            <w:r w:rsidRPr="002C41E1">
              <w:rPr>
                <w:rFonts w:ascii="Times New Roman" w:hAnsi="Times New Roman" w:cs="Times New Roman"/>
                <w:b/>
                <w:bCs/>
                <w:sz w:val="20"/>
                <w:szCs w:val="20"/>
              </w:rPr>
              <w:t xml:space="preserve">2 mai </w:t>
            </w:r>
            <w:proofErr w:type="gramStart"/>
            <w:r w:rsidRPr="002C41E1">
              <w:rPr>
                <w:rFonts w:ascii="Times New Roman" w:hAnsi="Times New Roman" w:cs="Times New Roman"/>
                <w:b/>
                <w:bCs/>
                <w:sz w:val="20"/>
                <w:szCs w:val="20"/>
              </w:rPr>
              <w:t>au 31 octobre</w:t>
            </w:r>
            <w:proofErr w:type="gramEnd"/>
            <w:r>
              <w:rPr>
                <w:rFonts w:ascii="Times New Roman" w:hAnsi="Times New Roman" w:cs="Times New Roman"/>
                <w:b/>
                <w:bCs/>
                <w:sz w:val="20"/>
                <w:szCs w:val="20"/>
              </w:rPr>
              <w:t xml:space="preserve"> 2018</w:t>
            </w:r>
            <w:r w:rsidRPr="002C41E1">
              <w:rPr>
                <w:rFonts w:ascii="Times New Roman" w:hAnsi="Times New Roman" w:cs="Times New Roman"/>
                <w:sz w:val="20"/>
                <w:szCs w:val="20"/>
              </w:rPr>
              <w:t>, d’importants moyens sont mis à votre disposition dans le cadre de la Campagne Jeunes :</w:t>
            </w:r>
          </w:p>
          <w:p w:rsidR="004824B8" w:rsidRPr="002C41E1" w:rsidRDefault="004824B8" w:rsidP="004824B8">
            <w:pPr>
              <w:pStyle w:val="Paragraphedeliste"/>
              <w:ind w:left="176"/>
              <w:jc w:val="both"/>
              <w:rPr>
                <w:rFonts w:ascii="Times New Roman" w:hAnsi="Times New Roman" w:cs="Times New Roman"/>
                <w:sz w:val="20"/>
                <w:szCs w:val="20"/>
              </w:rPr>
            </w:pPr>
          </w:p>
          <w:p w:rsidR="002C41E1" w:rsidRPr="002C41E1" w:rsidRDefault="002C41E1" w:rsidP="00175D75">
            <w:pPr>
              <w:pStyle w:val="Paragraphedeliste"/>
              <w:numPr>
                <w:ilvl w:val="0"/>
                <w:numId w:val="26"/>
              </w:numPr>
              <w:spacing w:after="100" w:afterAutospacing="1" w:line="276" w:lineRule="auto"/>
              <w:ind w:left="742" w:hanging="283"/>
              <w:jc w:val="both"/>
              <w:rPr>
                <w:rFonts w:ascii="Times New Roman" w:hAnsi="Times New Roman" w:cs="Times New Roman"/>
                <w:sz w:val="20"/>
                <w:szCs w:val="20"/>
              </w:rPr>
            </w:pPr>
            <w:r w:rsidRPr="002C41E1">
              <w:rPr>
                <w:rFonts w:ascii="Times New Roman" w:hAnsi="Times New Roman" w:cs="Times New Roman"/>
                <w:b/>
                <w:bCs/>
                <w:sz w:val="20"/>
                <w:szCs w:val="20"/>
              </w:rPr>
              <w:t>DES OFFRES PROMOTIONNELLES </w:t>
            </w:r>
          </w:p>
          <w:p w:rsidR="002C41E1" w:rsidRPr="002C41E1" w:rsidRDefault="002C41E1" w:rsidP="00175D75">
            <w:pPr>
              <w:pStyle w:val="Paragraphedeliste"/>
              <w:numPr>
                <w:ilvl w:val="1"/>
                <w:numId w:val="25"/>
              </w:numPr>
              <w:spacing w:after="100" w:afterAutospacing="1" w:line="276" w:lineRule="auto"/>
              <w:ind w:left="1026" w:hanging="284"/>
              <w:jc w:val="both"/>
              <w:rPr>
                <w:rFonts w:ascii="Times New Roman" w:hAnsi="Times New Roman" w:cs="Times New Roman"/>
                <w:sz w:val="20"/>
                <w:szCs w:val="20"/>
              </w:rPr>
            </w:pPr>
            <w:r w:rsidRPr="002C41E1">
              <w:rPr>
                <w:rFonts w:ascii="Times New Roman" w:hAnsi="Times New Roman" w:cs="Times New Roman"/>
                <w:b/>
                <w:bCs/>
                <w:sz w:val="20"/>
                <w:szCs w:val="20"/>
              </w:rPr>
              <w:t>Bouquet Liberté gratuit pendant 1 an</w:t>
            </w:r>
            <w:r w:rsidRPr="002C41E1">
              <w:rPr>
                <w:rFonts w:ascii="Times New Roman" w:hAnsi="Times New Roman" w:cs="Times New Roman"/>
                <w:sz w:val="20"/>
                <w:szCs w:val="20"/>
              </w:rPr>
              <w:t xml:space="preserve"> pour toute nouvelle souscription pour les jeunes de 12 à 25 ans (avec Visa </w:t>
            </w:r>
            <w:proofErr w:type="spellStart"/>
            <w:r w:rsidRPr="002C41E1">
              <w:rPr>
                <w:rFonts w:ascii="Times New Roman" w:hAnsi="Times New Roman" w:cs="Times New Roman"/>
                <w:sz w:val="20"/>
                <w:szCs w:val="20"/>
              </w:rPr>
              <w:t>Sensea</w:t>
            </w:r>
            <w:proofErr w:type="spellEnd"/>
            <w:r w:rsidRPr="002C41E1">
              <w:rPr>
                <w:rFonts w:ascii="Times New Roman" w:hAnsi="Times New Roman" w:cs="Times New Roman"/>
                <w:sz w:val="20"/>
                <w:szCs w:val="20"/>
              </w:rPr>
              <w:t xml:space="preserve"> pour les mineurs et Visa </w:t>
            </w:r>
            <w:proofErr w:type="spellStart"/>
            <w:r w:rsidRPr="002C41E1">
              <w:rPr>
                <w:rFonts w:ascii="Times New Roman" w:hAnsi="Times New Roman" w:cs="Times New Roman"/>
                <w:sz w:val="20"/>
                <w:szCs w:val="20"/>
              </w:rPr>
              <w:t>Classic</w:t>
            </w:r>
            <w:proofErr w:type="spellEnd"/>
            <w:r w:rsidRPr="002C41E1">
              <w:rPr>
                <w:rFonts w:ascii="Times New Roman" w:hAnsi="Times New Roman" w:cs="Times New Roman"/>
                <w:sz w:val="20"/>
                <w:szCs w:val="20"/>
              </w:rPr>
              <w:t xml:space="preserve"> pour les majeurs ou les apprentis de 16 ans) ou </w:t>
            </w:r>
            <w:r w:rsidRPr="002C41E1">
              <w:rPr>
                <w:rFonts w:ascii="Times New Roman" w:hAnsi="Times New Roman" w:cs="Times New Roman"/>
                <w:b/>
                <w:bCs/>
                <w:sz w:val="20"/>
                <w:szCs w:val="20"/>
              </w:rPr>
              <w:t>Bouquet Liberté à 1€/mois</w:t>
            </w:r>
            <w:r w:rsidRPr="002C41E1">
              <w:rPr>
                <w:rFonts w:ascii="Times New Roman" w:hAnsi="Times New Roman" w:cs="Times New Roman"/>
                <w:sz w:val="20"/>
                <w:szCs w:val="20"/>
              </w:rPr>
              <w:t xml:space="preserve"> ( </w:t>
            </w:r>
            <w:r w:rsidRPr="002C41E1">
              <w:rPr>
                <w:rFonts w:ascii="Times New Roman" w:hAnsi="Times New Roman" w:cs="Times New Roman"/>
                <w:sz w:val="20"/>
                <w:szCs w:val="20"/>
                <w:u w:val="single"/>
              </w:rPr>
              <w:t>/!\ au lieu de 1€/an actuellement</w:t>
            </w:r>
            <w:r w:rsidRPr="002C41E1">
              <w:rPr>
                <w:rFonts w:ascii="Times New Roman" w:hAnsi="Times New Roman" w:cs="Times New Roman"/>
                <w:sz w:val="20"/>
                <w:szCs w:val="20"/>
              </w:rPr>
              <w:t xml:space="preserve">) </w:t>
            </w:r>
            <w:r w:rsidRPr="002C41E1">
              <w:rPr>
                <w:rFonts w:ascii="Times New Roman" w:hAnsi="Times New Roman" w:cs="Times New Roman"/>
                <w:b/>
                <w:bCs/>
                <w:sz w:val="20"/>
                <w:szCs w:val="20"/>
              </w:rPr>
              <w:t>pendant 1 an</w:t>
            </w:r>
            <w:r w:rsidRPr="002C41E1">
              <w:rPr>
                <w:rFonts w:ascii="Times New Roman" w:hAnsi="Times New Roman" w:cs="Times New Roman"/>
                <w:sz w:val="20"/>
                <w:szCs w:val="20"/>
              </w:rPr>
              <w:t xml:space="preserve"> pour toute nouvelle souscription ou montée en gamme</w:t>
            </w:r>
            <w:r w:rsidR="002E3D85">
              <w:rPr>
                <w:rFonts w:ascii="Times New Roman" w:hAnsi="Times New Roman" w:cs="Times New Roman"/>
                <w:sz w:val="20"/>
                <w:szCs w:val="20"/>
              </w:rPr>
              <w:t xml:space="preserve"> pour les jeunes de 18 à 25 ans avec Visa Premier. </w:t>
            </w:r>
          </w:p>
          <w:p w:rsidR="002C41E1" w:rsidRPr="002C41E1" w:rsidRDefault="001A5A77" w:rsidP="002C41E1">
            <w:pPr>
              <w:pStyle w:val="Paragraphedeliste"/>
              <w:spacing w:line="276" w:lineRule="auto"/>
              <w:ind w:left="1440"/>
              <w:jc w:val="both"/>
              <w:rPr>
                <w:rFonts w:ascii="Times New Roman" w:hAnsi="Times New Roman" w:cs="Times New Roman"/>
                <w:sz w:val="20"/>
                <w:szCs w:val="20"/>
              </w:rPr>
            </w:pPr>
            <w:r>
              <w:rPr>
                <w:noProof/>
                <w:lang w:eastAsia="fr-FR"/>
              </w:rPr>
              <w:drawing>
                <wp:anchor distT="0" distB="0" distL="114300" distR="114300" simplePos="0" relativeHeight="251658240" behindDoc="0" locked="0" layoutInCell="1" allowOverlap="1" wp14:anchorId="02CCBDB1" wp14:editId="0395ED92">
                  <wp:simplePos x="0" y="0"/>
                  <wp:positionH relativeFrom="column">
                    <wp:posOffset>-1092200</wp:posOffset>
                  </wp:positionH>
                  <wp:positionV relativeFrom="paragraph">
                    <wp:posOffset>40005</wp:posOffset>
                  </wp:positionV>
                  <wp:extent cx="749935" cy="598170"/>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49935" cy="598170"/>
                          </a:xfrm>
                          <a:prstGeom prst="rect">
                            <a:avLst/>
                          </a:prstGeom>
                        </pic:spPr>
                      </pic:pic>
                    </a:graphicData>
                  </a:graphic>
                  <wp14:sizeRelH relativeFrom="page">
                    <wp14:pctWidth>0</wp14:pctWidth>
                  </wp14:sizeRelH>
                  <wp14:sizeRelV relativeFrom="page">
                    <wp14:pctHeight>0</wp14:pctHeight>
                  </wp14:sizeRelV>
                </wp:anchor>
              </w:drawing>
            </w:r>
            <w:r w:rsidR="002C41E1" w:rsidRPr="002C41E1">
              <w:rPr>
                <w:rFonts w:ascii="Times New Roman" w:hAnsi="Times New Roman" w:cs="Times New Roman"/>
                <w:b/>
                <w:bCs/>
                <w:sz w:val="20"/>
                <w:szCs w:val="20"/>
              </w:rPr>
              <w:t> </w:t>
            </w:r>
          </w:p>
          <w:p w:rsidR="002C41E1" w:rsidRPr="002C41E1" w:rsidRDefault="002C41E1" w:rsidP="000024EB">
            <w:pPr>
              <w:pStyle w:val="Paragraphedeliste"/>
              <w:numPr>
                <w:ilvl w:val="1"/>
                <w:numId w:val="25"/>
              </w:numPr>
              <w:spacing w:line="276" w:lineRule="auto"/>
              <w:rPr>
                <w:rFonts w:ascii="Times New Roman" w:hAnsi="Times New Roman" w:cs="Times New Roman"/>
                <w:sz w:val="20"/>
                <w:szCs w:val="20"/>
              </w:rPr>
            </w:pPr>
            <w:r w:rsidRPr="002C41E1">
              <w:rPr>
                <w:rFonts w:ascii="Times New Roman" w:hAnsi="Times New Roman" w:cs="Times New Roman"/>
                <w:b/>
                <w:bCs/>
                <w:sz w:val="20"/>
                <w:szCs w:val="20"/>
              </w:rPr>
              <w:t>OFFRE DIPLOMES :</w:t>
            </w:r>
            <w:r w:rsidRPr="002C41E1">
              <w:rPr>
                <w:rFonts w:ascii="Times New Roman" w:hAnsi="Times New Roman" w:cs="Times New Roman"/>
                <w:sz w:val="20"/>
                <w:szCs w:val="20"/>
              </w:rPr>
              <w:t xml:space="preserve"> </w:t>
            </w:r>
            <w:r w:rsidRPr="002C41E1">
              <w:rPr>
                <w:rFonts w:ascii="Times New Roman" w:hAnsi="Times New Roman" w:cs="Times New Roman"/>
                <w:b/>
                <w:bCs/>
                <w:sz w:val="20"/>
                <w:szCs w:val="20"/>
              </w:rPr>
              <w:t>Pendant 2 ans pour les candidats ou diplômés !</w:t>
            </w:r>
            <w:r w:rsidRPr="002C41E1">
              <w:rPr>
                <w:rFonts w:ascii="Times New Roman" w:hAnsi="Times New Roman" w:cs="Times New Roman"/>
                <w:b/>
                <w:bCs/>
                <w:sz w:val="20"/>
                <w:szCs w:val="20"/>
              </w:rPr>
              <w:br/>
              <w:t>Bouquet liberté gratuit pendant 2 ans</w:t>
            </w:r>
            <w:r w:rsidRPr="002C41E1">
              <w:rPr>
                <w:rFonts w:ascii="Times New Roman" w:hAnsi="Times New Roman" w:cs="Times New Roman"/>
                <w:sz w:val="20"/>
                <w:szCs w:val="20"/>
              </w:rPr>
              <w:t xml:space="preserve"> pour les jeunes de 16 à 21 ans, candidats ou diplômés du BEP, CAP,</w:t>
            </w:r>
            <w:r>
              <w:rPr>
                <w:rFonts w:ascii="Times New Roman" w:hAnsi="Times New Roman" w:cs="Times New Roman"/>
                <w:sz w:val="20"/>
                <w:szCs w:val="20"/>
              </w:rPr>
              <w:t xml:space="preserve"> </w:t>
            </w:r>
            <w:r w:rsidRPr="002C41E1">
              <w:rPr>
                <w:rFonts w:ascii="Times New Roman" w:hAnsi="Times New Roman" w:cs="Times New Roman"/>
                <w:sz w:val="20"/>
                <w:szCs w:val="20"/>
              </w:rPr>
              <w:t xml:space="preserve">BAC GT ou BAC Pro (avec </w:t>
            </w:r>
            <w:r w:rsidRPr="002C41E1">
              <w:rPr>
                <w:rFonts w:ascii="Times New Roman" w:hAnsi="Times New Roman" w:cs="Times New Roman"/>
                <w:sz w:val="20"/>
                <w:szCs w:val="20"/>
                <w:u w:val="single"/>
              </w:rPr>
              <w:t xml:space="preserve">Visa </w:t>
            </w:r>
            <w:proofErr w:type="spellStart"/>
            <w:r w:rsidRPr="002C41E1">
              <w:rPr>
                <w:rFonts w:ascii="Times New Roman" w:hAnsi="Times New Roman" w:cs="Times New Roman"/>
                <w:sz w:val="20"/>
                <w:szCs w:val="20"/>
                <w:u w:val="single"/>
              </w:rPr>
              <w:t>Classic</w:t>
            </w:r>
            <w:proofErr w:type="spellEnd"/>
            <w:r w:rsidRPr="002C41E1">
              <w:rPr>
                <w:rFonts w:ascii="Times New Roman" w:hAnsi="Times New Roman" w:cs="Times New Roman"/>
                <w:sz w:val="20"/>
                <w:szCs w:val="20"/>
                <w:u w:val="single"/>
              </w:rPr>
              <w:t xml:space="preserve"> uniquement</w:t>
            </w:r>
            <w:r w:rsidRPr="002C41E1">
              <w:rPr>
                <w:rFonts w:ascii="Times New Roman" w:hAnsi="Times New Roman" w:cs="Times New Roman"/>
                <w:sz w:val="20"/>
                <w:szCs w:val="20"/>
              </w:rPr>
              <w:t xml:space="preserve">) ou </w:t>
            </w:r>
            <w:r w:rsidRPr="002C41E1">
              <w:rPr>
                <w:rFonts w:ascii="Times New Roman" w:hAnsi="Times New Roman" w:cs="Times New Roman"/>
                <w:b/>
                <w:bCs/>
                <w:sz w:val="20"/>
                <w:szCs w:val="20"/>
              </w:rPr>
              <w:t>Bouquet liberté à 1€/mois pendant 2 ans</w:t>
            </w:r>
            <w:r>
              <w:rPr>
                <w:rFonts w:ascii="Times New Roman" w:hAnsi="Times New Roman" w:cs="Times New Roman"/>
                <w:b/>
                <w:bCs/>
                <w:sz w:val="20"/>
                <w:szCs w:val="20"/>
              </w:rPr>
              <w:t xml:space="preserve"> </w:t>
            </w:r>
            <w:r w:rsidRPr="002C41E1">
              <w:rPr>
                <w:rFonts w:ascii="Times New Roman" w:hAnsi="Times New Roman" w:cs="Times New Roman"/>
                <w:sz w:val="20"/>
                <w:szCs w:val="20"/>
              </w:rPr>
              <w:t>pour les jeunes de 18 à 21 ans, candidats ou diplômés du BEP, CAP,</w:t>
            </w:r>
            <w:r>
              <w:rPr>
                <w:rFonts w:ascii="Times New Roman" w:hAnsi="Times New Roman" w:cs="Times New Roman"/>
                <w:sz w:val="20"/>
                <w:szCs w:val="20"/>
              </w:rPr>
              <w:t xml:space="preserve"> </w:t>
            </w:r>
            <w:r w:rsidRPr="002C41E1">
              <w:rPr>
                <w:rFonts w:ascii="Times New Roman" w:hAnsi="Times New Roman" w:cs="Times New Roman"/>
                <w:sz w:val="20"/>
                <w:szCs w:val="20"/>
              </w:rPr>
              <w:t xml:space="preserve">BAC GT ou BAC Pro (avec </w:t>
            </w:r>
            <w:r w:rsidRPr="002C41E1">
              <w:rPr>
                <w:rFonts w:ascii="Times New Roman" w:hAnsi="Times New Roman" w:cs="Times New Roman"/>
                <w:sz w:val="20"/>
                <w:szCs w:val="20"/>
                <w:u w:val="single"/>
              </w:rPr>
              <w:t>Visa Premier uniquement</w:t>
            </w:r>
            <w:r w:rsidRPr="002C41E1">
              <w:rPr>
                <w:rFonts w:ascii="Times New Roman" w:hAnsi="Times New Roman" w:cs="Times New Roman"/>
                <w:sz w:val="20"/>
                <w:szCs w:val="20"/>
              </w:rPr>
              <w:t xml:space="preserve">). Sur présentation d’un justificatif 2018 valide. Les clients éligibles ayant souscrit à un Bouquet Liberté avant l’obtention de leur diplôme pourront bénéficier de cette offre s’ils effectuent une </w:t>
            </w:r>
            <w:r w:rsidRPr="002C41E1">
              <w:rPr>
                <w:rFonts w:ascii="Times New Roman" w:hAnsi="Times New Roman" w:cs="Times New Roman"/>
                <w:b/>
                <w:bCs/>
                <w:sz w:val="20"/>
                <w:szCs w:val="20"/>
              </w:rPr>
              <w:t>montée en gamme de carte</w:t>
            </w:r>
            <w:r w:rsidRPr="002C41E1">
              <w:rPr>
                <w:rFonts w:ascii="Times New Roman" w:hAnsi="Times New Roman" w:cs="Times New Roman"/>
                <w:sz w:val="20"/>
                <w:szCs w:val="20"/>
              </w:rPr>
              <w:t>.</w:t>
            </w:r>
          </w:p>
          <w:p w:rsidR="002C41E1" w:rsidRPr="002C41E1" w:rsidRDefault="002C41E1" w:rsidP="00175D75">
            <w:pPr>
              <w:pStyle w:val="Paragraphedeliste"/>
              <w:spacing w:line="276" w:lineRule="auto"/>
              <w:ind w:left="1026"/>
              <w:jc w:val="both"/>
              <w:rPr>
                <w:rFonts w:ascii="Times New Roman" w:hAnsi="Times New Roman" w:cs="Times New Roman"/>
                <w:sz w:val="20"/>
                <w:szCs w:val="20"/>
              </w:rPr>
            </w:pPr>
            <w:r w:rsidRPr="002C41E1">
              <w:rPr>
                <w:rFonts w:ascii="Times New Roman" w:hAnsi="Times New Roman" w:cs="Times New Roman"/>
                <w:sz w:val="20"/>
                <w:szCs w:val="20"/>
              </w:rPr>
              <w:t xml:space="preserve">+ </w:t>
            </w:r>
            <w:r w:rsidRPr="002C41E1">
              <w:rPr>
                <w:rFonts w:ascii="Times New Roman" w:hAnsi="Times New Roman" w:cs="Times New Roman"/>
                <w:b/>
                <w:bCs/>
                <w:sz w:val="20"/>
                <w:szCs w:val="20"/>
              </w:rPr>
              <w:t>40, 80 ou 160 € offerts sous forme de bons d’achat</w:t>
            </w:r>
            <w:r w:rsidRPr="002C41E1">
              <w:rPr>
                <w:rFonts w:ascii="Times New Roman" w:hAnsi="Times New Roman" w:cs="Times New Roman"/>
                <w:sz w:val="20"/>
                <w:szCs w:val="20"/>
              </w:rPr>
              <w:t xml:space="preserve"> (à valoir sur des sites de e-commerce) pour les </w:t>
            </w:r>
            <w:r w:rsidRPr="002C41E1">
              <w:rPr>
                <w:rFonts w:ascii="Times New Roman" w:hAnsi="Times New Roman" w:cs="Times New Roman"/>
                <w:b/>
                <w:bCs/>
                <w:sz w:val="20"/>
                <w:szCs w:val="20"/>
              </w:rPr>
              <w:t>bacheliers uniquement</w:t>
            </w:r>
            <w:r w:rsidRPr="002C41E1">
              <w:rPr>
                <w:rFonts w:ascii="Times New Roman" w:hAnsi="Times New Roman" w:cs="Times New Roman"/>
                <w:sz w:val="20"/>
                <w:szCs w:val="20"/>
              </w:rPr>
              <w:t xml:space="preserve"> ayant obtenu une mention (sous réserve de l’ouverture simultanée d’un compte). Offre disponible à partir </w:t>
            </w:r>
            <w:r>
              <w:rPr>
                <w:rFonts w:ascii="Times New Roman" w:hAnsi="Times New Roman" w:cs="Times New Roman"/>
                <w:sz w:val="20"/>
                <w:szCs w:val="20"/>
              </w:rPr>
              <w:t xml:space="preserve">de </w:t>
            </w:r>
            <w:r w:rsidRPr="002C41E1">
              <w:rPr>
                <w:rFonts w:ascii="Times New Roman" w:hAnsi="Times New Roman" w:cs="Times New Roman"/>
                <w:sz w:val="20"/>
                <w:szCs w:val="20"/>
              </w:rPr>
              <w:t>début juillet 2018.</w:t>
            </w:r>
          </w:p>
          <w:p w:rsidR="004824B8" w:rsidRDefault="004824B8" w:rsidP="002C41E1">
            <w:pPr>
              <w:pStyle w:val="Paragraphedeliste"/>
              <w:spacing w:line="276" w:lineRule="auto"/>
              <w:ind w:left="1440"/>
              <w:jc w:val="both"/>
              <w:rPr>
                <w:rFonts w:ascii="Times New Roman" w:hAnsi="Times New Roman" w:cs="Times New Roman"/>
                <w:sz w:val="20"/>
                <w:szCs w:val="20"/>
              </w:rPr>
            </w:pPr>
          </w:p>
          <w:p w:rsidR="004824B8" w:rsidRDefault="004824B8" w:rsidP="002C41E1">
            <w:pPr>
              <w:pStyle w:val="Paragraphedeliste"/>
              <w:spacing w:line="276" w:lineRule="auto"/>
              <w:ind w:left="1440"/>
              <w:jc w:val="both"/>
              <w:rPr>
                <w:rFonts w:ascii="Times New Roman" w:hAnsi="Times New Roman" w:cs="Times New Roman"/>
                <w:sz w:val="20"/>
                <w:szCs w:val="20"/>
              </w:rPr>
            </w:pPr>
          </w:p>
          <w:p w:rsidR="004824B8" w:rsidRDefault="004824B8" w:rsidP="002C41E1">
            <w:pPr>
              <w:pStyle w:val="Paragraphedeliste"/>
              <w:spacing w:line="276" w:lineRule="auto"/>
              <w:ind w:left="1440"/>
              <w:jc w:val="both"/>
              <w:rPr>
                <w:rFonts w:ascii="Times New Roman" w:hAnsi="Times New Roman" w:cs="Times New Roman"/>
                <w:sz w:val="20"/>
                <w:szCs w:val="20"/>
              </w:rPr>
            </w:pPr>
          </w:p>
          <w:p w:rsidR="004824B8" w:rsidRDefault="004824B8" w:rsidP="002C41E1">
            <w:pPr>
              <w:pStyle w:val="Paragraphedeliste"/>
              <w:spacing w:line="276" w:lineRule="auto"/>
              <w:ind w:left="1440"/>
              <w:jc w:val="both"/>
              <w:rPr>
                <w:rFonts w:ascii="Times New Roman" w:hAnsi="Times New Roman" w:cs="Times New Roman"/>
                <w:sz w:val="20"/>
                <w:szCs w:val="20"/>
              </w:rPr>
            </w:pPr>
          </w:p>
          <w:p w:rsidR="004824B8" w:rsidRDefault="004824B8" w:rsidP="002C41E1">
            <w:pPr>
              <w:pStyle w:val="Paragraphedeliste"/>
              <w:spacing w:line="276" w:lineRule="auto"/>
              <w:ind w:left="1440"/>
              <w:jc w:val="both"/>
              <w:rPr>
                <w:rFonts w:ascii="Times New Roman" w:hAnsi="Times New Roman" w:cs="Times New Roman"/>
                <w:sz w:val="20"/>
                <w:szCs w:val="20"/>
              </w:rPr>
            </w:pPr>
          </w:p>
          <w:p w:rsidR="004824B8" w:rsidRDefault="004824B8" w:rsidP="002C41E1">
            <w:pPr>
              <w:pStyle w:val="Paragraphedeliste"/>
              <w:spacing w:line="276" w:lineRule="auto"/>
              <w:ind w:left="1440"/>
              <w:jc w:val="both"/>
              <w:rPr>
                <w:rFonts w:ascii="Times New Roman" w:hAnsi="Times New Roman" w:cs="Times New Roman"/>
                <w:sz w:val="20"/>
                <w:szCs w:val="20"/>
              </w:rPr>
            </w:pPr>
          </w:p>
          <w:p w:rsidR="004824B8" w:rsidRDefault="004824B8" w:rsidP="002C41E1">
            <w:pPr>
              <w:pStyle w:val="Paragraphedeliste"/>
              <w:spacing w:line="276" w:lineRule="auto"/>
              <w:ind w:left="1440"/>
              <w:jc w:val="both"/>
              <w:rPr>
                <w:rFonts w:ascii="Times New Roman" w:hAnsi="Times New Roman" w:cs="Times New Roman"/>
                <w:sz w:val="20"/>
                <w:szCs w:val="20"/>
              </w:rPr>
            </w:pPr>
          </w:p>
          <w:p w:rsidR="004824B8" w:rsidRDefault="004824B8" w:rsidP="002C41E1">
            <w:pPr>
              <w:pStyle w:val="Paragraphedeliste"/>
              <w:spacing w:line="276" w:lineRule="auto"/>
              <w:ind w:left="1440"/>
              <w:jc w:val="both"/>
              <w:rPr>
                <w:rFonts w:ascii="Times New Roman" w:hAnsi="Times New Roman" w:cs="Times New Roman"/>
                <w:sz w:val="20"/>
                <w:szCs w:val="20"/>
              </w:rPr>
            </w:pPr>
          </w:p>
          <w:p w:rsidR="002C41E1" w:rsidRPr="002C41E1" w:rsidRDefault="002C41E1" w:rsidP="00175D75">
            <w:pPr>
              <w:pStyle w:val="Paragraphedeliste"/>
              <w:numPr>
                <w:ilvl w:val="1"/>
                <w:numId w:val="25"/>
              </w:numPr>
              <w:spacing w:after="100" w:afterAutospacing="1" w:line="276" w:lineRule="auto"/>
              <w:ind w:left="1026" w:hanging="284"/>
              <w:jc w:val="both"/>
              <w:rPr>
                <w:rFonts w:ascii="Times New Roman" w:hAnsi="Times New Roman" w:cs="Times New Roman"/>
                <w:sz w:val="20"/>
                <w:szCs w:val="20"/>
              </w:rPr>
            </w:pPr>
            <w:r w:rsidRPr="002C41E1">
              <w:rPr>
                <w:rFonts w:ascii="Times New Roman" w:hAnsi="Times New Roman" w:cs="Times New Roman"/>
                <w:b/>
                <w:bCs/>
                <w:sz w:val="20"/>
                <w:szCs w:val="20"/>
              </w:rPr>
              <w:lastRenderedPageBreak/>
              <w:t>Taux promotionnel unique de 0,90%</w:t>
            </w:r>
            <w:r w:rsidRPr="002C41E1">
              <w:rPr>
                <w:rFonts w:ascii="Times New Roman" w:hAnsi="Times New Roman" w:cs="Times New Roman"/>
                <w:sz w:val="20"/>
                <w:szCs w:val="20"/>
              </w:rPr>
              <w:t xml:space="preserve"> pour tous les jeunes Apprentis, Etudiants, Erasmus+ ou Jeunes Actifs</w:t>
            </w:r>
            <w:r w:rsidR="00175D75">
              <w:rPr>
                <w:rFonts w:ascii="Times New Roman" w:hAnsi="Times New Roman" w:cs="Times New Roman"/>
                <w:sz w:val="20"/>
                <w:szCs w:val="20"/>
              </w:rPr>
              <w:t>.</w:t>
            </w:r>
          </w:p>
          <w:tbl>
            <w:tblPr>
              <w:tblW w:w="0" w:type="auto"/>
              <w:jc w:val="center"/>
              <w:tblInd w:w="360" w:type="dxa"/>
              <w:tblLayout w:type="fixed"/>
              <w:tblCellMar>
                <w:left w:w="0" w:type="dxa"/>
                <w:right w:w="0" w:type="dxa"/>
              </w:tblCellMar>
              <w:tblLook w:val="04A0" w:firstRow="1" w:lastRow="0" w:firstColumn="1" w:lastColumn="0" w:noHBand="0" w:noVBand="1"/>
            </w:tblPr>
            <w:tblGrid>
              <w:gridCol w:w="2972"/>
              <w:gridCol w:w="1134"/>
              <w:gridCol w:w="1134"/>
              <w:gridCol w:w="1276"/>
              <w:gridCol w:w="1417"/>
              <w:gridCol w:w="1442"/>
            </w:tblGrid>
            <w:tr w:rsidR="002C41E1" w:rsidRPr="002C41E1">
              <w:trPr>
                <w:jc w:val="center"/>
              </w:trPr>
              <w:tc>
                <w:tcPr>
                  <w:tcW w:w="2972" w:type="dxa"/>
                  <w:tcBorders>
                    <w:top w:val="nil"/>
                    <w:left w:val="nil"/>
                    <w:bottom w:val="single" w:sz="8" w:space="0" w:color="D9D9D9"/>
                    <w:right w:val="nil"/>
                  </w:tcBorders>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595959"/>
                      <w:sz w:val="20"/>
                      <w:szCs w:val="20"/>
                    </w:rPr>
                    <w:t> </w:t>
                  </w:r>
                </w:p>
              </w:tc>
              <w:tc>
                <w:tcPr>
                  <w:tcW w:w="1134" w:type="dxa"/>
                  <w:tcBorders>
                    <w:top w:val="nil"/>
                    <w:left w:val="nil"/>
                    <w:bottom w:val="single" w:sz="8" w:space="0" w:color="D9D9D9"/>
                    <w:right w:val="nil"/>
                  </w:tcBorders>
                  <w:shd w:val="clear" w:color="auto" w:fill="7F7F7F"/>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FFFFFF"/>
                      <w:sz w:val="20"/>
                      <w:szCs w:val="20"/>
                    </w:rPr>
                    <w:t>Ages</w:t>
                  </w:r>
                </w:p>
              </w:tc>
              <w:tc>
                <w:tcPr>
                  <w:tcW w:w="1134" w:type="dxa"/>
                  <w:tcBorders>
                    <w:top w:val="nil"/>
                    <w:left w:val="nil"/>
                    <w:bottom w:val="single" w:sz="8" w:space="0" w:color="D9D9D9"/>
                    <w:right w:val="nil"/>
                  </w:tcBorders>
                  <w:shd w:val="clear" w:color="auto" w:fill="7F7F7F"/>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FFFFFF"/>
                      <w:sz w:val="20"/>
                      <w:szCs w:val="20"/>
                    </w:rPr>
                    <w:t>Jusqu’à</w:t>
                  </w:r>
                </w:p>
              </w:tc>
              <w:tc>
                <w:tcPr>
                  <w:tcW w:w="1276" w:type="dxa"/>
                  <w:tcBorders>
                    <w:top w:val="nil"/>
                    <w:left w:val="nil"/>
                    <w:bottom w:val="single" w:sz="8" w:space="0" w:color="D9D9D9"/>
                    <w:right w:val="nil"/>
                  </w:tcBorders>
                  <w:shd w:val="clear" w:color="auto" w:fill="7F7F7F"/>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FFFFFF"/>
                      <w:sz w:val="20"/>
                      <w:szCs w:val="20"/>
                    </w:rPr>
                    <w:t>Jusqu’à</w:t>
                  </w:r>
                </w:p>
              </w:tc>
              <w:tc>
                <w:tcPr>
                  <w:tcW w:w="1417" w:type="dxa"/>
                  <w:tcBorders>
                    <w:top w:val="nil"/>
                    <w:left w:val="nil"/>
                    <w:bottom w:val="single" w:sz="8" w:space="0" w:color="D9D9D9"/>
                    <w:right w:val="nil"/>
                  </w:tcBorders>
                  <w:shd w:val="clear" w:color="auto" w:fill="7F7F7F"/>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FFFFFF"/>
                      <w:sz w:val="20"/>
                      <w:szCs w:val="20"/>
                    </w:rPr>
                    <w:t>Taux Promo</w:t>
                  </w:r>
                </w:p>
              </w:tc>
              <w:tc>
                <w:tcPr>
                  <w:tcW w:w="1442" w:type="dxa"/>
                  <w:tcBorders>
                    <w:top w:val="nil"/>
                    <w:left w:val="nil"/>
                    <w:bottom w:val="single" w:sz="8" w:space="0" w:color="D9D9D9"/>
                    <w:right w:val="nil"/>
                  </w:tcBorders>
                  <w:shd w:val="clear" w:color="auto" w:fill="7F7F7F"/>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FFFFFF"/>
                      <w:sz w:val="20"/>
                      <w:szCs w:val="20"/>
                    </w:rPr>
                    <w:t>Frais Dossier</w:t>
                  </w:r>
                </w:p>
              </w:tc>
            </w:tr>
            <w:tr w:rsidR="002C41E1" w:rsidRPr="002C41E1">
              <w:trPr>
                <w:jc w:val="center"/>
              </w:trPr>
              <w:tc>
                <w:tcPr>
                  <w:tcW w:w="2972" w:type="dxa"/>
                  <w:tcBorders>
                    <w:top w:val="nil"/>
                    <w:left w:val="single" w:sz="8" w:space="0" w:color="D9D9D9"/>
                    <w:bottom w:val="single" w:sz="8" w:space="0" w:color="D9D9D9"/>
                    <w:right w:val="single" w:sz="8" w:space="0" w:color="D9D9D9"/>
                  </w:tcBorders>
                  <w:shd w:val="clear" w:color="auto" w:fill="F2F2F2"/>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595959"/>
                      <w:sz w:val="20"/>
                      <w:szCs w:val="20"/>
                    </w:rPr>
                    <w:t>Prêt Etudiant</w:t>
                  </w:r>
                </w:p>
              </w:tc>
              <w:tc>
                <w:tcPr>
                  <w:tcW w:w="1134" w:type="dxa"/>
                  <w:tcBorders>
                    <w:top w:val="nil"/>
                    <w:left w:val="nil"/>
                    <w:bottom w:val="single" w:sz="8" w:space="0" w:color="D9D9D9"/>
                    <w:right w:val="single" w:sz="8" w:space="0" w:color="D9D9D9"/>
                  </w:tcBorders>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595959"/>
                      <w:sz w:val="20"/>
                      <w:szCs w:val="20"/>
                    </w:rPr>
                    <w:t>18-28 ans</w:t>
                  </w:r>
                </w:p>
              </w:tc>
              <w:tc>
                <w:tcPr>
                  <w:tcW w:w="1134" w:type="dxa"/>
                  <w:tcBorders>
                    <w:top w:val="nil"/>
                    <w:left w:val="nil"/>
                    <w:bottom w:val="single" w:sz="8" w:space="0" w:color="D9D9D9"/>
                    <w:right w:val="single" w:sz="8" w:space="0" w:color="D9D9D9"/>
                  </w:tcBorders>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595959"/>
                      <w:sz w:val="20"/>
                      <w:szCs w:val="20"/>
                    </w:rPr>
                    <w:t>60 000 €</w:t>
                  </w:r>
                </w:p>
              </w:tc>
              <w:tc>
                <w:tcPr>
                  <w:tcW w:w="1276" w:type="dxa"/>
                  <w:tcBorders>
                    <w:top w:val="nil"/>
                    <w:left w:val="nil"/>
                    <w:bottom w:val="single" w:sz="8" w:space="0" w:color="D9D9D9"/>
                    <w:right w:val="single" w:sz="8" w:space="0" w:color="D9D9D9"/>
                  </w:tcBorders>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595959"/>
                      <w:sz w:val="20"/>
                      <w:szCs w:val="20"/>
                    </w:rPr>
                    <w:t>120 mois</w:t>
                  </w:r>
                </w:p>
              </w:tc>
              <w:tc>
                <w:tcPr>
                  <w:tcW w:w="1417" w:type="dxa"/>
                  <w:vMerge w:val="restart"/>
                  <w:tcBorders>
                    <w:top w:val="nil"/>
                    <w:left w:val="nil"/>
                    <w:bottom w:val="single" w:sz="8" w:space="0" w:color="D9D9D9"/>
                    <w:right w:val="single" w:sz="8" w:space="0" w:color="D9D9D9"/>
                  </w:tcBorders>
                  <w:tcMar>
                    <w:top w:w="0" w:type="dxa"/>
                    <w:left w:w="108" w:type="dxa"/>
                    <w:bottom w:w="0" w:type="dxa"/>
                    <w:right w:w="108" w:type="dxa"/>
                  </w:tcMar>
                  <w:vAlign w:val="center"/>
                  <w:hideMark/>
                </w:tcPr>
                <w:p w:rsidR="002C41E1" w:rsidRPr="002C41E1" w:rsidRDefault="002C41E1" w:rsidP="004824B8">
                  <w:pPr>
                    <w:jc w:val="center"/>
                    <w:rPr>
                      <w:rFonts w:ascii="Times New Roman" w:hAnsi="Times New Roman" w:cs="Times New Roman"/>
                      <w:sz w:val="20"/>
                      <w:szCs w:val="20"/>
                    </w:rPr>
                  </w:pPr>
                  <w:r w:rsidRPr="002C41E1">
                    <w:rPr>
                      <w:rFonts w:ascii="Times New Roman" w:hAnsi="Times New Roman" w:cs="Times New Roman"/>
                      <w:b/>
                      <w:bCs/>
                      <w:color w:val="FF0000"/>
                      <w:sz w:val="20"/>
                      <w:szCs w:val="20"/>
                    </w:rPr>
                    <w:t>0,90%</w:t>
                  </w:r>
                </w:p>
              </w:tc>
              <w:tc>
                <w:tcPr>
                  <w:tcW w:w="1442" w:type="dxa"/>
                  <w:vMerge w:val="restart"/>
                  <w:tcBorders>
                    <w:top w:val="nil"/>
                    <w:left w:val="nil"/>
                    <w:bottom w:val="single" w:sz="8" w:space="0" w:color="D9D9D9"/>
                    <w:right w:val="single" w:sz="8" w:space="0" w:color="D9D9D9"/>
                  </w:tcBorders>
                  <w:tcMar>
                    <w:top w:w="0" w:type="dxa"/>
                    <w:left w:w="108" w:type="dxa"/>
                    <w:bottom w:w="0" w:type="dxa"/>
                    <w:right w:w="108" w:type="dxa"/>
                  </w:tcMar>
                  <w:vAlign w:val="center"/>
                  <w:hideMark/>
                </w:tcPr>
                <w:p w:rsidR="002C41E1" w:rsidRPr="002C41E1" w:rsidRDefault="002C41E1" w:rsidP="004824B8">
                  <w:pPr>
                    <w:jc w:val="center"/>
                    <w:rPr>
                      <w:rFonts w:ascii="Times New Roman" w:hAnsi="Times New Roman" w:cs="Times New Roman"/>
                      <w:sz w:val="20"/>
                      <w:szCs w:val="20"/>
                    </w:rPr>
                  </w:pPr>
                  <w:r w:rsidRPr="002C41E1">
                    <w:rPr>
                      <w:rFonts w:ascii="Times New Roman" w:hAnsi="Times New Roman" w:cs="Times New Roman"/>
                      <w:b/>
                      <w:bCs/>
                      <w:color w:val="FF0000"/>
                      <w:sz w:val="20"/>
                      <w:szCs w:val="20"/>
                    </w:rPr>
                    <w:t>0 €</w:t>
                  </w:r>
                </w:p>
              </w:tc>
            </w:tr>
            <w:tr w:rsidR="002C41E1" w:rsidRPr="002C41E1">
              <w:trPr>
                <w:jc w:val="center"/>
              </w:trPr>
              <w:tc>
                <w:tcPr>
                  <w:tcW w:w="2972" w:type="dxa"/>
                  <w:tcBorders>
                    <w:top w:val="nil"/>
                    <w:left w:val="single" w:sz="8" w:space="0" w:color="D9D9D9"/>
                    <w:bottom w:val="single" w:sz="8" w:space="0" w:color="D9D9D9"/>
                    <w:right w:val="single" w:sz="8" w:space="0" w:color="D9D9D9"/>
                  </w:tcBorders>
                  <w:shd w:val="clear" w:color="auto" w:fill="F2F2F2"/>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595959"/>
                      <w:sz w:val="20"/>
                      <w:szCs w:val="20"/>
                    </w:rPr>
                    <w:t>Prêt Apprentis</w:t>
                  </w:r>
                </w:p>
              </w:tc>
              <w:tc>
                <w:tcPr>
                  <w:tcW w:w="1134" w:type="dxa"/>
                  <w:tcBorders>
                    <w:top w:val="nil"/>
                    <w:left w:val="nil"/>
                    <w:bottom w:val="single" w:sz="8" w:space="0" w:color="D9D9D9"/>
                    <w:right w:val="single" w:sz="8" w:space="0" w:color="D9D9D9"/>
                  </w:tcBorders>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595959"/>
                      <w:sz w:val="20"/>
                      <w:szCs w:val="20"/>
                    </w:rPr>
                    <w:t>16-28 ans</w:t>
                  </w:r>
                </w:p>
              </w:tc>
              <w:tc>
                <w:tcPr>
                  <w:tcW w:w="1134" w:type="dxa"/>
                  <w:tcBorders>
                    <w:top w:val="nil"/>
                    <w:left w:val="nil"/>
                    <w:bottom w:val="single" w:sz="8" w:space="0" w:color="D9D9D9"/>
                    <w:right w:val="single" w:sz="8" w:space="0" w:color="D9D9D9"/>
                  </w:tcBorders>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595959"/>
                      <w:sz w:val="20"/>
                      <w:szCs w:val="20"/>
                    </w:rPr>
                    <w:t>45 000 €</w:t>
                  </w:r>
                </w:p>
              </w:tc>
              <w:tc>
                <w:tcPr>
                  <w:tcW w:w="1276" w:type="dxa"/>
                  <w:tcBorders>
                    <w:top w:val="nil"/>
                    <w:left w:val="nil"/>
                    <w:bottom w:val="single" w:sz="8" w:space="0" w:color="D9D9D9"/>
                    <w:right w:val="single" w:sz="8" w:space="0" w:color="D9D9D9"/>
                  </w:tcBorders>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595959"/>
                      <w:sz w:val="20"/>
                      <w:szCs w:val="20"/>
                    </w:rPr>
                    <w:t>60 mois</w:t>
                  </w:r>
                </w:p>
              </w:tc>
              <w:tc>
                <w:tcPr>
                  <w:tcW w:w="1417" w:type="dxa"/>
                  <w:vMerge/>
                  <w:tcBorders>
                    <w:top w:val="nil"/>
                    <w:left w:val="nil"/>
                    <w:bottom w:val="single" w:sz="8" w:space="0" w:color="D9D9D9"/>
                    <w:right w:val="single" w:sz="8" w:space="0" w:color="D9D9D9"/>
                  </w:tcBorders>
                  <w:vAlign w:val="center"/>
                  <w:hideMark/>
                </w:tcPr>
                <w:p w:rsidR="002C41E1" w:rsidRPr="002C41E1" w:rsidRDefault="002C41E1" w:rsidP="002C41E1">
                  <w:pPr>
                    <w:jc w:val="both"/>
                    <w:rPr>
                      <w:rFonts w:ascii="Times New Roman" w:hAnsi="Times New Roman" w:cs="Times New Roman"/>
                      <w:sz w:val="20"/>
                      <w:szCs w:val="20"/>
                    </w:rPr>
                  </w:pPr>
                </w:p>
              </w:tc>
              <w:tc>
                <w:tcPr>
                  <w:tcW w:w="1442" w:type="dxa"/>
                  <w:vMerge/>
                  <w:tcBorders>
                    <w:top w:val="nil"/>
                    <w:left w:val="nil"/>
                    <w:bottom w:val="single" w:sz="8" w:space="0" w:color="D9D9D9"/>
                    <w:right w:val="single" w:sz="8" w:space="0" w:color="D9D9D9"/>
                  </w:tcBorders>
                  <w:vAlign w:val="center"/>
                  <w:hideMark/>
                </w:tcPr>
                <w:p w:rsidR="002C41E1" w:rsidRPr="002C41E1" w:rsidRDefault="002C41E1" w:rsidP="002C41E1">
                  <w:pPr>
                    <w:jc w:val="both"/>
                    <w:rPr>
                      <w:rFonts w:ascii="Times New Roman" w:hAnsi="Times New Roman" w:cs="Times New Roman"/>
                      <w:sz w:val="20"/>
                      <w:szCs w:val="20"/>
                    </w:rPr>
                  </w:pPr>
                </w:p>
              </w:tc>
            </w:tr>
            <w:tr w:rsidR="002C41E1" w:rsidRPr="002C41E1">
              <w:trPr>
                <w:jc w:val="center"/>
              </w:trPr>
              <w:tc>
                <w:tcPr>
                  <w:tcW w:w="2972" w:type="dxa"/>
                  <w:tcBorders>
                    <w:top w:val="nil"/>
                    <w:left w:val="single" w:sz="8" w:space="0" w:color="D9D9D9"/>
                    <w:bottom w:val="single" w:sz="8" w:space="0" w:color="D9D9D9"/>
                    <w:right w:val="single" w:sz="8" w:space="0" w:color="D9D9D9"/>
                  </w:tcBorders>
                  <w:shd w:val="clear" w:color="auto" w:fill="F2F2F2"/>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595959"/>
                      <w:sz w:val="20"/>
                      <w:szCs w:val="20"/>
                    </w:rPr>
                    <w:t xml:space="preserve">Prêt Pour Avancer </w:t>
                  </w:r>
                  <w:r w:rsidRPr="002C41E1">
                    <w:rPr>
                      <w:rFonts w:ascii="Times New Roman" w:hAnsi="Times New Roman" w:cs="Times New Roman"/>
                      <w:color w:val="595959"/>
                      <w:sz w:val="20"/>
                      <w:szCs w:val="20"/>
                    </w:rPr>
                    <w:br/>
                    <w:t>(destiné aux Jeunes Actifs)</w:t>
                  </w:r>
                </w:p>
              </w:tc>
              <w:tc>
                <w:tcPr>
                  <w:tcW w:w="1134" w:type="dxa"/>
                  <w:tcBorders>
                    <w:top w:val="nil"/>
                    <w:left w:val="nil"/>
                    <w:bottom w:val="single" w:sz="8" w:space="0" w:color="D9D9D9"/>
                    <w:right w:val="single" w:sz="8" w:space="0" w:color="D9D9D9"/>
                  </w:tcBorders>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595959"/>
                      <w:sz w:val="20"/>
                      <w:szCs w:val="20"/>
                    </w:rPr>
                    <w:t>18-28 ans</w:t>
                  </w:r>
                </w:p>
              </w:tc>
              <w:tc>
                <w:tcPr>
                  <w:tcW w:w="1134" w:type="dxa"/>
                  <w:tcBorders>
                    <w:top w:val="nil"/>
                    <w:left w:val="nil"/>
                    <w:bottom w:val="single" w:sz="8" w:space="0" w:color="D9D9D9"/>
                    <w:right w:val="single" w:sz="8" w:space="0" w:color="D9D9D9"/>
                  </w:tcBorders>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595959"/>
                      <w:sz w:val="20"/>
                      <w:szCs w:val="20"/>
                    </w:rPr>
                    <w:t>6 000 €</w:t>
                  </w:r>
                </w:p>
              </w:tc>
              <w:tc>
                <w:tcPr>
                  <w:tcW w:w="1276" w:type="dxa"/>
                  <w:tcBorders>
                    <w:top w:val="nil"/>
                    <w:left w:val="nil"/>
                    <w:bottom w:val="single" w:sz="8" w:space="0" w:color="D9D9D9"/>
                    <w:right w:val="single" w:sz="8" w:space="0" w:color="D9D9D9"/>
                  </w:tcBorders>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595959"/>
                      <w:sz w:val="20"/>
                      <w:szCs w:val="20"/>
                    </w:rPr>
                    <w:t>60 mois</w:t>
                  </w:r>
                </w:p>
              </w:tc>
              <w:tc>
                <w:tcPr>
                  <w:tcW w:w="1417" w:type="dxa"/>
                  <w:vMerge/>
                  <w:tcBorders>
                    <w:top w:val="nil"/>
                    <w:left w:val="nil"/>
                    <w:bottom w:val="single" w:sz="8" w:space="0" w:color="D9D9D9"/>
                    <w:right w:val="single" w:sz="8" w:space="0" w:color="D9D9D9"/>
                  </w:tcBorders>
                  <w:vAlign w:val="center"/>
                  <w:hideMark/>
                </w:tcPr>
                <w:p w:rsidR="002C41E1" w:rsidRPr="002C41E1" w:rsidRDefault="002C41E1" w:rsidP="002C41E1">
                  <w:pPr>
                    <w:jc w:val="both"/>
                    <w:rPr>
                      <w:rFonts w:ascii="Times New Roman" w:hAnsi="Times New Roman" w:cs="Times New Roman"/>
                      <w:sz w:val="20"/>
                      <w:szCs w:val="20"/>
                    </w:rPr>
                  </w:pPr>
                </w:p>
              </w:tc>
              <w:tc>
                <w:tcPr>
                  <w:tcW w:w="1442" w:type="dxa"/>
                  <w:vMerge/>
                  <w:tcBorders>
                    <w:top w:val="nil"/>
                    <w:left w:val="nil"/>
                    <w:bottom w:val="single" w:sz="8" w:space="0" w:color="D9D9D9"/>
                    <w:right w:val="single" w:sz="8" w:space="0" w:color="D9D9D9"/>
                  </w:tcBorders>
                  <w:vAlign w:val="center"/>
                  <w:hideMark/>
                </w:tcPr>
                <w:p w:rsidR="002C41E1" w:rsidRPr="002C41E1" w:rsidRDefault="002C41E1" w:rsidP="002C41E1">
                  <w:pPr>
                    <w:jc w:val="both"/>
                    <w:rPr>
                      <w:rFonts w:ascii="Times New Roman" w:hAnsi="Times New Roman" w:cs="Times New Roman"/>
                      <w:sz w:val="20"/>
                      <w:szCs w:val="20"/>
                    </w:rPr>
                  </w:pPr>
                </w:p>
              </w:tc>
            </w:tr>
            <w:tr w:rsidR="002C41E1" w:rsidRPr="002C41E1">
              <w:trPr>
                <w:jc w:val="center"/>
              </w:trPr>
              <w:tc>
                <w:tcPr>
                  <w:tcW w:w="2972" w:type="dxa"/>
                  <w:tcBorders>
                    <w:top w:val="nil"/>
                    <w:left w:val="single" w:sz="8" w:space="0" w:color="D9D9D9"/>
                    <w:bottom w:val="single" w:sz="8" w:space="0" w:color="D9D9D9"/>
                    <w:right w:val="single" w:sz="8" w:space="0" w:color="D9D9D9"/>
                  </w:tcBorders>
                  <w:shd w:val="clear" w:color="auto" w:fill="F2F2F2"/>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595959"/>
                      <w:sz w:val="20"/>
                      <w:szCs w:val="20"/>
                    </w:rPr>
                    <w:t>Prêt Erasmus+</w:t>
                  </w:r>
                </w:p>
              </w:tc>
              <w:tc>
                <w:tcPr>
                  <w:tcW w:w="1134" w:type="dxa"/>
                  <w:tcBorders>
                    <w:top w:val="nil"/>
                    <w:left w:val="nil"/>
                    <w:bottom w:val="single" w:sz="8" w:space="0" w:color="D9D9D9"/>
                    <w:right w:val="single" w:sz="8" w:space="0" w:color="D9D9D9"/>
                  </w:tcBorders>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595959"/>
                      <w:sz w:val="20"/>
                      <w:szCs w:val="20"/>
                    </w:rPr>
                    <w:t>18-28 ans</w:t>
                  </w:r>
                </w:p>
              </w:tc>
              <w:tc>
                <w:tcPr>
                  <w:tcW w:w="1134" w:type="dxa"/>
                  <w:tcBorders>
                    <w:top w:val="nil"/>
                    <w:left w:val="nil"/>
                    <w:bottom w:val="single" w:sz="8" w:space="0" w:color="D9D9D9"/>
                    <w:right w:val="single" w:sz="8" w:space="0" w:color="D9D9D9"/>
                  </w:tcBorders>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595959"/>
                      <w:sz w:val="20"/>
                      <w:szCs w:val="20"/>
                    </w:rPr>
                    <w:t>18 000 €</w:t>
                  </w:r>
                </w:p>
              </w:tc>
              <w:tc>
                <w:tcPr>
                  <w:tcW w:w="1276" w:type="dxa"/>
                  <w:tcBorders>
                    <w:top w:val="nil"/>
                    <w:left w:val="nil"/>
                    <w:bottom w:val="single" w:sz="8" w:space="0" w:color="D9D9D9"/>
                    <w:right w:val="single" w:sz="8" w:space="0" w:color="D9D9D9"/>
                  </w:tcBorders>
                  <w:tcMar>
                    <w:top w:w="0" w:type="dxa"/>
                    <w:left w:w="108" w:type="dxa"/>
                    <w:bottom w:w="0" w:type="dxa"/>
                    <w:right w:w="108" w:type="dxa"/>
                  </w:tcMar>
                  <w:hideMark/>
                </w:tcPr>
                <w:p w:rsidR="002C41E1" w:rsidRPr="002C41E1" w:rsidRDefault="002C41E1" w:rsidP="002C41E1">
                  <w:pPr>
                    <w:jc w:val="both"/>
                    <w:rPr>
                      <w:rFonts w:ascii="Times New Roman" w:hAnsi="Times New Roman" w:cs="Times New Roman"/>
                      <w:sz w:val="20"/>
                      <w:szCs w:val="20"/>
                    </w:rPr>
                  </w:pPr>
                  <w:r w:rsidRPr="002C41E1">
                    <w:rPr>
                      <w:rFonts w:ascii="Times New Roman" w:hAnsi="Times New Roman" w:cs="Times New Roman"/>
                      <w:color w:val="595959"/>
                      <w:sz w:val="20"/>
                      <w:szCs w:val="20"/>
                    </w:rPr>
                    <w:t>120 mois</w:t>
                  </w:r>
                </w:p>
              </w:tc>
              <w:tc>
                <w:tcPr>
                  <w:tcW w:w="1417" w:type="dxa"/>
                  <w:vMerge/>
                  <w:tcBorders>
                    <w:top w:val="nil"/>
                    <w:left w:val="nil"/>
                    <w:bottom w:val="single" w:sz="8" w:space="0" w:color="D9D9D9"/>
                    <w:right w:val="single" w:sz="8" w:space="0" w:color="D9D9D9"/>
                  </w:tcBorders>
                  <w:vAlign w:val="center"/>
                  <w:hideMark/>
                </w:tcPr>
                <w:p w:rsidR="002C41E1" w:rsidRPr="002C41E1" w:rsidRDefault="002C41E1" w:rsidP="002C41E1">
                  <w:pPr>
                    <w:jc w:val="both"/>
                    <w:rPr>
                      <w:rFonts w:ascii="Times New Roman" w:hAnsi="Times New Roman" w:cs="Times New Roman"/>
                      <w:sz w:val="20"/>
                      <w:szCs w:val="20"/>
                    </w:rPr>
                  </w:pPr>
                </w:p>
              </w:tc>
              <w:tc>
                <w:tcPr>
                  <w:tcW w:w="1442" w:type="dxa"/>
                  <w:vMerge/>
                  <w:tcBorders>
                    <w:top w:val="nil"/>
                    <w:left w:val="nil"/>
                    <w:bottom w:val="single" w:sz="8" w:space="0" w:color="D9D9D9"/>
                    <w:right w:val="single" w:sz="8" w:space="0" w:color="D9D9D9"/>
                  </w:tcBorders>
                  <w:vAlign w:val="center"/>
                  <w:hideMark/>
                </w:tcPr>
                <w:p w:rsidR="002C41E1" w:rsidRPr="002C41E1" w:rsidRDefault="002C41E1" w:rsidP="002C41E1">
                  <w:pPr>
                    <w:jc w:val="both"/>
                    <w:rPr>
                      <w:rFonts w:ascii="Times New Roman" w:hAnsi="Times New Roman" w:cs="Times New Roman"/>
                      <w:sz w:val="20"/>
                      <w:szCs w:val="20"/>
                    </w:rPr>
                  </w:pPr>
                </w:p>
              </w:tc>
            </w:tr>
          </w:tbl>
          <w:p w:rsidR="002C41E1" w:rsidRPr="002C41E1" w:rsidRDefault="002C41E1" w:rsidP="00175D75">
            <w:pPr>
              <w:pStyle w:val="Paragraphedeliste"/>
              <w:ind w:left="1026"/>
              <w:jc w:val="both"/>
              <w:rPr>
                <w:rFonts w:ascii="Times New Roman" w:hAnsi="Times New Roman" w:cs="Times New Roman"/>
                <w:sz w:val="20"/>
                <w:szCs w:val="20"/>
              </w:rPr>
            </w:pPr>
            <w:r w:rsidRPr="002C41E1">
              <w:rPr>
                <w:rFonts w:ascii="Times New Roman" w:hAnsi="Times New Roman" w:cs="Times New Roman"/>
                <w:sz w:val="20"/>
                <w:szCs w:val="20"/>
              </w:rPr>
              <w:t xml:space="preserve">La délégation de 1% pour les DG sur le taux du crédit étudiant ne s’applique pas pendant cette campagne. Toutefois, les DG ont délégation pour descendre le taux du Crédit Etudiant à 0,80% au lieu de 0,90% pour une plus grande réactivité et souplesse dans l’instruction des dossiers au vu du contexte de taux bas actuel et de la pression concurrentielle sur nos partenariats Grandes Ecoles (NEOMA, ICN, ESC Troyes). </w:t>
            </w:r>
          </w:p>
          <w:p w:rsidR="002C41E1" w:rsidRPr="002C41E1" w:rsidRDefault="002C41E1" w:rsidP="00175D75">
            <w:pPr>
              <w:pStyle w:val="Paragraphedeliste"/>
              <w:ind w:left="1026"/>
              <w:jc w:val="both"/>
              <w:rPr>
                <w:rFonts w:ascii="Times New Roman" w:hAnsi="Times New Roman" w:cs="Times New Roman"/>
                <w:sz w:val="20"/>
                <w:szCs w:val="20"/>
              </w:rPr>
            </w:pPr>
            <w:r w:rsidRPr="002C41E1">
              <w:rPr>
                <w:rFonts w:ascii="Times New Roman" w:hAnsi="Times New Roman" w:cs="Times New Roman"/>
                <w:sz w:val="20"/>
                <w:szCs w:val="20"/>
              </w:rPr>
              <w:t>La commercialisation du prêt 1000€ à 0% est, quant à elle, suspendue du 02 mai au 31 octobre</w:t>
            </w:r>
            <w:r>
              <w:rPr>
                <w:rFonts w:ascii="Times New Roman" w:hAnsi="Times New Roman" w:cs="Times New Roman"/>
                <w:sz w:val="20"/>
                <w:szCs w:val="20"/>
              </w:rPr>
              <w:t xml:space="preserve"> </w:t>
            </w:r>
            <w:r w:rsidRPr="002C41E1">
              <w:rPr>
                <w:rFonts w:ascii="Times New Roman" w:hAnsi="Times New Roman" w:cs="Times New Roman"/>
                <w:sz w:val="20"/>
                <w:szCs w:val="20"/>
              </w:rPr>
              <w:t>2017.</w:t>
            </w:r>
          </w:p>
          <w:p w:rsidR="002C41E1" w:rsidRPr="002C41E1" w:rsidRDefault="002C41E1" w:rsidP="002C41E1">
            <w:pPr>
              <w:pStyle w:val="Paragraphedeliste"/>
              <w:ind w:left="1426"/>
              <w:jc w:val="both"/>
              <w:rPr>
                <w:rFonts w:ascii="Times New Roman" w:hAnsi="Times New Roman" w:cs="Times New Roman"/>
                <w:sz w:val="20"/>
                <w:szCs w:val="20"/>
              </w:rPr>
            </w:pPr>
            <w:r w:rsidRPr="002C41E1">
              <w:rPr>
                <w:rFonts w:ascii="Times New Roman" w:hAnsi="Times New Roman" w:cs="Times New Roman"/>
                <w:sz w:val="20"/>
                <w:szCs w:val="20"/>
              </w:rPr>
              <w:t> </w:t>
            </w:r>
          </w:p>
          <w:p w:rsidR="002C41E1" w:rsidRPr="002C41E1" w:rsidRDefault="002C41E1" w:rsidP="00175D75">
            <w:pPr>
              <w:pStyle w:val="Paragraphedeliste"/>
              <w:numPr>
                <w:ilvl w:val="1"/>
                <w:numId w:val="25"/>
              </w:numPr>
              <w:spacing w:after="100" w:afterAutospacing="1" w:line="276" w:lineRule="auto"/>
              <w:ind w:left="1026" w:hanging="284"/>
              <w:jc w:val="both"/>
              <w:rPr>
                <w:rFonts w:ascii="Times New Roman" w:hAnsi="Times New Roman" w:cs="Times New Roman"/>
                <w:sz w:val="20"/>
                <w:szCs w:val="20"/>
              </w:rPr>
            </w:pPr>
            <w:r w:rsidRPr="002C41E1">
              <w:rPr>
                <w:rFonts w:ascii="Times New Roman" w:hAnsi="Times New Roman" w:cs="Times New Roman"/>
                <w:b/>
                <w:bCs/>
                <w:sz w:val="20"/>
                <w:szCs w:val="20"/>
              </w:rPr>
              <w:t>1 mois offert pour la souscription d’un contrat MRH</w:t>
            </w:r>
            <w:r w:rsidRPr="002C41E1">
              <w:rPr>
                <w:rFonts w:ascii="Times New Roman" w:hAnsi="Times New Roman" w:cs="Times New Roman"/>
                <w:sz w:val="20"/>
                <w:szCs w:val="20"/>
              </w:rPr>
              <w:t xml:space="preserve"> - Formule 1 Version Jeunes (du 1er juin au 31 octobre).</w:t>
            </w:r>
          </w:p>
          <w:p w:rsidR="002C41E1" w:rsidRPr="002C41E1" w:rsidRDefault="002C41E1" w:rsidP="00175D75">
            <w:pPr>
              <w:pStyle w:val="Paragraphedeliste"/>
              <w:numPr>
                <w:ilvl w:val="1"/>
                <w:numId w:val="25"/>
              </w:numPr>
              <w:spacing w:after="100" w:afterAutospacing="1" w:line="276" w:lineRule="auto"/>
              <w:ind w:left="1026" w:hanging="284"/>
              <w:jc w:val="both"/>
              <w:rPr>
                <w:rFonts w:ascii="Times New Roman" w:hAnsi="Times New Roman" w:cs="Times New Roman"/>
                <w:sz w:val="20"/>
                <w:szCs w:val="20"/>
              </w:rPr>
            </w:pPr>
            <w:r w:rsidRPr="002C41E1">
              <w:rPr>
                <w:rFonts w:ascii="Times New Roman" w:hAnsi="Times New Roman" w:cs="Times New Roman"/>
                <w:b/>
                <w:bCs/>
                <w:sz w:val="20"/>
                <w:szCs w:val="20"/>
              </w:rPr>
              <w:t>1 mois offert pour la souscription d’un contrat Santé</w:t>
            </w:r>
            <w:r w:rsidRPr="002C41E1">
              <w:rPr>
                <w:rFonts w:ascii="Times New Roman" w:hAnsi="Times New Roman" w:cs="Times New Roman"/>
                <w:sz w:val="20"/>
                <w:szCs w:val="20"/>
              </w:rPr>
              <w:t xml:space="preserve"> - Côté JE Formule 1 Locataire (du 1er juin au 31 octobre).</w:t>
            </w:r>
          </w:p>
          <w:p w:rsidR="002C41E1" w:rsidRPr="002C41E1" w:rsidRDefault="002C41E1" w:rsidP="002C41E1">
            <w:pPr>
              <w:pStyle w:val="Paragraphedeliste"/>
              <w:spacing w:line="276" w:lineRule="auto"/>
              <w:ind w:left="1440"/>
              <w:jc w:val="both"/>
              <w:rPr>
                <w:rFonts w:ascii="Times New Roman" w:hAnsi="Times New Roman" w:cs="Times New Roman"/>
                <w:sz w:val="20"/>
                <w:szCs w:val="20"/>
              </w:rPr>
            </w:pPr>
            <w:r w:rsidRPr="002C41E1">
              <w:rPr>
                <w:rFonts w:ascii="Times New Roman" w:hAnsi="Times New Roman" w:cs="Times New Roman"/>
                <w:sz w:val="20"/>
                <w:szCs w:val="20"/>
              </w:rPr>
              <w:t> </w:t>
            </w:r>
          </w:p>
          <w:p w:rsidR="002C41E1" w:rsidRPr="002C41E1" w:rsidRDefault="002C41E1" w:rsidP="002C41E1">
            <w:pPr>
              <w:pStyle w:val="Paragraphedeliste"/>
              <w:ind w:left="993"/>
              <w:jc w:val="both"/>
              <w:rPr>
                <w:rFonts w:ascii="Times New Roman" w:hAnsi="Times New Roman" w:cs="Times New Roman"/>
                <w:sz w:val="20"/>
                <w:szCs w:val="20"/>
              </w:rPr>
            </w:pPr>
            <w:r w:rsidRPr="002C41E1">
              <w:rPr>
                <w:rFonts w:ascii="Times New Roman" w:hAnsi="Times New Roman" w:cs="Times New Roman"/>
                <w:sz w:val="20"/>
                <w:szCs w:val="20"/>
              </w:rPr>
              <w:t>Retrouvez le détail de toutes les offres disponibles dans le tableau des offres promo du mois de mai disponible dans la Rubrique des commerciaux (</w:t>
            </w:r>
            <w:hyperlink r:id="rId16" w:history="1">
              <w:r w:rsidRPr="002C41E1">
                <w:rPr>
                  <w:rStyle w:val="Lienhypertexte"/>
                  <w:rFonts w:ascii="Times New Roman" w:hAnsi="Times New Roman" w:cs="Times New Roman"/>
                  <w:sz w:val="20"/>
                  <w:szCs w:val="20"/>
                </w:rPr>
                <w:t>CLIQUEZ ICI</w:t>
              </w:r>
            </w:hyperlink>
            <w:r w:rsidRPr="002C41E1">
              <w:rPr>
                <w:rFonts w:ascii="Times New Roman" w:hAnsi="Times New Roman" w:cs="Times New Roman"/>
                <w:sz w:val="20"/>
                <w:szCs w:val="20"/>
              </w:rPr>
              <w:t xml:space="preserve"> pour y accéder).</w:t>
            </w:r>
          </w:p>
          <w:p w:rsidR="002C41E1" w:rsidRPr="002C41E1" w:rsidRDefault="002C41E1" w:rsidP="002C41E1">
            <w:pPr>
              <w:pStyle w:val="Paragraphedeliste"/>
              <w:ind w:left="360"/>
              <w:jc w:val="both"/>
              <w:rPr>
                <w:rFonts w:ascii="Times New Roman" w:hAnsi="Times New Roman" w:cs="Times New Roman"/>
                <w:sz w:val="20"/>
                <w:szCs w:val="20"/>
              </w:rPr>
            </w:pPr>
            <w:r w:rsidRPr="002C41E1">
              <w:rPr>
                <w:rFonts w:ascii="Times New Roman" w:hAnsi="Times New Roman" w:cs="Times New Roman"/>
                <w:sz w:val="20"/>
                <w:szCs w:val="20"/>
              </w:rPr>
              <w:t> </w:t>
            </w:r>
          </w:p>
          <w:p w:rsidR="002C41E1" w:rsidRPr="002C41E1" w:rsidRDefault="002C41E1" w:rsidP="00175D75">
            <w:pPr>
              <w:pStyle w:val="Paragraphedeliste"/>
              <w:numPr>
                <w:ilvl w:val="0"/>
                <w:numId w:val="26"/>
              </w:numPr>
              <w:spacing w:after="100" w:afterAutospacing="1" w:line="276" w:lineRule="auto"/>
              <w:ind w:left="742" w:hanging="283"/>
              <w:jc w:val="both"/>
              <w:rPr>
                <w:rFonts w:ascii="Times New Roman" w:hAnsi="Times New Roman" w:cs="Times New Roman"/>
                <w:sz w:val="20"/>
                <w:szCs w:val="20"/>
              </w:rPr>
            </w:pPr>
            <w:r w:rsidRPr="002C41E1">
              <w:rPr>
                <w:rFonts w:ascii="Times New Roman" w:hAnsi="Times New Roman" w:cs="Times New Roman"/>
                <w:b/>
                <w:bCs/>
                <w:sz w:val="20"/>
                <w:szCs w:val="20"/>
              </w:rPr>
              <w:t>UNE CAMPAGNE DE COMMUNICATION</w:t>
            </w:r>
            <w:r w:rsidRPr="002C41E1">
              <w:rPr>
                <w:rFonts w:ascii="Times New Roman" w:hAnsi="Times New Roman" w:cs="Times New Roman"/>
                <w:sz w:val="20"/>
                <w:szCs w:val="20"/>
              </w:rPr>
              <w:t xml:space="preserve"> : presse, affichage, PLV, portail web, e-mails, SMS…</w:t>
            </w:r>
          </w:p>
          <w:p w:rsidR="002C41E1" w:rsidRPr="002C41E1" w:rsidRDefault="002C41E1" w:rsidP="00175D75">
            <w:pPr>
              <w:pStyle w:val="Paragraphedeliste"/>
              <w:numPr>
                <w:ilvl w:val="0"/>
                <w:numId w:val="26"/>
              </w:numPr>
              <w:spacing w:after="100" w:afterAutospacing="1" w:line="276" w:lineRule="auto"/>
              <w:ind w:left="742" w:hanging="283"/>
              <w:jc w:val="both"/>
              <w:rPr>
                <w:rFonts w:ascii="Times New Roman" w:hAnsi="Times New Roman" w:cs="Times New Roman"/>
                <w:sz w:val="20"/>
                <w:szCs w:val="20"/>
              </w:rPr>
            </w:pPr>
            <w:r w:rsidRPr="002C41E1">
              <w:rPr>
                <w:rFonts w:ascii="Times New Roman" w:hAnsi="Times New Roman" w:cs="Times New Roman"/>
                <w:b/>
                <w:bCs/>
                <w:sz w:val="20"/>
                <w:szCs w:val="20"/>
              </w:rPr>
              <w:t>DES MOYENS MIS A VOTRE DISPOSITION</w:t>
            </w:r>
            <w:r w:rsidRPr="002C41E1">
              <w:rPr>
                <w:rFonts w:ascii="Times New Roman" w:hAnsi="Times New Roman" w:cs="Times New Roman"/>
                <w:sz w:val="20"/>
                <w:szCs w:val="20"/>
              </w:rPr>
              <w:t> : goodies, cibles GERC…</w:t>
            </w:r>
          </w:p>
          <w:p w:rsidR="002C41E1" w:rsidRPr="002C41E1" w:rsidRDefault="002C41E1" w:rsidP="002C41E1">
            <w:pPr>
              <w:pStyle w:val="Paragraphedeliste"/>
              <w:numPr>
                <w:ilvl w:val="0"/>
                <w:numId w:val="23"/>
              </w:numPr>
              <w:ind w:left="176" w:hanging="176"/>
              <w:jc w:val="both"/>
              <w:rPr>
                <w:rFonts w:ascii="Times New Roman" w:hAnsi="Times New Roman" w:cs="Times New Roman"/>
                <w:sz w:val="20"/>
                <w:szCs w:val="20"/>
              </w:rPr>
            </w:pPr>
            <w:r w:rsidRPr="002C41E1">
              <w:rPr>
                <w:rFonts w:ascii="Times New Roman" w:hAnsi="Times New Roman" w:cs="Times New Roman"/>
                <w:sz w:val="20"/>
                <w:szCs w:val="20"/>
              </w:rPr>
              <w:t>L’ensemble du dispositif relatif à la campagne Jeunes vous sera présenté le 17 mai en Heure du Jeudi.</w:t>
            </w:r>
          </w:p>
        </w:tc>
      </w:tr>
      <w:tr w:rsidR="00F40CFC" w:rsidRPr="00E81F6E" w:rsidTr="00B82845">
        <w:trPr>
          <w:trHeight w:val="208"/>
        </w:trPr>
        <w:tc>
          <w:tcPr>
            <w:tcW w:w="1560" w:type="dxa"/>
            <w:tcBorders>
              <w:bottom w:val="single" w:sz="4" w:space="0" w:color="auto"/>
            </w:tcBorders>
          </w:tcPr>
          <w:p w:rsidR="00F40CFC" w:rsidRDefault="00F40CFC" w:rsidP="00B82845">
            <w:r w:rsidRPr="00D407DC">
              <w:rPr>
                <w:rFonts w:ascii="Times New Roman" w:hAnsi="Times New Roman" w:cs="Times New Roman"/>
                <w:b/>
                <w:bCs/>
                <w:sz w:val="20"/>
                <w:szCs w:val="20"/>
              </w:rPr>
              <w:lastRenderedPageBreak/>
              <w:t>Com. DMA</w:t>
            </w:r>
          </w:p>
        </w:tc>
        <w:tc>
          <w:tcPr>
            <w:tcW w:w="1843" w:type="dxa"/>
            <w:tcBorders>
              <w:bottom w:val="single" w:sz="4" w:space="0" w:color="auto"/>
            </w:tcBorders>
          </w:tcPr>
          <w:p w:rsidR="00F40CFC" w:rsidRDefault="00F40CFC" w:rsidP="00B82845">
            <w:pPr>
              <w:spacing w:after="200" w:line="276" w:lineRule="auto"/>
              <w:rPr>
                <w:rFonts w:ascii="Calibri" w:hAnsi="Calibri" w:cs="Calibri"/>
              </w:rPr>
            </w:pPr>
            <w:r>
              <w:rPr>
                <w:rFonts w:ascii="Times New Roman" w:hAnsi="Times New Roman" w:cs="Times New Roman"/>
                <w:b/>
                <w:bCs/>
                <w:sz w:val="20"/>
                <w:szCs w:val="20"/>
              </w:rPr>
              <w:t xml:space="preserve">Opération </w:t>
            </w:r>
            <w:proofErr w:type="spellStart"/>
            <w:r>
              <w:rPr>
                <w:rFonts w:ascii="Times New Roman" w:hAnsi="Times New Roman" w:cs="Times New Roman"/>
                <w:b/>
                <w:bCs/>
                <w:sz w:val="20"/>
                <w:szCs w:val="20"/>
              </w:rPr>
              <w:t>Kartable</w:t>
            </w:r>
            <w:proofErr w:type="spellEnd"/>
            <w:r>
              <w:rPr>
                <w:rFonts w:ascii="Times New Roman" w:hAnsi="Times New Roman" w:cs="Times New Roman"/>
                <w:b/>
                <w:bCs/>
                <w:sz w:val="20"/>
                <w:szCs w:val="20"/>
              </w:rPr>
              <w:t xml:space="preserve"> </w:t>
            </w:r>
          </w:p>
        </w:tc>
        <w:tc>
          <w:tcPr>
            <w:tcW w:w="12332" w:type="dxa"/>
            <w:tcBorders>
              <w:bottom w:val="single" w:sz="4" w:space="0" w:color="auto"/>
            </w:tcBorders>
            <w:shd w:val="clear" w:color="auto" w:fill="auto"/>
          </w:tcPr>
          <w:p w:rsidR="00F40CFC" w:rsidRPr="002C41E1" w:rsidRDefault="00F40CFC" w:rsidP="00B82845">
            <w:pPr>
              <w:pStyle w:val="Paragraphedeliste"/>
              <w:numPr>
                <w:ilvl w:val="0"/>
                <w:numId w:val="23"/>
              </w:numPr>
              <w:ind w:left="176" w:hanging="176"/>
              <w:jc w:val="both"/>
              <w:rPr>
                <w:rFonts w:ascii="Times New Roman" w:hAnsi="Times New Roman" w:cs="Times New Roman"/>
                <w:sz w:val="20"/>
                <w:szCs w:val="20"/>
              </w:rPr>
            </w:pPr>
            <w:r w:rsidRPr="002C41E1">
              <w:rPr>
                <w:rFonts w:ascii="Times New Roman" w:hAnsi="Times New Roman" w:cs="Times New Roman"/>
                <w:sz w:val="20"/>
                <w:szCs w:val="20"/>
              </w:rPr>
              <w:t>L’</w:t>
            </w:r>
            <w:proofErr w:type="spellStart"/>
            <w:r w:rsidRPr="002C41E1">
              <w:rPr>
                <w:rFonts w:ascii="Times New Roman" w:hAnsi="Times New Roman" w:cs="Times New Roman"/>
                <w:sz w:val="20"/>
                <w:szCs w:val="20"/>
              </w:rPr>
              <w:t>emailing</w:t>
            </w:r>
            <w:proofErr w:type="spellEnd"/>
            <w:r w:rsidRPr="002C41E1">
              <w:rPr>
                <w:rFonts w:ascii="Times New Roman" w:hAnsi="Times New Roman" w:cs="Times New Roman"/>
                <w:sz w:val="20"/>
                <w:szCs w:val="20"/>
              </w:rPr>
              <w:t xml:space="preserve"> mettant en avant notre offre </w:t>
            </w:r>
            <w:proofErr w:type="spellStart"/>
            <w:r w:rsidRPr="002C41E1">
              <w:rPr>
                <w:rFonts w:ascii="Times New Roman" w:hAnsi="Times New Roman" w:cs="Times New Roman"/>
                <w:sz w:val="20"/>
                <w:szCs w:val="20"/>
              </w:rPr>
              <w:t>Kartable</w:t>
            </w:r>
            <w:proofErr w:type="spellEnd"/>
            <w:r w:rsidRPr="002C41E1">
              <w:rPr>
                <w:rFonts w:ascii="Times New Roman" w:hAnsi="Times New Roman" w:cs="Times New Roman"/>
                <w:sz w:val="20"/>
                <w:szCs w:val="20"/>
              </w:rPr>
              <w:t xml:space="preserve"> a été envoyé à 1 820 parents d’enfants ayant entre 16 et 18 ans et qui sont non bancarisés. Comme indiqué précédemment, la cible des clients concernés est à votre disposition dans la Rubrique des Commerciaux (</w:t>
            </w:r>
            <w:hyperlink r:id="rId17" w:history="1">
              <w:r w:rsidRPr="002C41E1">
                <w:rPr>
                  <w:rStyle w:val="Lienhypertexte"/>
                  <w:rFonts w:ascii="Times New Roman" w:hAnsi="Times New Roman" w:cs="Times New Roman"/>
                  <w:sz w:val="20"/>
                  <w:szCs w:val="20"/>
                </w:rPr>
                <w:t>CLIQUEZ ICI</w:t>
              </w:r>
            </w:hyperlink>
            <w:r w:rsidRPr="002C41E1">
              <w:rPr>
                <w:rFonts w:ascii="Times New Roman" w:hAnsi="Times New Roman" w:cs="Times New Roman"/>
                <w:sz w:val="20"/>
                <w:szCs w:val="20"/>
              </w:rPr>
              <w:t xml:space="preserve"> pour y accéder). Pour rappel, vous pouvez accéder à l’email qui a été envoyé en </w:t>
            </w:r>
            <w:hyperlink r:id="rId18" w:history="1">
              <w:r w:rsidRPr="002C41E1">
                <w:rPr>
                  <w:rStyle w:val="Lienhypertexte"/>
                  <w:rFonts w:ascii="Times New Roman" w:hAnsi="Times New Roman" w:cs="Times New Roman"/>
                  <w:sz w:val="20"/>
                  <w:szCs w:val="20"/>
                </w:rPr>
                <w:t>CLIQUANT ICI</w:t>
              </w:r>
            </w:hyperlink>
            <w:r w:rsidRPr="002C41E1">
              <w:rPr>
                <w:rFonts w:ascii="Times New Roman" w:hAnsi="Times New Roman" w:cs="Times New Roman"/>
                <w:sz w:val="20"/>
                <w:szCs w:val="20"/>
              </w:rPr>
              <w:t>.</w:t>
            </w:r>
          </w:p>
          <w:p w:rsidR="00F40CFC" w:rsidRPr="002C41E1" w:rsidRDefault="00F40CFC" w:rsidP="00B82845">
            <w:pPr>
              <w:pStyle w:val="Paragraphedeliste"/>
              <w:numPr>
                <w:ilvl w:val="0"/>
                <w:numId w:val="23"/>
              </w:numPr>
              <w:ind w:left="176" w:hanging="176"/>
              <w:jc w:val="both"/>
              <w:rPr>
                <w:rFonts w:ascii="Times New Roman" w:eastAsia="Times New Roman" w:hAnsi="Times New Roman" w:cs="Times New Roman"/>
                <w:sz w:val="20"/>
                <w:szCs w:val="20"/>
                <w:lang w:eastAsia="fr-FR"/>
              </w:rPr>
            </w:pPr>
            <w:r w:rsidRPr="002C41E1">
              <w:rPr>
                <w:rFonts w:ascii="Times New Roman" w:hAnsi="Times New Roman" w:cs="Times New Roman"/>
                <w:sz w:val="20"/>
                <w:szCs w:val="20"/>
              </w:rPr>
              <w:t xml:space="preserve">L‘opération </w:t>
            </w:r>
            <w:proofErr w:type="spellStart"/>
            <w:r w:rsidRPr="002C41E1">
              <w:rPr>
                <w:rFonts w:ascii="Times New Roman" w:hAnsi="Times New Roman" w:cs="Times New Roman"/>
                <w:sz w:val="20"/>
                <w:szCs w:val="20"/>
              </w:rPr>
              <w:t>Kartable</w:t>
            </w:r>
            <w:proofErr w:type="spellEnd"/>
            <w:r w:rsidRPr="002C41E1">
              <w:rPr>
                <w:rFonts w:ascii="Times New Roman" w:hAnsi="Times New Roman" w:cs="Times New Roman"/>
                <w:sz w:val="20"/>
                <w:szCs w:val="20"/>
              </w:rPr>
              <w:t xml:space="preserve"> vise à offrir un service d’accompagnement aux révisions du baccalauréat à nos clients lycéens ou à leurs parents. Un service utile qui nous permet d’occuper le terrain en amont des résultats du bac !</w:t>
            </w:r>
          </w:p>
          <w:p w:rsidR="00F40CFC" w:rsidRPr="002C41E1" w:rsidRDefault="00F40CFC" w:rsidP="00B82845">
            <w:pPr>
              <w:pStyle w:val="Paragraphedeliste"/>
              <w:numPr>
                <w:ilvl w:val="0"/>
                <w:numId w:val="23"/>
              </w:numPr>
              <w:ind w:left="176" w:hanging="176"/>
              <w:jc w:val="both"/>
              <w:rPr>
                <w:rFonts w:ascii="Times New Roman" w:hAnsi="Times New Roman" w:cs="Times New Roman"/>
                <w:sz w:val="20"/>
                <w:szCs w:val="20"/>
              </w:rPr>
            </w:pPr>
            <w:r w:rsidRPr="002C41E1">
              <w:rPr>
                <w:rFonts w:ascii="Times New Roman" w:hAnsi="Times New Roman" w:cs="Times New Roman"/>
                <w:sz w:val="20"/>
                <w:szCs w:val="20"/>
              </w:rPr>
              <w:t xml:space="preserve">Pour rappel, retrouvez les détails de l’opération dans la newsletter Jeunes du mois de mars. </w:t>
            </w:r>
            <w:hyperlink r:id="rId19" w:history="1">
              <w:r w:rsidRPr="002C41E1">
                <w:rPr>
                  <w:rStyle w:val="Lienhypertexte"/>
                  <w:rFonts w:ascii="Times New Roman" w:hAnsi="Times New Roman" w:cs="Times New Roman"/>
                  <w:sz w:val="20"/>
                  <w:szCs w:val="20"/>
                </w:rPr>
                <w:t>CLIQUEZ ICI</w:t>
              </w:r>
            </w:hyperlink>
            <w:r w:rsidRPr="002C41E1">
              <w:rPr>
                <w:rFonts w:ascii="Times New Roman" w:hAnsi="Times New Roman" w:cs="Times New Roman"/>
                <w:sz w:val="20"/>
                <w:szCs w:val="20"/>
              </w:rPr>
              <w:t xml:space="preserve"> pour y accéder.</w:t>
            </w:r>
          </w:p>
        </w:tc>
      </w:tr>
      <w:tr w:rsidR="004824B8" w:rsidRPr="00E81F6E" w:rsidTr="00681565">
        <w:trPr>
          <w:trHeight w:val="208"/>
        </w:trPr>
        <w:tc>
          <w:tcPr>
            <w:tcW w:w="1560" w:type="dxa"/>
            <w:tcBorders>
              <w:bottom w:val="single" w:sz="4" w:space="0" w:color="auto"/>
            </w:tcBorders>
          </w:tcPr>
          <w:p w:rsidR="004824B8" w:rsidRDefault="004824B8" w:rsidP="00681565">
            <w:r w:rsidRPr="00D407DC">
              <w:rPr>
                <w:rFonts w:ascii="Times New Roman" w:hAnsi="Times New Roman" w:cs="Times New Roman"/>
                <w:b/>
                <w:bCs/>
                <w:sz w:val="20"/>
                <w:szCs w:val="20"/>
              </w:rPr>
              <w:t>Com. DMA</w:t>
            </w:r>
          </w:p>
        </w:tc>
        <w:tc>
          <w:tcPr>
            <w:tcW w:w="1843" w:type="dxa"/>
            <w:tcBorders>
              <w:bottom w:val="single" w:sz="4" w:space="0" w:color="auto"/>
            </w:tcBorders>
          </w:tcPr>
          <w:p w:rsidR="004824B8" w:rsidRDefault="004824B8" w:rsidP="00681565">
            <w:pPr>
              <w:spacing w:line="276" w:lineRule="auto"/>
              <w:rPr>
                <w:rFonts w:ascii="Calibri" w:hAnsi="Calibri" w:cs="Calibri"/>
              </w:rPr>
            </w:pPr>
            <w:r>
              <w:rPr>
                <w:rFonts w:ascii="Times New Roman" w:hAnsi="Times New Roman" w:cs="Times New Roman"/>
                <w:b/>
                <w:bCs/>
                <w:sz w:val="20"/>
                <w:szCs w:val="20"/>
              </w:rPr>
              <w:t>Newsletter Jeunes Avril</w:t>
            </w:r>
          </w:p>
        </w:tc>
        <w:tc>
          <w:tcPr>
            <w:tcW w:w="12332" w:type="dxa"/>
            <w:tcBorders>
              <w:bottom w:val="single" w:sz="4" w:space="0" w:color="auto"/>
            </w:tcBorders>
            <w:shd w:val="clear" w:color="auto" w:fill="auto"/>
          </w:tcPr>
          <w:p w:rsidR="004824B8" w:rsidRDefault="00B52AA5" w:rsidP="00681565">
            <w:pPr>
              <w:numPr>
                <w:ilvl w:val="0"/>
                <w:numId w:val="25"/>
              </w:numPr>
              <w:ind w:left="176" w:hanging="176"/>
              <w:contextualSpacing/>
              <w:jc w:val="both"/>
              <w:rPr>
                <w:rFonts w:ascii="Calibri" w:hAnsi="Calibri" w:cs="Calibri"/>
              </w:rPr>
            </w:pPr>
            <w:hyperlink r:id="rId20" w:history="1">
              <w:r w:rsidR="004824B8" w:rsidRPr="000C381C">
                <w:rPr>
                  <w:rStyle w:val="Lienhypertexte"/>
                  <w:rFonts w:ascii="Times New Roman" w:hAnsi="Times New Roman" w:cs="Times New Roman"/>
                  <w:b/>
                  <w:sz w:val="20"/>
                  <w:szCs w:val="20"/>
                  <w:lang w:eastAsia="fr-FR"/>
                </w:rPr>
                <w:t>CLIQUEZ ICI</w:t>
              </w:r>
            </w:hyperlink>
            <w:r w:rsidR="004824B8" w:rsidRPr="000C381C">
              <w:rPr>
                <w:rFonts w:ascii="Times New Roman" w:hAnsi="Times New Roman" w:cs="Times New Roman"/>
                <w:b/>
                <w:sz w:val="20"/>
                <w:szCs w:val="20"/>
                <w:lang w:eastAsia="fr-FR"/>
              </w:rPr>
              <w:t xml:space="preserve"> pour accéder à la newsletter Jeunes du mois d’avril !</w:t>
            </w:r>
            <w:r w:rsidR="004824B8">
              <w:rPr>
                <w:rFonts w:ascii="Times New Roman" w:hAnsi="Times New Roman" w:cs="Times New Roman"/>
                <w:sz w:val="20"/>
                <w:szCs w:val="20"/>
                <w:lang w:eastAsia="fr-FR"/>
              </w:rPr>
              <w:t xml:space="preserve"> Vous y retrouverez des informations sur la Campagne Jeunes, notre positionnement face à la concurrence (Crédit Agricole notamment), l’opération </w:t>
            </w:r>
            <w:proofErr w:type="spellStart"/>
            <w:r w:rsidR="004824B8">
              <w:rPr>
                <w:rFonts w:ascii="Times New Roman" w:hAnsi="Times New Roman" w:cs="Times New Roman"/>
                <w:sz w:val="20"/>
                <w:szCs w:val="20"/>
                <w:lang w:eastAsia="fr-FR"/>
              </w:rPr>
              <w:t>Kartable</w:t>
            </w:r>
            <w:proofErr w:type="spellEnd"/>
            <w:r w:rsidR="004824B8">
              <w:rPr>
                <w:rFonts w:ascii="Times New Roman" w:hAnsi="Times New Roman" w:cs="Times New Roman"/>
                <w:sz w:val="20"/>
                <w:szCs w:val="20"/>
                <w:lang w:eastAsia="fr-FR"/>
              </w:rPr>
              <w:t xml:space="preserve">, le lancement de Samsung </w:t>
            </w:r>
            <w:proofErr w:type="spellStart"/>
            <w:r w:rsidR="004824B8">
              <w:rPr>
                <w:rFonts w:ascii="Times New Roman" w:hAnsi="Times New Roman" w:cs="Times New Roman"/>
                <w:sz w:val="20"/>
                <w:szCs w:val="20"/>
                <w:lang w:eastAsia="fr-FR"/>
              </w:rPr>
              <w:t>Pay</w:t>
            </w:r>
            <w:proofErr w:type="spellEnd"/>
            <w:r w:rsidR="004824B8">
              <w:rPr>
                <w:rFonts w:ascii="Times New Roman" w:hAnsi="Times New Roman" w:cs="Times New Roman"/>
                <w:sz w:val="20"/>
                <w:szCs w:val="20"/>
                <w:lang w:eastAsia="fr-FR"/>
              </w:rPr>
              <w:t>…</w:t>
            </w:r>
          </w:p>
        </w:tc>
      </w:tr>
      <w:tr w:rsidR="004824B8" w:rsidRPr="00E81F6E" w:rsidTr="00681565">
        <w:trPr>
          <w:trHeight w:val="341"/>
        </w:trPr>
        <w:tc>
          <w:tcPr>
            <w:tcW w:w="15735" w:type="dxa"/>
            <w:gridSpan w:val="3"/>
            <w:tcBorders>
              <w:bottom w:val="single" w:sz="4" w:space="0" w:color="auto"/>
            </w:tcBorders>
            <w:shd w:val="clear" w:color="auto" w:fill="BFBFBF" w:themeFill="background1" w:themeFillShade="BF"/>
            <w:vAlign w:val="center"/>
          </w:tcPr>
          <w:p w:rsidR="004824B8" w:rsidRPr="00317E86" w:rsidRDefault="004824B8" w:rsidP="00681565">
            <w:pPr>
              <w:contextualSpacing/>
              <w:jc w:val="center"/>
              <w:rPr>
                <w:rFonts w:ascii="Times New Roman" w:hAnsi="Times New Roman" w:cs="Times New Roman"/>
                <w:b/>
                <w:color w:val="000000"/>
                <w:sz w:val="20"/>
                <w:szCs w:val="20"/>
                <w:lang w:eastAsia="fr-FR"/>
              </w:rPr>
            </w:pPr>
            <w:r>
              <w:rPr>
                <w:rFonts w:ascii="Times New Roman" w:hAnsi="Times New Roman" w:cs="Times New Roman"/>
                <w:b/>
                <w:color w:val="000000"/>
                <w:sz w:val="20"/>
                <w:szCs w:val="20"/>
                <w:lang w:eastAsia="fr-FR"/>
              </w:rPr>
              <w:t>Bancarisation/ IARD</w:t>
            </w:r>
          </w:p>
        </w:tc>
      </w:tr>
      <w:tr w:rsidR="004824B8" w:rsidRPr="00E81F6E" w:rsidTr="00681565">
        <w:trPr>
          <w:trHeight w:val="208"/>
        </w:trPr>
        <w:tc>
          <w:tcPr>
            <w:tcW w:w="1560" w:type="dxa"/>
            <w:tcBorders>
              <w:bottom w:val="single" w:sz="4" w:space="0" w:color="auto"/>
            </w:tcBorders>
          </w:tcPr>
          <w:p w:rsidR="004824B8" w:rsidRDefault="004824B8" w:rsidP="00681565">
            <w:pPr>
              <w:rPr>
                <w:rFonts w:ascii="Calibri" w:hAnsi="Calibri" w:cs="Calibri"/>
              </w:rPr>
            </w:pPr>
            <w:r>
              <w:rPr>
                <w:rFonts w:ascii="Times New Roman" w:hAnsi="Times New Roman" w:cs="Times New Roman"/>
                <w:b/>
                <w:bCs/>
                <w:sz w:val="20"/>
                <w:szCs w:val="20"/>
              </w:rPr>
              <w:t>Com. DMA</w:t>
            </w:r>
          </w:p>
        </w:tc>
        <w:tc>
          <w:tcPr>
            <w:tcW w:w="1843" w:type="dxa"/>
            <w:tcBorders>
              <w:bottom w:val="single" w:sz="4" w:space="0" w:color="auto"/>
            </w:tcBorders>
          </w:tcPr>
          <w:p w:rsidR="004824B8" w:rsidRPr="001B5579" w:rsidRDefault="004824B8" w:rsidP="00681565">
            <w:pPr>
              <w:spacing w:after="200" w:line="276" w:lineRule="auto"/>
              <w:rPr>
                <w:rFonts w:ascii="Times New Roman" w:hAnsi="Times New Roman" w:cs="Times New Roman"/>
                <w:sz w:val="20"/>
                <w:szCs w:val="20"/>
              </w:rPr>
            </w:pPr>
            <w:r w:rsidRPr="001B5579">
              <w:rPr>
                <w:rFonts w:ascii="Times New Roman" w:hAnsi="Times New Roman" w:cs="Times New Roman"/>
                <w:b/>
                <w:bCs/>
                <w:sz w:val="20"/>
                <w:szCs w:val="20"/>
              </w:rPr>
              <w:t xml:space="preserve">Lancement Samsung </w:t>
            </w:r>
            <w:proofErr w:type="spellStart"/>
            <w:r w:rsidRPr="001B5579">
              <w:rPr>
                <w:rFonts w:ascii="Times New Roman" w:hAnsi="Times New Roman" w:cs="Times New Roman"/>
                <w:b/>
                <w:bCs/>
                <w:sz w:val="20"/>
                <w:szCs w:val="20"/>
              </w:rPr>
              <w:t>Pay</w:t>
            </w:r>
            <w:proofErr w:type="spellEnd"/>
          </w:p>
        </w:tc>
        <w:tc>
          <w:tcPr>
            <w:tcW w:w="12332" w:type="dxa"/>
            <w:tcBorders>
              <w:bottom w:val="single" w:sz="4" w:space="0" w:color="auto"/>
            </w:tcBorders>
            <w:shd w:val="clear" w:color="auto" w:fill="auto"/>
          </w:tcPr>
          <w:p w:rsidR="004824B8" w:rsidRPr="002C41E1" w:rsidRDefault="004824B8" w:rsidP="00681565">
            <w:pPr>
              <w:pStyle w:val="Paragraphedeliste"/>
              <w:numPr>
                <w:ilvl w:val="0"/>
                <w:numId w:val="23"/>
              </w:numPr>
              <w:ind w:left="176" w:hanging="176"/>
              <w:jc w:val="both"/>
              <w:rPr>
                <w:rFonts w:ascii="Times New Roman" w:hAnsi="Times New Roman" w:cs="Times New Roman"/>
                <w:sz w:val="20"/>
                <w:szCs w:val="20"/>
              </w:rPr>
            </w:pPr>
            <w:r w:rsidRPr="002C41E1">
              <w:rPr>
                <w:rFonts w:ascii="Times New Roman" w:hAnsi="Times New Roman" w:cs="Times New Roman"/>
                <w:b/>
                <w:bCs/>
                <w:sz w:val="20"/>
                <w:szCs w:val="20"/>
              </w:rPr>
              <w:t xml:space="preserve">Depuis le 26 avril, la Solution de Paiement Mobile Samsung </w:t>
            </w:r>
            <w:proofErr w:type="spellStart"/>
            <w:r w:rsidRPr="002C41E1">
              <w:rPr>
                <w:rFonts w:ascii="Times New Roman" w:hAnsi="Times New Roman" w:cs="Times New Roman"/>
                <w:b/>
                <w:bCs/>
                <w:sz w:val="20"/>
                <w:szCs w:val="20"/>
              </w:rPr>
              <w:t>Pay</w:t>
            </w:r>
            <w:proofErr w:type="spellEnd"/>
            <w:r w:rsidRPr="002C41E1">
              <w:rPr>
                <w:rFonts w:ascii="Times New Roman" w:hAnsi="Times New Roman" w:cs="Times New Roman"/>
                <w:b/>
                <w:bCs/>
                <w:sz w:val="20"/>
                <w:szCs w:val="20"/>
              </w:rPr>
              <w:t xml:space="preserve"> est disponible.</w:t>
            </w:r>
            <w:r w:rsidRPr="002C41E1">
              <w:rPr>
                <w:rFonts w:ascii="Times New Roman" w:hAnsi="Times New Roman" w:cs="Times New Roman"/>
                <w:sz w:val="20"/>
                <w:szCs w:val="20"/>
              </w:rPr>
              <w:t xml:space="preserve"> Pour rappel, il s’agit d’une application qui permet à nos clients d’effectuer des paiements en magasin de manière facile et sécurisée grâce à leur </w:t>
            </w:r>
            <w:proofErr w:type="spellStart"/>
            <w:r w:rsidRPr="002C41E1">
              <w:rPr>
                <w:rFonts w:ascii="Times New Roman" w:hAnsi="Times New Roman" w:cs="Times New Roman"/>
                <w:sz w:val="20"/>
                <w:szCs w:val="20"/>
              </w:rPr>
              <w:t>smartphone</w:t>
            </w:r>
            <w:proofErr w:type="spellEnd"/>
            <w:r w:rsidRPr="002C41E1">
              <w:rPr>
                <w:rFonts w:ascii="Times New Roman" w:hAnsi="Times New Roman" w:cs="Times New Roman"/>
                <w:sz w:val="20"/>
                <w:szCs w:val="20"/>
              </w:rPr>
              <w:t xml:space="preserve"> Samsung.</w:t>
            </w:r>
          </w:p>
          <w:p w:rsidR="004824B8" w:rsidRPr="002C41E1" w:rsidRDefault="004824B8" w:rsidP="00681565">
            <w:pPr>
              <w:pStyle w:val="Paragraphedeliste"/>
              <w:numPr>
                <w:ilvl w:val="0"/>
                <w:numId w:val="23"/>
              </w:numPr>
              <w:ind w:left="198" w:hanging="198"/>
              <w:jc w:val="both"/>
              <w:rPr>
                <w:rFonts w:ascii="Times New Roman" w:eastAsia="Times New Roman" w:hAnsi="Times New Roman" w:cs="Times New Roman"/>
                <w:sz w:val="20"/>
                <w:szCs w:val="20"/>
                <w:lang w:eastAsia="fr-FR"/>
              </w:rPr>
            </w:pPr>
            <w:r w:rsidRPr="002C41E1">
              <w:rPr>
                <w:rFonts w:ascii="Times New Roman" w:hAnsi="Times New Roman" w:cs="Times New Roman"/>
                <w:sz w:val="20"/>
                <w:szCs w:val="20"/>
              </w:rPr>
              <w:t>Un dispositif de communication est mis en place : supports de communication Web (bannières/ pages dédiées), réseaux sociaux, push notification envoyé le 2, 3, et 4 mai pour annoncer le lancement aux clients détenteurs d’un Smartphone compatible de la marque Samsung.</w:t>
            </w:r>
          </w:p>
          <w:p w:rsidR="004824B8" w:rsidRPr="002C41E1" w:rsidRDefault="004824B8" w:rsidP="00681565">
            <w:pPr>
              <w:pStyle w:val="Paragraphedeliste"/>
              <w:numPr>
                <w:ilvl w:val="0"/>
                <w:numId w:val="23"/>
              </w:numPr>
              <w:ind w:left="176" w:hanging="176"/>
              <w:jc w:val="both"/>
              <w:rPr>
                <w:rFonts w:ascii="Times New Roman" w:hAnsi="Times New Roman" w:cs="Times New Roman"/>
                <w:sz w:val="20"/>
                <w:szCs w:val="20"/>
              </w:rPr>
            </w:pPr>
            <w:r w:rsidRPr="002C41E1">
              <w:rPr>
                <w:rFonts w:ascii="Times New Roman" w:hAnsi="Times New Roman" w:cs="Times New Roman"/>
                <w:sz w:val="20"/>
                <w:szCs w:val="20"/>
              </w:rPr>
              <w:t xml:space="preserve">Pour vous accompagner dans le déploiement du service, </w:t>
            </w:r>
            <w:hyperlink r:id="rId21" w:history="1">
              <w:r w:rsidRPr="002C41E1">
                <w:rPr>
                  <w:rStyle w:val="Lienhypertexte"/>
                  <w:rFonts w:ascii="Times New Roman" w:hAnsi="Times New Roman" w:cs="Times New Roman"/>
                  <w:sz w:val="20"/>
                  <w:szCs w:val="20"/>
                </w:rPr>
                <w:t>CLIQUEZ ICI</w:t>
              </w:r>
            </w:hyperlink>
            <w:bookmarkStart w:id="0" w:name="_GoBack"/>
            <w:bookmarkEnd w:id="0"/>
            <w:r w:rsidRPr="002C41E1">
              <w:rPr>
                <w:rFonts w:ascii="Times New Roman" w:hAnsi="Times New Roman" w:cs="Times New Roman"/>
                <w:sz w:val="20"/>
                <w:szCs w:val="20"/>
              </w:rPr>
              <w:t xml:space="preserve"> pour accéder à la présentation récapitulative des solutions de paiement mobile disponibles à la Caisse d’Epargne !</w:t>
            </w:r>
          </w:p>
        </w:tc>
      </w:tr>
      <w:tr w:rsidR="004824B8" w:rsidRPr="00E81F6E" w:rsidTr="00681565">
        <w:trPr>
          <w:trHeight w:val="248"/>
        </w:trPr>
        <w:tc>
          <w:tcPr>
            <w:tcW w:w="15735" w:type="dxa"/>
            <w:gridSpan w:val="3"/>
            <w:tcBorders>
              <w:bottom w:val="single" w:sz="4" w:space="0" w:color="auto"/>
            </w:tcBorders>
            <w:shd w:val="pct20" w:color="auto" w:fill="auto"/>
          </w:tcPr>
          <w:p w:rsidR="004824B8" w:rsidRPr="00AF3BE3" w:rsidRDefault="004824B8" w:rsidP="00681565">
            <w:pPr>
              <w:pStyle w:val="wordsection1"/>
              <w:spacing w:before="0" w:beforeAutospacing="0" w:after="0" w:afterAutospacing="0"/>
              <w:jc w:val="center"/>
              <w:rPr>
                <w:b/>
                <w:sz w:val="20"/>
                <w:szCs w:val="20"/>
                <w:lang w:eastAsia="en-US"/>
              </w:rPr>
            </w:pPr>
            <w:r w:rsidRPr="00AF3BE3">
              <w:rPr>
                <w:b/>
                <w:sz w:val="20"/>
                <w:szCs w:val="20"/>
                <w:lang w:eastAsia="en-US"/>
              </w:rPr>
              <w:lastRenderedPageBreak/>
              <w:t>Epargne</w:t>
            </w:r>
          </w:p>
        </w:tc>
      </w:tr>
      <w:tr w:rsidR="004824B8" w:rsidRPr="00E81F6E" w:rsidTr="00681565">
        <w:trPr>
          <w:trHeight w:val="983"/>
        </w:trPr>
        <w:tc>
          <w:tcPr>
            <w:tcW w:w="1560" w:type="dxa"/>
            <w:tcBorders>
              <w:bottom w:val="single" w:sz="4" w:space="0" w:color="auto"/>
            </w:tcBorders>
          </w:tcPr>
          <w:p w:rsidR="004824B8" w:rsidRPr="005C4F51" w:rsidRDefault="004824B8" w:rsidP="00681565">
            <w:pPr>
              <w:rPr>
                <w:rFonts w:ascii="Times New Roman" w:hAnsi="Times New Roman" w:cs="Times New Roman"/>
                <w:b/>
                <w:bCs/>
                <w:sz w:val="20"/>
                <w:szCs w:val="20"/>
              </w:rPr>
            </w:pPr>
            <w:r w:rsidRPr="005C4F51">
              <w:rPr>
                <w:rFonts w:ascii="Times New Roman" w:hAnsi="Times New Roman" w:cs="Times New Roman"/>
                <w:b/>
                <w:bCs/>
                <w:sz w:val="20"/>
                <w:szCs w:val="20"/>
              </w:rPr>
              <w:t>Com. DSB</w:t>
            </w:r>
          </w:p>
        </w:tc>
        <w:tc>
          <w:tcPr>
            <w:tcW w:w="1843" w:type="dxa"/>
            <w:tcBorders>
              <w:bottom w:val="single" w:sz="4" w:space="0" w:color="auto"/>
            </w:tcBorders>
          </w:tcPr>
          <w:p w:rsidR="004824B8" w:rsidRPr="005C4F51" w:rsidRDefault="004824B8" w:rsidP="00681565">
            <w:pPr>
              <w:pStyle w:val="wordsection1"/>
              <w:rPr>
                <w:b/>
                <w:bCs/>
                <w:sz w:val="20"/>
                <w:szCs w:val="20"/>
              </w:rPr>
            </w:pPr>
            <w:r w:rsidRPr="005C4F51">
              <w:rPr>
                <w:b/>
                <w:bCs/>
                <w:sz w:val="20"/>
                <w:szCs w:val="20"/>
              </w:rPr>
              <w:t>Justification des LEP</w:t>
            </w:r>
          </w:p>
        </w:tc>
        <w:tc>
          <w:tcPr>
            <w:tcW w:w="12332" w:type="dxa"/>
            <w:tcBorders>
              <w:bottom w:val="single" w:sz="4" w:space="0" w:color="auto"/>
            </w:tcBorders>
            <w:shd w:val="clear" w:color="auto" w:fill="auto"/>
          </w:tcPr>
          <w:p w:rsidR="004824B8" w:rsidRDefault="004824B8" w:rsidP="00681565">
            <w:pPr>
              <w:pStyle w:val="wordsection1"/>
              <w:numPr>
                <w:ilvl w:val="0"/>
                <w:numId w:val="7"/>
              </w:numPr>
              <w:spacing w:after="0"/>
              <w:ind w:left="175" w:hanging="175"/>
              <w:jc w:val="both"/>
              <w:rPr>
                <w:sz w:val="20"/>
                <w:szCs w:val="20"/>
              </w:rPr>
            </w:pPr>
            <w:r w:rsidRPr="005C4F51">
              <w:rPr>
                <w:sz w:val="20"/>
                <w:szCs w:val="20"/>
              </w:rPr>
              <w:t>Pour rappel, cette année, la justification des LEP en fin de droit concerne également les LEP bénéficiant de la clause de « Grand Père » (LEP ouverts avant le 01/01/2014 et dûment justifiés au 31/12/2013). Ces LEP doivent être justifiés avant le 31/12/2018 (clôture prévue le 31/03/2019).</w:t>
            </w:r>
          </w:p>
          <w:p w:rsidR="004824B8" w:rsidRDefault="004824B8" w:rsidP="00681565">
            <w:pPr>
              <w:pStyle w:val="wordsection1"/>
              <w:numPr>
                <w:ilvl w:val="0"/>
                <w:numId w:val="7"/>
              </w:numPr>
              <w:spacing w:after="0"/>
              <w:ind w:left="175" w:hanging="175"/>
              <w:jc w:val="both"/>
              <w:rPr>
                <w:sz w:val="20"/>
                <w:szCs w:val="20"/>
              </w:rPr>
            </w:pPr>
            <w:r w:rsidRPr="005C4F51">
              <w:rPr>
                <w:sz w:val="20"/>
                <w:szCs w:val="20"/>
              </w:rPr>
              <w:t xml:space="preserve">Ce sont 156 000 clients CELCA qui sont concernés et qui ont fait l’objet d’un courrier ou e-mailing. </w:t>
            </w:r>
          </w:p>
          <w:p w:rsidR="004824B8" w:rsidRDefault="008F694F" w:rsidP="00681565">
            <w:pPr>
              <w:pStyle w:val="wordsection1"/>
              <w:numPr>
                <w:ilvl w:val="0"/>
                <w:numId w:val="7"/>
              </w:numPr>
              <w:spacing w:after="0"/>
              <w:ind w:left="175" w:hanging="175"/>
              <w:jc w:val="both"/>
              <w:rPr>
                <w:sz w:val="20"/>
                <w:szCs w:val="20"/>
              </w:rPr>
            </w:pPr>
            <w:r>
              <w:rPr>
                <w:sz w:val="20"/>
                <w:szCs w:val="20"/>
              </w:rPr>
              <w:t>Suite à ces volumes importants, c</w:t>
            </w:r>
            <w:r w:rsidR="004824B8" w:rsidRPr="005C4F51">
              <w:rPr>
                <w:sz w:val="20"/>
                <w:szCs w:val="20"/>
              </w:rPr>
              <w:t xml:space="preserve">ette action est prise en charge par IDATECH qui procède également à la numérisation et à la mise à jour </w:t>
            </w:r>
            <w:proofErr w:type="spellStart"/>
            <w:r w:rsidR="004824B8" w:rsidRPr="005C4F51">
              <w:rPr>
                <w:sz w:val="20"/>
                <w:szCs w:val="20"/>
              </w:rPr>
              <w:t>Mysys</w:t>
            </w:r>
            <w:proofErr w:type="spellEnd"/>
            <w:r w:rsidR="004824B8" w:rsidRPr="005C4F51">
              <w:rPr>
                <w:sz w:val="20"/>
                <w:szCs w:val="20"/>
              </w:rPr>
              <w:t xml:space="preserve"> en fonction des retours clients. </w:t>
            </w:r>
          </w:p>
          <w:p w:rsidR="004824B8" w:rsidRPr="005C4F51" w:rsidRDefault="004824B8" w:rsidP="00681565">
            <w:pPr>
              <w:pStyle w:val="wordsection1"/>
              <w:numPr>
                <w:ilvl w:val="0"/>
                <w:numId w:val="7"/>
              </w:numPr>
              <w:spacing w:after="0"/>
              <w:ind w:left="175" w:hanging="175"/>
              <w:jc w:val="both"/>
              <w:rPr>
                <w:b/>
                <w:sz w:val="20"/>
                <w:szCs w:val="20"/>
              </w:rPr>
            </w:pPr>
            <w:r w:rsidRPr="008F694F">
              <w:rPr>
                <w:b/>
                <w:sz w:val="20"/>
                <w:szCs w:val="20"/>
              </w:rPr>
              <w:t xml:space="preserve">Contrairement à ce qui a été indiqué dans le </w:t>
            </w:r>
            <w:proofErr w:type="spellStart"/>
            <w:r w:rsidRPr="008F694F">
              <w:rPr>
                <w:b/>
                <w:sz w:val="20"/>
                <w:szCs w:val="20"/>
              </w:rPr>
              <w:t>brief</w:t>
            </w:r>
            <w:proofErr w:type="spellEnd"/>
            <w:r w:rsidRPr="008F694F">
              <w:rPr>
                <w:b/>
                <w:sz w:val="20"/>
                <w:szCs w:val="20"/>
              </w:rPr>
              <w:t xml:space="preserve"> </w:t>
            </w:r>
            <w:r w:rsidR="008F694F">
              <w:rPr>
                <w:b/>
                <w:sz w:val="20"/>
                <w:szCs w:val="20"/>
              </w:rPr>
              <w:t>de la semaine dernière</w:t>
            </w:r>
            <w:r w:rsidR="008F694F" w:rsidRPr="008F694F">
              <w:rPr>
                <w:b/>
                <w:sz w:val="20"/>
                <w:szCs w:val="20"/>
              </w:rPr>
              <w:t xml:space="preserve"> </w:t>
            </w:r>
            <w:r w:rsidR="008F694F">
              <w:rPr>
                <w:b/>
                <w:sz w:val="20"/>
                <w:szCs w:val="20"/>
              </w:rPr>
              <w:t>et pour centraliser l’ensemble du dispositif</w:t>
            </w:r>
            <w:r w:rsidRPr="008F694F">
              <w:rPr>
                <w:b/>
                <w:sz w:val="20"/>
                <w:szCs w:val="20"/>
              </w:rPr>
              <w:t>,</w:t>
            </w:r>
            <w:r>
              <w:rPr>
                <w:b/>
                <w:sz w:val="20"/>
                <w:szCs w:val="20"/>
              </w:rPr>
              <w:t xml:space="preserve"> s</w:t>
            </w:r>
            <w:r w:rsidRPr="005C4F51">
              <w:rPr>
                <w:b/>
                <w:sz w:val="20"/>
                <w:szCs w:val="20"/>
              </w:rPr>
              <w:t xml:space="preserve">i un client dépose son justificatif à l’agence, le conseiller devra renvoyer ce document </w:t>
            </w:r>
            <w:r w:rsidRPr="005C4F51">
              <w:rPr>
                <w:b/>
                <w:sz w:val="20"/>
                <w:szCs w:val="20"/>
                <w:u w:val="single"/>
              </w:rPr>
              <w:t>sans le traiter</w:t>
            </w:r>
            <w:r w:rsidRPr="005C4F51">
              <w:rPr>
                <w:b/>
                <w:sz w:val="20"/>
                <w:szCs w:val="20"/>
              </w:rPr>
              <w:t xml:space="preserve"> au Service Courrier à Nancy </w:t>
            </w:r>
            <w:proofErr w:type="spellStart"/>
            <w:r w:rsidRPr="005C4F51">
              <w:rPr>
                <w:b/>
                <w:sz w:val="20"/>
                <w:szCs w:val="20"/>
              </w:rPr>
              <w:t>Poirel</w:t>
            </w:r>
            <w:proofErr w:type="spellEnd"/>
            <w:r w:rsidRPr="005C4F51">
              <w:rPr>
                <w:b/>
                <w:sz w:val="20"/>
                <w:szCs w:val="20"/>
              </w:rPr>
              <w:t>.</w:t>
            </w:r>
          </w:p>
          <w:p w:rsidR="004824B8" w:rsidRPr="008F694F" w:rsidRDefault="004824B8" w:rsidP="008F694F">
            <w:pPr>
              <w:pStyle w:val="wordsection1"/>
              <w:numPr>
                <w:ilvl w:val="0"/>
                <w:numId w:val="7"/>
              </w:numPr>
              <w:spacing w:before="0" w:beforeAutospacing="0" w:after="0" w:afterAutospacing="0"/>
              <w:ind w:left="176" w:hanging="176"/>
              <w:jc w:val="both"/>
              <w:rPr>
                <w:sz w:val="20"/>
                <w:szCs w:val="20"/>
              </w:rPr>
            </w:pPr>
            <w:r w:rsidRPr="005C4F51">
              <w:rPr>
                <w:sz w:val="20"/>
                <w:szCs w:val="20"/>
              </w:rPr>
              <w:t>Retrouvez plus d’informations sur les conditions d’éligibilité au LEP dans la note DMA-INF/18.025</w:t>
            </w:r>
            <w:r>
              <w:rPr>
                <w:sz w:val="20"/>
                <w:szCs w:val="20"/>
              </w:rPr>
              <w:t xml:space="preserve"> ou </w:t>
            </w:r>
            <w:hyperlink r:id="rId22" w:history="1">
              <w:r w:rsidRPr="005C4F51">
                <w:rPr>
                  <w:rStyle w:val="Lienhypertexte"/>
                  <w:sz w:val="20"/>
                  <w:szCs w:val="20"/>
                </w:rPr>
                <w:t>CLIQUEZ ICI</w:t>
              </w:r>
            </w:hyperlink>
            <w:r>
              <w:rPr>
                <w:sz w:val="20"/>
                <w:szCs w:val="20"/>
              </w:rPr>
              <w:t xml:space="preserve"> pour y accéder.</w:t>
            </w:r>
          </w:p>
        </w:tc>
      </w:tr>
      <w:tr w:rsidR="004824B8" w:rsidRPr="00E81F6E" w:rsidTr="00681565">
        <w:trPr>
          <w:trHeight w:val="983"/>
        </w:trPr>
        <w:tc>
          <w:tcPr>
            <w:tcW w:w="1560" w:type="dxa"/>
            <w:tcBorders>
              <w:bottom w:val="single" w:sz="4" w:space="0" w:color="auto"/>
            </w:tcBorders>
          </w:tcPr>
          <w:p w:rsidR="004824B8" w:rsidRDefault="004824B8" w:rsidP="00681565">
            <w:pPr>
              <w:rPr>
                <w:rFonts w:ascii="Times New Roman" w:hAnsi="Times New Roman" w:cs="Times New Roman"/>
                <w:b/>
                <w:bCs/>
                <w:sz w:val="20"/>
                <w:szCs w:val="20"/>
              </w:rPr>
            </w:pPr>
            <w:r>
              <w:rPr>
                <w:rFonts w:ascii="Times New Roman" w:hAnsi="Times New Roman" w:cs="Times New Roman"/>
                <w:b/>
                <w:bCs/>
                <w:sz w:val="20"/>
                <w:szCs w:val="20"/>
              </w:rPr>
              <w:t>Com. DMA</w:t>
            </w:r>
          </w:p>
        </w:tc>
        <w:tc>
          <w:tcPr>
            <w:tcW w:w="1843" w:type="dxa"/>
            <w:tcBorders>
              <w:bottom w:val="single" w:sz="4" w:space="0" w:color="auto"/>
            </w:tcBorders>
          </w:tcPr>
          <w:p w:rsidR="004824B8" w:rsidRDefault="004824B8" w:rsidP="00681565">
            <w:pPr>
              <w:pStyle w:val="wordsection1"/>
              <w:rPr>
                <w:b/>
                <w:bCs/>
                <w:sz w:val="20"/>
                <w:szCs w:val="20"/>
                <w:lang w:eastAsia="en-US"/>
              </w:rPr>
            </w:pPr>
            <w:r>
              <w:rPr>
                <w:b/>
                <w:bCs/>
                <w:sz w:val="20"/>
                <w:szCs w:val="20"/>
              </w:rPr>
              <w:t>Assurance vie – Supports immobiliers SCPI</w:t>
            </w:r>
            <w:r>
              <w:rPr>
                <w:b/>
                <w:bCs/>
                <w:color w:val="1F497D"/>
                <w:sz w:val="20"/>
                <w:szCs w:val="20"/>
              </w:rPr>
              <w:t xml:space="preserve"> </w:t>
            </w:r>
          </w:p>
        </w:tc>
        <w:tc>
          <w:tcPr>
            <w:tcW w:w="12332" w:type="dxa"/>
            <w:tcBorders>
              <w:bottom w:val="single" w:sz="4" w:space="0" w:color="auto"/>
            </w:tcBorders>
            <w:shd w:val="clear" w:color="auto" w:fill="auto"/>
          </w:tcPr>
          <w:p w:rsidR="004824B8" w:rsidRDefault="004824B8" w:rsidP="00681565">
            <w:pPr>
              <w:pStyle w:val="wordsection1"/>
              <w:numPr>
                <w:ilvl w:val="0"/>
                <w:numId w:val="27"/>
              </w:numPr>
              <w:spacing w:before="0" w:beforeAutospacing="0" w:after="0" w:afterAutospacing="0"/>
              <w:ind w:left="187" w:hanging="187"/>
              <w:jc w:val="both"/>
              <w:rPr>
                <w:sz w:val="20"/>
                <w:szCs w:val="20"/>
              </w:rPr>
            </w:pPr>
            <w:r w:rsidRPr="0062480B">
              <w:rPr>
                <w:b/>
                <w:sz w:val="20"/>
                <w:szCs w:val="20"/>
              </w:rPr>
              <w:t>Bonne nouvelle, du 07 mai au 31 juillet, la commercialisation des SCPI dans l’assurance vie  </w:t>
            </w:r>
            <w:r>
              <w:rPr>
                <w:sz w:val="20"/>
                <w:szCs w:val="20"/>
              </w:rPr>
              <w:t>reprend avec :</w:t>
            </w:r>
          </w:p>
          <w:p w:rsidR="004824B8" w:rsidRDefault="004824B8" w:rsidP="00681565">
            <w:pPr>
              <w:pStyle w:val="wordsection1"/>
              <w:numPr>
                <w:ilvl w:val="0"/>
                <w:numId w:val="28"/>
              </w:numPr>
              <w:spacing w:before="0" w:beforeAutospacing="0" w:after="0" w:afterAutospacing="0"/>
              <w:ind w:left="600"/>
              <w:jc w:val="both"/>
              <w:rPr>
                <w:sz w:val="20"/>
                <w:szCs w:val="20"/>
              </w:rPr>
            </w:pPr>
            <w:r>
              <w:rPr>
                <w:sz w:val="20"/>
                <w:szCs w:val="20"/>
              </w:rPr>
              <w:t>La SCPI PFO 2 dans les contrats CNP</w:t>
            </w:r>
          </w:p>
          <w:p w:rsidR="004824B8" w:rsidRDefault="004824B8" w:rsidP="00681565">
            <w:pPr>
              <w:pStyle w:val="wordsection1"/>
              <w:numPr>
                <w:ilvl w:val="0"/>
                <w:numId w:val="28"/>
              </w:numPr>
              <w:spacing w:before="0" w:beforeAutospacing="0" w:after="0" w:afterAutospacing="0"/>
              <w:ind w:left="600"/>
              <w:jc w:val="both"/>
              <w:rPr>
                <w:sz w:val="20"/>
                <w:szCs w:val="20"/>
              </w:rPr>
            </w:pPr>
            <w:r>
              <w:rPr>
                <w:sz w:val="20"/>
                <w:szCs w:val="20"/>
              </w:rPr>
              <w:t xml:space="preserve">La SCPI ACCIMO PIERRE dans les contrats BPCE VIE </w:t>
            </w:r>
          </w:p>
          <w:p w:rsidR="004824B8" w:rsidRDefault="004824B8" w:rsidP="00681565">
            <w:pPr>
              <w:pStyle w:val="wordsection1"/>
              <w:numPr>
                <w:ilvl w:val="0"/>
                <w:numId w:val="27"/>
              </w:numPr>
              <w:spacing w:before="0" w:beforeAutospacing="0" w:after="0" w:afterAutospacing="0"/>
              <w:ind w:left="187" w:hanging="187"/>
              <w:jc w:val="both"/>
              <w:rPr>
                <w:rFonts w:ascii="Calibri" w:hAnsi="Calibri" w:cs="Calibri"/>
                <w:color w:val="1F497D"/>
                <w:sz w:val="22"/>
                <w:szCs w:val="22"/>
              </w:rPr>
            </w:pPr>
            <w:r>
              <w:rPr>
                <w:sz w:val="20"/>
                <w:szCs w:val="20"/>
              </w:rPr>
              <w:t xml:space="preserve">Ces commercialisations sont ouvertes aux GCP, DAA, DA, DUC et CAGP. </w:t>
            </w:r>
          </w:p>
          <w:p w:rsidR="004824B8" w:rsidRDefault="004824B8" w:rsidP="00681565">
            <w:pPr>
              <w:pStyle w:val="wordsection1"/>
              <w:numPr>
                <w:ilvl w:val="0"/>
                <w:numId w:val="27"/>
              </w:numPr>
              <w:spacing w:before="0" w:beforeAutospacing="0" w:after="0" w:afterAutospacing="0"/>
              <w:ind w:left="187" w:hanging="187"/>
              <w:jc w:val="both"/>
              <w:rPr>
                <w:rFonts w:ascii="Calibri" w:hAnsi="Calibri" w:cs="Calibri"/>
                <w:color w:val="1F497D"/>
                <w:sz w:val="22"/>
                <w:szCs w:val="22"/>
              </w:rPr>
            </w:pPr>
            <w:r>
              <w:rPr>
                <w:sz w:val="20"/>
                <w:szCs w:val="20"/>
              </w:rPr>
              <w:t>Ces fonds « immobiliers » sont une réelle opportunité de diversification des contrats d’assurance vie. Retrouvez plus d’informations dans les notes d’informations en ligne dans les prochains jours.</w:t>
            </w:r>
          </w:p>
        </w:tc>
      </w:tr>
      <w:tr w:rsidR="00722265" w:rsidRPr="00E81F6E" w:rsidTr="00722265">
        <w:trPr>
          <w:trHeight w:val="248"/>
        </w:trPr>
        <w:tc>
          <w:tcPr>
            <w:tcW w:w="15735" w:type="dxa"/>
            <w:gridSpan w:val="3"/>
            <w:tcBorders>
              <w:bottom w:val="single" w:sz="4" w:space="0" w:color="auto"/>
            </w:tcBorders>
            <w:shd w:val="clear" w:color="auto" w:fill="BFBFBF" w:themeFill="background1" w:themeFillShade="BF"/>
          </w:tcPr>
          <w:p w:rsidR="00722265" w:rsidRPr="00722265" w:rsidRDefault="00722265" w:rsidP="00722265">
            <w:pPr>
              <w:jc w:val="center"/>
              <w:rPr>
                <w:rFonts w:ascii="Times New Roman" w:hAnsi="Times New Roman" w:cs="Times New Roman"/>
                <w:b/>
              </w:rPr>
            </w:pPr>
            <w:r w:rsidRPr="00722265">
              <w:rPr>
                <w:rFonts w:ascii="Times New Roman" w:hAnsi="Times New Roman" w:cs="Times New Roman"/>
                <w:b/>
              </w:rPr>
              <w:t>Crédits</w:t>
            </w:r>
          </w:p>
        </w:tc>
      </w:tr>
      <w:tr w:rsidR="006D2BEC" w:rsidRPr="00E81F6E" w:rsidTr="00086351">
        <w:trPr>
          <w:trHeight w:val="184"/>
        </w:trPr>
        <w:tc>
          <w:tcPr>
            <w:tcW w:w="1560" w:type="dxa"/>
            <w:tcBorders>
              <w:bottom w:val="single" w:sz="4" w:space="0" w:color="auto"/>
            </w:tcBorders>
          </w:tcPr>
          <w:p w:rsidR="006D2BEC" w:rsidRDefault="006D2BEC" w:rsidP="009E34D9">
            <w:r w:rsidRPr="00521ECC">
              <w:rPr>
                <w:rFonts w:ascii="Times New Roman" w:hAnsi="Times New Roman" w:cs="Times New Roman"/>
                <w:b/>
                <w:bCs/>
                <w:sz w:val="20"/>
                <w:szCs w:val="20"/>
              </w:rPr>
              <w:t>Com. DMA</w:t>
            </w:r>
          </w:p>
        </w:tc>
        <w:tc>
          <w:tcPr>
            <w:tcW w:w="1843" w:type="dxa"/>
            <w:tcBorders>
              <w:bottom w:val="single" w:sz="4" w:space="0" w:color="auto"/>
            </w:tcBorders>
          </w:tcPr>
          <w:p w:rsidR="006D2BEC" w:rsidRPr="006D2BEC" w:rsidRDefault="006D2BEC">
            <w:pPr>
              <w:spacing w:after="200" w:line="276" w:lineRule="auto"/>
              <w:rPr>
                <w:rFonts w:ascii="Times New Roman" w:hAnsi="Times New Roman" w:cs="Times New Roman"/>
                <w:sz w:val="20"/>
                <w:szCs w:val="20"/>
              </w:rPr>
            </w:pPr>
            <w:r w:rsidRPr="006D2BEC">
              <w:rPr>
                <w:rFonts w:ascii="Times New Roman" w:hAnsi="Times New Roman" w:cs="Times New Roman"/>
                <w:b/>
                <w:bCs/>
                <w:sz w:val="20"/>
                <w:szCs w:val="20"/>
              </w:rPr>
              <w:t>Rappel - Taux promo Crédit conso</w:t>
            </w:r>
          </w:p>
        </w:tc>
        <w:tc>
          <w:tcPr>
            <w:tcW w:w="12332" w:type="dxa"/>
            <w:tcBorders>
              <w:bottom w:val="single" w:sz="4" w:space="0" w:color="auto"/>
            </w:tcBorders>
            <w:shd w:val="clear" w:color="auto" w:fill="auto"/>
          </w:tcPr>
          <w:p w:rsidR="006D2BEC" w:rsidRPr="006D2BEC" w:rsidRDefault="006D2BEC" w:rsidP="006D2BEC">
            <w:pPr>
              <w:pStyle w:val="Paragraphedeliste"/>
              <w:numPr>
                <w:ilvl w:val="0"/>
                <w:numId w:val="24"/>
              </w:numPr>
              <w:ind w:left="176" w:hanging="176"/>
              <w:jc w:val="both"/>
              <w:rPr>
                <w:rFonts w:ascii="Times New Roman" w:hAnsi="Times New Roman" w:cs="Times New Roman"/>
                <w:sz w:val="20"/>
                <w:szCs w:val="20"/>
              </w:rPr>
            </w:pPr>
            <w:r w:rsidRPr="006D2BEC">
              <w:rPr>
                <w:rFonts w:ascii="Times New Roman" w:hAnsi="Times New Roman" w:cs="Times New Roman"/>
                <w:sz w:val="20"/>
                <w:szCs w:val="20"/>
              </w:rPr>
              <w:t>En complément de l’information parue la semaine dernière, veuillez noter que le taux promo Crédit conso de 1,99% s’applique uniquement sur des durées allant de 12 à 36 mois. Au-delà de 36 mois, les taux de crédit classiques s’appliquent.</w:t>
            </w:r>
          </w:p>
          <w:p w:rsidR="006D2BEC" w:rsidRPr="006D2BEC" w:rsidRDefault="006D2BEC" w:rsidP="006D2BEC">
            <w:pPr>
              <w:pStyle w:val="Paragraphedeliste"/>
              <w:numPr>
                <w:ilvl w:val="0"/>
                <w:numId w:val="24"/>
              </w:numPr>
              <w:ind w:left="176" w:hanging="176"/>
              <w:jc w:val="both"/>
              <w:rPr>
                <w:rFonts w:ascii="Times New Roman" w:eastAsia="Times New Roman" w:hAnsi="Times New Roman" w:cs="Times New Roman"/>
                <w:sz w:val="20"/>
                <w:szCs w:val="20"/>
                <w:lang w:eastAsia="fr-FR"/>
              </w:rPr>
            </w:pPr>
            <w:r w:rsidRPr="006D2BEC">
              <w:rPr>
                <w:rFonts w:ascii="Times New Roman" w:hAnsi="Times New Roman" w:cs="Times New Roman"/>
                <w:sz w:val="20"/>
                <w:szCs w:val="20"/>
              </w:rPr>
              <w:t>Rappel des conditions de l’offre :</w:t>
            </w:r>
          </w:p>
          <w:tbl>
            <w:tblPr>
              <w:tblW w:w="0" w:type="auto"/>
              <w:tblInd w:w="851" w:type="dxa"/>
              <w:tblLayout w:type="fixed"/>
              <w:tblCellMar>
                <w:left w:w="0" w:type="dxa"/>
                <w:right w:w="0" w:type="dxa"/>
              </w:tblCellMar>
              <w:tblLook w:val="04A0" w:firstRow="1" w:lastRow="0" w:firstColumn="1" w:lastColumn="0" w:noHBand="0" w:noVBand="1"/>
            </w:tblPr>
            <w:tblGrid>
              <w:gridCol w:w="2335"/>
              <w:gridCol w:w="3335"/>
            </w:tblGrid>
            <w:tr w:rsidR="006D2BEC" w:rsidRPr="006D2BEC">
              <w:trPr>
                <w:trHeight w:val="239"/>
              </w:trPr>
              <w:tc>
                <w:tcPr>
                  <w:tcW w:w="2335" w:type="dxa"/>
                  <w:tcBorders>
                    <w:top w:val="nil"/>
                    <w:left w:val="nil"/>
                    <w:bottom w:val="single" w:sz="8" w:space="0" w:color="auto"/>
                    <w:right w:val="nil"/>
                  </w:tcBorders>
                  <w:shd w:val="clear" w:color="auto" w:fill="DDD9C3"/>
                  <w:tcMar>
                    <w:top w:w="0" w:type="dxa"/>
                    <w:left w:w="108" w:type="dxa"/>
                    <w:bottom w:w="0" w:type="dxa"/>
                    <w:right w:w="108" w:type="dxa"/>
                  </w:tcMar>
                  <w:vAlign w:val="center"/>
                  <w:hideMark/>
                </w:tcPr>
                <w:p w:rsidR="006D2BEC" w:rsidRPr="006D2BEC" w:rsidRDefault="006D2BEC">
                  <w:pPr>
                    <w:ind w:left="284"/>
                    <w:contextualSpacing/>
                    <w:rPr>
                      <w:rFonts w:ascii="Times New Roman" w:hAnsi="Times New Roman" w:cs="Times New Roman"/>
                      <w:b/>
                      <w:bCs/>
                      <w:sz w:val="20"/>
                      <w:szCs w:val="20"/>
                    </w:rPr>
                  </w:pPr>
                  <w:r w:rsidRPr="006D2BEC">
                    <w:rPr>
                      <w:rFonts w:ascii="Times New Roman" w:hAnsi="Times New Roman" w:cs="Times New Roman"/>
                      <w:b/>
                      <w:bCs/>
                      <w:sz w:val="20"/>
                      <w:szCs w:val="20"/>
                    </w:rPr>
                    <w:t>Univers IZIVENTE</w:t>
                  </w:r>
                </w:p>
              </w:tc>
              <w:tc>
                <w:tcPr>
                  <w:tcW w:w="3335" w:type="dxa"/>
                  <w:tcBorders>
                    <w:top w:val="nil"/>
                    <w:left w:val="nil"/>
                    <w:bottom w:val="single" w:sz="8" w:space="0" w:color="auto"/>
                    <w:right w:val="nil"/>
                  </w:tcBorders>
                  <w:shd w:val="clear" w:color="auto" w:fill="DDD9C3"/>
                  <w:tcMar>
                    <w:top w:w="0" w:type="dxa"/>
                    <w:left w:w="108" w:type="dxa"/>
                    <w:bottom w:w="0" w:type="dxa"/>
                    <w:right w:w="108" w:type="dxa"/>
                  </w:tcMar>
                  <w:vAlign w:val="center"/>
                  <w:hideMark/>
                </w:tcPr>
                <w:p w:rsidR="006D2BEC" w:rsidRPr="006D2BEC" w:rsidRDefault="006D2BEC">
                  <w:pPr>
                    <w:ind w:left="284"/>
                    <w:contextualSpacing/>
                    <w:rPr>
                      <w:rFonts w:ascii="Times New Roman" w:hAnsi="Times New Roman" w:cs="Times New Roman"/>
                      <w:sz w:val="20"/>
                      <w:szCs w:val="20"/>
                    </w:rPr>
                  </w:pPr>
                  <w:r w:rsidRPr="006D2BEC">
                    <w:rPr>
                      <w:rFonts w:ascii="Times New Roman" w:hAnsi="Times New Roman" w:cs="Times New Roman"/>
                      <w:sz w:val="20"/>
                      <w:szCs w:val="20"/>
                    </w:rPr>
                    <w:t xml:space="preserve">Auto / Travaux / Trésorerie </w:t>
                  </w:r>
                </w:p>
              </w:tc>
            </w:tr>
            <w:tr w:rsidR="006D2BEC" w:rsidRPr="006D2BEC">
              <w:trPr>
                <w:trHeight w:val="197"/>
              </w:trPr>
              <w:tc>
                <w:tcPr>
                  <w:tcW w:w="2335" w:type="dxa"/>
                  <w:shd w:val="clear" w:color="auto" w:fill="8DB3E2"/>
                  <w:tcMar>
                    <w:top w:w="0" w:type="dxa"/>
                    <w:left w:w="108" w:type="dxa"/>
                    <w:bottom w:w="0" w:type="dxa"/>
                    <w:right w:w="108" w:type="dxa"/>
                  </w:tcMar>
                  <w:vAlign w:val="center"/>
                  <w:hideMark/>
                </w:tcPr>
                <w:p w:rsidR="006D2BEC" w:rsidRPr="006D2BEC" w:rsidRDefault="006D2BEC">
                  <w:pPr>
                    <w:ind w:left="284"/>
                    <w:contextualSpacing/>
                    <w:rPr>
                      <w:rFonts w:ascii="Times New Roman" w:hAnsi="Times New Roman" w:cs="Times New Roman"/>
                      <w:b/>
                      <w:bCs/>
                      <w:sz w:val="20"/>
                      <w:szCs w:val="20"/>
                    </w:rPr>
                  </w:pPr>
                  <w:r w:rsidRPr="006D2BEC">
                    <w:rPr>
                      <w:rFonts w:ascii="Times New Roman" w:hAnsi="Times New Roman" w:cs="Times New Roman"/>
                      <w:b/>
                      <w:bCs/>
                      <w:sz w:val="20"/>
                      <w:szCs w:val="20"/>
                    </w:rPr>
                    <w:t>Montant mini</w:t>
                  </w:r>
                </w:p>
              </w:tc>
              <w:tc>
                <w:tcPr>
                  <w:tcW w:w="3335" w:type="dxa"/>
                  <w:shd w:val="clear" w:color="auto" w:fill="8DB3E2"/>
                  <w:tcMar>
                    <w:top w:w="0" w:type="dxa"/>
                    <w:left w:w="108" w:type="dxa"/>
                    <w:bottom w:w="0" w:type="dxa"/>
                    <w:right w:w="108" w:type="dxa"/>
                  </w:tcMar>
                  <w:vAlign w:val="center"/>
                  <w:hideMark/>
                </w:tcPr>
                <w:p w:rsidR="006D2BEC" w:rsidRPr="006D2BEC" w:rsidRDefault="006D2BEC">
                  <w:pPr>
                    <w:ind w:left="284"/>
                    <w:contextualSpacing/>
                    <w:rPr>
                      <w:rFonts w:ascii="Times New Roman" w:hAnsi="Times New Roman" w:cs="Times New Roman"/>
                      <w:sz w:val="20"/>
                      <w:szCs w:val="20"/>
                    </w:rPr>
                  </w:pPr>
                  <w:r w:rsidRPr="006D2BEC">
                    <w:rPr>
                      <w:rFonts w:ascii="Times New Roman" w:hAnsi="Times New Roman" w:cs="Times New Roman"/>
                      <w:sz w:val="20"/>
                      <w:szCs w:val="20"/>
                    </w:rPr>
                    <w:t>10 000 €</w:t>
                  </w:r>
                </w:p>
              </w:tc>
            </w:tr>
            <w:tr w:rsidR="006D2BEC" w:rsidRPr="006D2BEC">
              <w:trPr>
                <w:trHeight w:val="230"/>
              </w:trPr>
              <w:tc>
                <w:tcPr>
                  <w:tcW w:w="2335" w:type="dxa"/>
                  <w:tcBorders>
                    <w:top w:val="nil"/>
                    <w:left w:val="nil"/>
                    <w:bottom w:val="single" w:sz="8" w:space="0" w:color="auto"/>
                    <w:right w:val="nil"/>
                  </w:tcBorders>
                  <w:shd w:val="clear" w:color="auto" w:fill="EEECE1"/>
                  <w:tcMar>
                    <w:top w:w="0" w:type="dxa"/>
                    <w:left w:w="108" w:type="dxa"/>
                    <w:bottom w:w="0" w:type="dxa"/>
                    <w:right w:w="108" w:type="dxa"/>
                  </w:tcMar>
                  <w:vAlign w:val="center"/>
                  <w:hideMark/>
                </w:tcPr>
                <w:p w:rsidR="006D2BEC" w:rsidRPr="006D2BEC" w:rsidRDefault="006D2BEC">
                  <w:pPr>
                    <w:ind w:left="284"/>
                    <w:contextualSpacing/>
                    <w:rPr>
                      <w:rFonts w:ascii="Times New Roman" w:hAnsi="Times New Roman" w:cs="Times New Roman"/>
                      <w:b/>
                      <w:bCs/>
                      <w:sz w:val="20"/>
                      <w:szCs w:val="20"/>
                    </w:rPr>
                  </w:pPr>
                  <w:r w:rsidRPr="006D2BEC">
                    <w:rPr>
                      <w:rFonts w:ascii="Times New Roman" w:hAnsi="Times New Roman" w:cs="Times New Roman"/>
                      <w:b/>
                      <w:bCs/>
                      <w:sz w:val="20"/>
                      <w:szCs w:val="20"/>
                    </w:rPr>
                    <w:t>Montant maxi</w:t>
                  </w:r>
                </w:p>
              </w:tc>
              <w:tc>
                <w:tcPr>
                  <w:tcW w:w="3335" w:type="dxa"/>
                  <w:tcBorders>
                    <w:top w:val="nil"/>
                    <w:left w:val="nil"/>
                    <w:bottom w:val="single" w:sz="8" w:space="0" w:color="auto"/>
                    <w:right w:val="nil"/>
                  </w:tcBorders>
                  <w:shd w:val="clear" w:color="auto" w:fill="EEECE1"/>
                  <w:tcMar>
                    <w:top w:w="0" w:type="dxa"/>
                    <w:left w:w="108" w:type="dxa"/>
                    <w:bottom w:w="0" w:type="dxa"/>
                    <w:right w:w="108" w:type="dxa"/>
                  </w:tcMar>
                  <w:vAlign w:val="center"/>
                  <w:hideMark/>
                </w:tcPr>
                <w:p w:rsidR="006D2BEC" w:rsidRPr="006D2BEC" w:rsidRDefault="006D2BEC">
                  <w:pPr>
                    <w:ind w:left="284"/>
                    <w:contextualSpacing/>
                    <w:rPr>
                      <w:rFonts w:ascii="Times New Roman" w:hAnsi="Times New Roman" w:cs="Times New Roman"/>
                      <w:sz w:val="20"/>
                      <w:szCs w:val="20"/>
                    </w:rPr>
                  </w:pPr>
                  <w:r w:rsidRPr="006D2BEC">
                    <w:rPr>
                      <w:rFonts w:ascii="Times New Roman" w:hAnsi="Times New Roman" w:cs="Times New Roman"/>
                      <w:sz w:val="20"/>
                      <w:szCs w:val="20"/>
                    </w:rPr>
                    <w:t>50 000 € Auto</w:t>
                  </w:r>
                </w:p>
                <w:p w:rsidR="006D2BEC" w:rsidRPr="006D2BEC" w:rsidRDefault="006D2BEC">
                  <w:pPr>
                    <w:ind w:left="284"/>
                    <w:contextualSpacing/>
                    <w:rPr>
                      <w:rFonts w:ascii="Times New Roman" w:hAnsi="Times New Roman" w:cs="Times New Roman"/>
                      <w:sz w:val="20"/>
                      <w:szCs w:val="20"/>
                    </w:rPr>
                  </w:pPr>
                  <w:r w:rsidRPr="006D2BEC">
                    <w:rPr>
                      <w:rFonts w:ascii="Times New Roman" w:hAnsi="Times New Roman" w:cs="Times New Roman"/>
                      <w:sz w:val="20"/>
                      <w:szCs w:val="20"/>
                    </w:rPr>
                    <w:t xml:space="preserve">21500 € Travaux et Trésorerie </w:t>
                  </w:r>
                </w:p>
              </w:tc>
            </w:tr>
            <w:tr w:rsidR="006D2BEC" w:rsidRPr="006D2BEC">
              <w:trPr>
                <w:trHeight w:val="136"/>
              </w:trPr>
              <w:tc>
                <w:tcPr>
                  <w:tcW w:w="2335" w:type="dxa"/>
                  <w:shd w:val="clear" w:color="auto" w:fill="8DB3E2"/>
                  <w:tcMar>
                    <w:top w:w="0" w:type="dxa"/>
                    <w:left w:w="108" w:type="dxa"/>
                    <w:bottom w:w="0" w:type="dxa"/>
                    <w:right w:w="108" w:type="dxa"/>
                  </w:tcMar>
                  <w:vAlign w:val="center"/>
                  <w:hideMark/>
                </w:tcPr>
                <w:p w:rsidR="006D2BEC" w:rsidRPr="006D2BEC" w:rsidRDefault="006D2BEC">
                  <w:pPr>
                    <w:ind w:left="284"/>
                    <w:contextualSpacing/>
                    <w:rPr>
                      <w:rFonts w:ascii="Times New Roman" w:hAnsi="Times New Roman" w:cs="Times New Roman"/>
                      <w:b/>
                      <w:bCs/>
                      <w:sz w:val="20"/>
                      <w:szCs w:val="20"/>
                    </w:rPr>
                  </w:pPr>
                  <w:r w:rsidRPr="006D2BEC">
                    <w:rPr>
                      <w:rFonts w:ascii="Times New Roman" w:hAnsi="Times New Roman" w:cs="Times New Roman"/>
                      <w:b/>
                      <w:bCs/>
                      <w:sz w:val="20"/>
                      <w:szCs w:val="20"/>
                    </w:rPr>
                    <w:t>Durée mini</w:t>
                  </w:r>
                </w:p>
              </w:tc>
              <w:tc>
                <w:tcPr>
                  <w:tcW w:w="3335" w:type="dxa"/>
                  <w:shd w:val="clear" w:color="auto" w:fill="8DB3E2"/>
                  <w:tcMar>
                    <w:top w:w="0" w:type="dxa"/>
                    <w:left w:w="108" w:type="dxa"/>
                    <w:bottom w:w="0" w:type="dxa"/>
                    <w:right w:w="108" w:type="dxa"/>
                  </w:tcMar>
                  <w:vAlign w:val="center"/>
                  <w:hideMark/>
                </w:tcPr>
                <w:p w:rsidR="006D2BEC" w:rsidRPr="006D2BEC" w:rsidRDefault="006D2BEC">
                  <w:pPr>
                    <w:ind w:left="284"/>
                    <w:contextualSpacing/>
                    <w:rPr>
                      <w:rFonts w:ascii="Times New Roman" w:hAnsi="Times New Roman" w:cs="Times New Roman"/>
                      <w:sz w:val="20"/>
                      <w:szCs w:val="20"/>
                    </w:rPr>
                  </w:pPr>
                  <w:r w:rsidRPr="006D2BEC">
                    <w:rPr>
                      <w:rFonts w:ascii="Times New Roman" w:hAnsi="Times New Roman" w:cs="Times New Roman"/>
                      <w:sz w:val="20"/>
                      <w:szCs w:val="20"/>
                    </w:rPr>
                    <w:t>12 mois</w:t>
                  </w:r>
                </w:p>
              </w:tc>
            </w:tr>
            <w:tr w:rsidR="006D2BEC" w:rsidRPr="006D2BEC">
              <w:trPr>
                <w:trHeight w:val="117"/>
              </w:trPr>
              <w:tc>
                <w:tcPr>
                  <w:tcW w:w="2335" w:type="dxa"/>
                  <w:tcBorders>
                    <w:top w:val="nil"/>
                    <w:left w:val="nil"/>
                    <w:bottom w:val="single" w:sz="8" w:space="0" w:color="auto"/>
                    <w:right w:val="nil"/>
                  </w:tcBorders>
                  <w:shd w:val="clear" w:color="auto" w:fill="EEECE1"/>
                  <w:tcMar>
                    <w:top w:w="0" w:type="dxa"/>
                    <w:left w:w="108" w:type="dxa"/>
                    <w:bottom w:w="0" w:type="dxa"/>
                    <w:right w:w="108" w:type="dxa"/>
                  </w:tcMar>
                  <w:vAlign w:val="center"/>
                  <w:hideMark/>
                </w:tcPr>
                <w:p w:rsidR="006D2BEC" w:rsidRPr="006D2BEC" w:rsidRDefault="006D2BEC">
                  <w:pPr>
                    <w:ind w:left="284"/>
                    <w:contextualSpacing/>
                    <w:rPr>
                      <w:rFonts w:ascii="Times New Roman" w:hAnsi="Times New Roman" w:cs="Times New Roman"/>
                      <w:b/>
                      <w:bCs/>
                      <w:sz w:val="20"/>
                      <w:szCs w:val="20"/>
                    </w:rPr>
                  </w:pPr>
                  <w:r w:rsidRPr="006D2BEC">
                    <w:rPr>
                      <w:rFonts w:ascii="Times New Roman" w:hAnsi="Times New Roman" w:cs="Times New Roman"/>
                      <w:b/>
                      <w:bCs/>
                      <w:sz w:val="20"/>
                      <w:szCs w:val="20"/>
                    </w:rPr>
                    <w:t>Durée maxi</w:t>
                  </w:r>
                </w:p>
              </w:tc>
              <w:tc>
                <w:tcPr>
                  <w:tcW w:w="3335" w:type="dxa"/>
                  <w:tcBorders>
                    <w:top w:val="nil"/>
                    <w:left w:val="nil"/>
                    <w:bottom w:val="single" w:sz="8" w:space="0" w:color="auto"/>
                    <w:right w:val="nil"/>
                  </w:tcBorders>
                  <w:shd w:val="clear" w:color="auto" w:fill="EEECE1"/>
                  <w:tcMar>
                    <w:top w:w="0" w:type="dxa"/>
                    <w:left w:w="108" w:type="dxa"/>
                    <w:bottom w:w="0" w:type="dxa"/>
                    <w:right w:w="108" w:type="dxa"/>
                  </w:tcMar>
                  <w:vAlign w:val="center"/>
                  <w:hideMark/>
                </w:tcPr>
                <w:p w:rsidR="006D2BEC" w:rsidRPr="006D2BEC" w:rsidRDefault="006D2BEC">
                  <w:pPr>
                    <w:ind w:left="284"/>
                    <w:contextualSpacing/>
                    <w:rPr>
                      <w:rFonts w:ascii="Times New Roman" w:hAnsi="Times New Roman" w:cs="Times New Roman"/>
                      <w:sz w:val="20"/>
                      <w:szCs w:val="20"/>
                    </w:rPr>
                  </w:pPr>
                  <w:r w:rsidRPr="006D2BEC">
                    <w:rPr>
                      <w:rFonts w:ascii="Times New Roman" w:hAnsi="Times New Roman" w:cs="Times New Roman"/>
                      <w:sz w:val="20"/>
                      <w:szCs w:val="20"/>
                    </w:rPr>
                    <w:t>36 mois</w:t>
                  </w:r>
                </w:p>
              </w:tc>
            </w:tr>
            <w:tr w:rsidR="006D2BEC" w:rsidRPr="006D2BEC">
              <w:trPr>
                <w:trHeight w:val="237"/>
              </w:trPr>
              <w:tc>
                <w:tcPr>
                  <w:tcW w:w="2335" w:type="dxa"/>
                  <w:tcBorders>
                    <w:top w:val="nil"/>
                    <w:left w:val="nil"/>
                    <w:bottom w:val="single" w:sz="8" w:space="0" w:color="auto"/>
                    <w:right w:val="nil"/>
                  </w:tcBorders>
                  <w:shd w:val="clear" w:color="auto" w:fill="C6D9F1"/>
                  <w:tcMar>
                    <w:top w:w="0" w:type="dxa"/>
                    <w:left w:w="108" w:type="dxa"/>
                    <w:bottom w:w="0" w:type="dxa"/>
                    <w:right w:w="108" w:type="dxa"/>
                  </w:tcMar>
                  <w:vAlign w:val="center"/>
                  <w:hideMark/>
                </w:tcPr>
                <w:p w:rsidR="006D2BEC" w:rsidRPr="006D2BEC" w:rsidRDefault="006D2BEC">
                  <w:pPr>
                    <w:ind w:left="284"/>
                    <w:contextualSpacing/>
                    <w:rPr>
                      <w:rFonts w:ascii="Times New Roman" w:hAnsi="Times New Roman" w:cs="Times New Roman"/>
                      <w:b/>
                      <w:bCs/>
                      <w:sz w:val="20"/>
                      <w:szCs w:val="20"/>
                    </w:rPr>
                  </w:pPr>
                  <w:r w:rsidRPr="006D2BEC">
                    <w:rPr>
                      <w:rFonts w:ascii="Times New Roman" w:hAnsi="Times New Roman" w:cs="Times New Roman"/>
                      <w:b/>
                      <w:bCs/>
                      <w:sz w:val="20"/>
                      <w:szCs w:val="20"/>
                    </w:rPr>
                    <w:t>Taux</w:t>
                  </w:r>
                </w:p>
              </w:tc>
              <w:tc>
                <w:tcPr>
                  <w:tcW w:w="3335" w:type="dxa"/>
                  <w:tcBorders>
                    <w:top w:val="nil"/>
                    <w:left w:val="nil"/>
                    <w:bottom w:val="single" w:sz="8" w:space="0" w:color="auto"/>
                    <w:right w:val="nil"/>
                  </w:tcBorders>
                  <w:shd w:val="clear" w:color="auto" w:fill="C6D9F1"/>
                  <w:tcMar>
                    <w:top w:w="0" w:type="dxa"/>
                    <w:left w:w="108" w:type="dxa"/>
                    <w:bottom w:w="0" w:type="dxa"/>
                    <w:right w:w="108" w:type="dxa"/>
                  </w:tcMar>
                  <w:vAlign w:val="center"/>
                  <w:hideMark/>
                </w:tcPr>
                <w:p w:rsidR="006D2BEC" w:rsidRPr="006D2BEC" w:rsidRDefault="006D2BEC">
                  <w:pPr>
                    <w:ind w:left="284"/>
                    <w:contextualSpacing/>
                    <w:rPr>
                      <w:rFonts w:ascii="Times New Roman" w:hAnsi="Times New Roman" w:cs="Times New Roman"/>
                      <w:sz w:val="20"/>
                      <w:szCs w:val="20"/>
                    </w:rPr>
                  </w:pPr>
                  <w:r w:rsidRPr="006D2BEC">
                    <w:rPr>
                      <w:rFonts w:ascii="Times New Roman" w:hAnsi="Times New Roman" w:cs="Times New Roman"/>
                      <w:sz w:val="20"/>
                      <w:szCs w:val="20"/>
                    </w:rPr>
                    <w:t>1,99% TAEG</w:t>
                  </w:r>
                  <w:r w:rsidR="00571B86">
                    <w:rPr>
                      <w:rFonts w:ascii="Times New Roman" w:hAnsi="Times New Roman" w:cs="Times New Roman"/>
                      <w:sz w:val="20"/>
                      <w:szCs w:val="20"/>
                    </w:rPr>
                    <w:t xml:space="preserve"> </w:t>
                  </w:r>
                  <w:r w:rsidRPr="006D2BEC">
                    <w:rPr>
                      <w:rFonts w:ascii="Times New Roman" w:hAnsi="Times New Roman" w:cs="Times New Roman"/>
                      <w:sz w:val="20"/>
                      <w:szCs w:val="20"/>
                    </w:rPr>
                    <w:t xml:space="preserve">de 12 à 36 mois </w:t>
                  </w:r>
                </w:p>
              </w:tc>
            </w:tr>
            <w:tr w:rsidR="006D2BEC" w:rsidRPr="006D2BEC">
              <w:trPr>
                <w:trHeight w:val="210"/>
              </w:trPr>
              <w:tc>
                <w:tcPr>
                  <w:tcW w:w="2335" w:type="dxa"/>
                  <w:tcBorders>
                    <w:top w:val="nil"/>
                    <w:left w:val="nil"/>
                    <w:bottom w:val="single" w:sz="8" w:space="0" w:color="auto"/>
                    <w:right w:val="nil"/>
                  </w:tcBorders>
                  <w:shd w:val="clear" w:color="auto" w:fill="DDD9C3"/>
                  <w:tcMar>
                    <w:top w:w="0" w:type="dxa"/>
                    <w:left w:w="108" w:type="dxa"/>
                    <w:bottom w:w="0" w:type="dxa"/>
                    <w:right w:w="108" w:type="dxa"/>
                  </w:tcMar>
                  <w:vAlign w:val="center"/>
                  <w:hideMark/>
                </w:tcPr>
                <w:p w:rsidR="006D2BEC" w:rsidRPr="006D2BEC" w:rsidRDefault="006D2BEC">
                  <w:pPr>
                    <w:ind w:left="284"/>
                    <w:contextualSpacing/>
                    <w:rPr>
                      <w:rFonts w:ascii="Times New Roman" w:hAnsi="Times New Roman" w:cs="Times New Roman"/>
                      <w:b/>
                      <w:bCs/>
                      <w:sz w:val="20"/>
                      <w:szCs w:val="20"/>
                    </w:rPr>
                  </w:pPr>
                  <w:r w:rsidRPr="006D2BEC">
                    <w:rPr>
                      <w:rFonts w:ascii="Times New Roman" w:hAnsi="Times New Roman" w:cs="Times New Roman"/>
                      <w:b/>
                      <w:bCs/>
                      <w:sz w:val="20"/>
                      <w:szCs w:val="20"/>
                    </w:rPr>
                    <w:t>Frais de dossier</w:t>
                  </w:r>
                </w:p>
              </w:tc>
              <w:tc>
                <w:tcPr>
                  <w:tcW w:w="3335" w:type="dxa"/>
                  <w:tcBorders>
                    <w:top w:val="nil"/>
                    <w:left w:val="nil"/>
                    <w:bottom w:val="single" w:sz="8" w:space="0" w:color="auto"/>
                    <w:right w:val="nil"/>
                  </w:tcBorders>
                  <w:shd w:val="clear" w:color="auto" w:fill="DDD9C3"/>
                  <w:tcMar>
                    <w:top w:w="0" w:type="dxa"/>
                    <w:left w:w="108" w:type="dxa"/>
                    <w:bottom w:w="0" w:type="dxa"/>
                    <w:right w:w="108" w:type="dxa"/>
                  </w:tcMar>
                  <w:vAlign w:val="center"/>
                  <w:hideMark/>
                </w:tcPr>
                <w:p w:rsidR="006D2BEC" w:rsidRPr="006D2BEC" w:rsidRDefault="006D2BEC">
                  <w:pPr>
                    <w:ind w:left="284"/>
                    <w:contextualSpacing/>
                    <w:rPr>
                      <w:rFonts w:ascii="Times New Roman" w:hAnsi="Times New Roman" w:cs="Times New Roman"/>
                      <w:sz w:val="20"/>
                      <w:szCs w:val="20"/>
                    </w:rPr>
                  </w:pPr>
                  <w:r w:rsidRPr="006D2BEC">
                    <w:rPr>
                      <w:rFonts w:ascii="Times New Roman" w:hAnsi="Times New Roman" w:cs="Times New Roman"/>
                      <w:b/>
                      <w:bCs/>
                      <w:sz w:val="20"/>
                      <w:szCs w:val="20"/>
                    </w:rPr>
                    <w:t>Gratuit (de 12 à 36 mois)</w:t>
                  </w:r>
                  <w:r w:rsidRPr="006D2BEC">
                    <w:rPr>
                      <w:rFonts w:ascii="Times New Roman" w:hAnsi="Times New Roman" w:cs="Times New Roman"/>
                      <w:sz w:val="20"/>
                      <w:szCs w:val="20"/>
                    </w:rPr>
                    <w:t xml:space="preserve"> </w:t>
                  </w:r>
                </w:p>
              </w:tc>
            </w:tr>
            <w:tr w:rsidR="006D2BEC" w:rsidRPr="006D2BEC">
              <w:trPr>
                <w:trHeight w:val="137"/>
              </w:trPr>
              <w:tc>
                <w:tcPr>
                  <w:tcW w:w="2335" w:type="dxa"/>
                  <w:shd w:val="clear" w:color="auto" w:fill="EEECE1"/>
                  <w:tcMar>
                    <w:top w:w="0" w:type="dxa"/>
                    <w:left w:w="108" w:type="dxa"/>
                    <w:bottom w:w="0" w:type="dxa"/>
                    <w:right w:w="108" w:type="dxa"/>
                  </w:tcMar>
                  <w:vAlign w:val="center"/>
                  <w:hideMark/>
                </w:tcPr>
                <w:p w:rsidR="006D2BEC" w:rsidRPr="006D2BEC" w:rsidRDefault="006D2BEC">
                  <w:pPr>
                    <w:ind w:left="284"/>
                    <w:contextualSpacing/>
                    <w:rPr>
                      <w:rFonts w:ascii="Times New Roman" w:hAnsi="Times New Roman" w:cs="Times New Roman"/>
                      <w:b/>
                      <w:bCs/>
                      <w:sz w:val="20"/>
                      <w:szCs w:val="20"/>
                    </w:rPr>
                  </w:pPr>
                  <w:r w:rsidRPr="006D2BEC">
                    <w:rPr>
                      <w:rFonts w:ascii="Times New Roman" w:hAnsi="Times New Roman" w:cs="Times New Roman"/>
                      <w:b/>
                      <w:bCs/>
                      <w:sz w:val="20"/>
                      <w:szCs w:val="20"/>
                    </w:rPr>
                    <w:t>Période</w:t>
                  </w:r>
                </w:p>
              </w:tc>
              <w:tc>
                <w:tcPr>
                  <w:tcW w:w="3335" w:type="dxa"/>
                  <w:shd w:val="clear" w:color="auto" w:fill="EEECE1"/>
                  <w:tcMar>
                    <w:top w:w="0" w:type="dxa"/>
                    <w:left w:w="108" w:type="dxa"/>
                    <w:bottom w:w="0" w:type="dxa"/>
                    <w:right w:w="108" w:type="dxa"/>
                  </w:tcMar>
                  <w:vAlign w:val="center"/>
                  <w:hideMark/>
                </w:tcPr>
                <w:p w:rsidR="006D2BEC" w:rsidRPr="006D2BEC" w:rsidRDefault="006D2BEC">
                  <w:pPr>
                    <w:ind w:left="284"/>
                    <w:contextualSpacing/>
                    <w:rPr>
                      <w:rFonts w:ascii="Times New Roman" w:hAnsi="Times New Roman" w:cs="Times New Roman"/>
                      <w:sz w:val="20"/>
                      <w:szCs w:val="20"/>
                    </w:rPr>
                  </w:pPr>
                  <w:r w:rsidRPr="006D2BEC">
                    <w:rPr>
                      <w:rFonts w:ascii="Times New Roman" w:hAnsi="Times New Roman" w:cs="Times New Roman"/>
                      <w:sz w:val="20"/>
                      <w:szCs w:val="20"/>
                    </w:rPr>
                    <w:t>Du 1</w:t>
                  </w:r>
                  <w:r w:rsidRPr="006D2BEC">
                    <w:rPr>
                      <w:rFonts w:ascii="Times New Roman" w:hAnsi="Times New Roman" w:cs="Times New Roman"/>
                      <w:sz w:val="20"/>
                      <w:szCs w:val="20"/>
                      <w:vertAlign w:val="superscript"/>
                    </w:rPr>
                    <w:t>er</w:t>
                  </w:r>
                  <w:r w:rsidRPr="006D2BEC">
                    <w:rPr>
                      <w:rFonts w:ascii="Times New Roman" w:hAnsi="Times New Roman" w:cs="Times New Roman"/>
                      <w:sz w:val="20"/>
                      <w:szCs w:val="20"/>
                    </w:rPr>
                    <w:t xml:space="preserve"> mai au 23 juin</w:t>
                  </w:r>
                  <w:r w:rsidR="00571B86">
                    <w:rPr>
                      <w:rFonts w:ascii="Times New Roman" w:hAnsi="Times New Roman" w:cs="Times New Roman"/>
                      <w:sz w:val="20"/>
                      <w:szCs w:val="20"/>
                    </w:rPr>
                    <w:t xml:space="preserve"> </w:t>
                  </w:r>
                  <w:r w:rsidRPr="006D2BEC">
                    <w:rPr>
                      <w:rFonts w:ascii="Times New Roman" w:hAnsi="Times New Roman" w:cs="Times New Roman"/>
                      <w:sz w:val="20"/>
                      <w:szCs w:val="20"/>
                    </w:rPr>
                    <w:t>2018</w:t>
                  </w:r>
                </w:p>
              </w:tc>
            </w:tr>
          </w:tbl>
          <w:p w:rsidR="006D2BEC" w:rsidRPr="006D2BEC" w:rsidRDefault="006D2BEC">
            <w:pPr>
              <w:rPr>
                <w:rFonts w:ascii="Times New Roman" w:eastAsia="Times New Roman" w:hAnsi="Times New Roman" w:cs="Times New Roman"/>
                <w:sz w:val="20"/>
                <w:szCs w:val="20"/>
                <w:lang w:eastAsia="fr-FR"/>
              </w:rPr>
            </w:pPr>
          </w:p>
        </w:tc>
      </w:tr>
      <w:tr w:rsidR="005D0506" w:rsidRPr="005A0216" w:rsidTr="005D0506">
        <w:trPr>
          <w:trHeight w:val="248"/>
        </w:trPr>
        <w:tc>
          <w:tcPr>
            <w:tcW w:w="15735" w:type="dxa"/>
            <w:gridSpan w:val="3"/>
            <w:tcBorders>
              <w:bottom w:val="single" w:sz="4" w:space="0" w:color="auto"/>
            </w:tcBorders>
            <w:shd w:val="clear" w:color="auto" w:fill="BFBFBF" w:themeFill="background1" w:themeFillShade="BF"/>
          </w:tcPr>
          <w:p w:rsidR="005D0506" w:rsidRPr="005D0506" w:rsidRDefault="005D0506" w:rsidP="005D0506">
            <w:pPr>
              <w:pStyle w:val="wordsection1"/>
              <w:spacing w:before="0" w:beforeAutospacing="0" w:after="0" w:afterAutospacing="0"/>
              <w:jc w:val="center"/>
              <w:rPr>
                <w:b/>
                <w:sz w:val="20"/>
                <w:szCs w:val="20"/>
                <w:lang w:val="en-US"/>
              </w:rPr>
            </w:pPr>
            <w:proofErr w:type="spellStart"/>
            <w:r w:rsidRPr="005D0506">
              <w:rPr>
                <w:b/>
                <w:sz w:val="20"/>
                <w:szCs w:val="20"/>
                <w:lang w:val="en-US"/>
              </w:rPr>
              <w:t>Multicanal</w:t>
            </w:r>
            <w:proofErr w:type="spellEnd"/>
          </w:p>
        </w:tc>
      </w:tr>
      <w:tr w:rsidR="00307A5D" w:rsidRPr="005A0216" w:rsidTr="00AF3BE3">
        <w:trPr>
          <w:trHeight w:val="248"/>
        </w:trPr>
        <w:tc>
          <w:tcPr>
            <w:tcW w:w="1560" w:type="dxa"/>
            <w:tcBorders>
              <w:bottom w:val="single" w:sz="4" w:space="0" w:color="auto"/>
            </w:tcBorders>
          </w:tcPr>
          <w:p w:rsidR="00307A5D" w:rsidRDefault="00307A5D">
            <w:r w:rsidRPr="00521ECC">
              <w:rPr>
                <w:rFonts w:ascii="Times New Roman" w:hAnsi="Times New Roman" w:cs="Times New Roman"/>
                <w:b/>
                <w:bCs/>
                <w:sz w:val="20"/>
                <w:szCs w:val="20"/>
              </w:rPr>
              <w:t>Com. DMA</w:t>
            </w:r>
          </w:p>
        </w:tc>
        <w:tc>
          <w:tcPr>
            <w:tcW w:w="1843" w:type="dxa"/>
            <w:tcBorders>
              <w:bottom w:val="single" w:sz="4" w:space="0" w:color="auto"/>
            </w:tcBorders>
          </w:tcPr>
          <w:p w:rsidR="00307A5D" w:rsidRPr="00307A5D" w:rsidRDefault="00307A5D" w:rsidP="00BE5DC8">
            <w:pPr>
              <w:rPr>
                <w:rFonts w:ascii="Times New Roman" w:hAnsi="Times New Roman" w:cs="Times New Roman"/>
                <w:b/>
                <w:sz w:val="20"/>
                <w:szCs w:val="20"/>
              </w:rPr>
            </w:pPr>
            <w:r w:rsidRPr="00307A5D">
              <w:rPr>
                <w:rFonts w:ascii="Times New Roman" w:hAnsi="Times New Roman" w:cs="Times New Roman"/>
                <w:b/>
                <w:sz w:val="20"/>
                <w:szCs w:val="20"/>
              </w:rPr>
              <w:t xml:space="preserve">Suivi </w:t>
            </w:r>
            <w:proofErr w:type="gramStart"/>
            <w:r>
              <w:rPr>
                <w:rFonts w:ascii="Times New Roman" w:hAnsi="Times New Roman" w:cs="Times New Roman"/>
                <w:b/>
                <w:sz w:val="20"/>
                <w:szCs w:val="20"/>
              </w:rPr>
              <w:t>des</w:t>
            </w:r>
            <w:proofErr w:type="gramEnd"/>
            <w:r>
              <w:rPr>
                <w:rFonts w:ascii="Times New Roman" w:hAnsi="Times New Roman" w:cs="Times New Roman"/>
                <w:b/>
                <w:sz w:val="20"/>
                <w:szCs w:val="20"/>
              </w:rPr>
              <w:t xml:space="preserve"> n° de portable erronés</w:t>
            </w:r>
          </w:p>
          <w:p w:rsidR="00307A5D" w:rsidRPr="00307A5D" w:rsidRDefault="00307A5D" w:rsidP="00BE5DC8">
            <w:pPr>
              <w:rPr>
                <w:rFonts w:ascii="Times New Roman" w:hAnsi="Times New Roman" w:cs="Times New Roman"/>
                <w:sz w:val="20"/>
                <w:szCs w:val="20"/>
              </w:rPr>
            </w:pPr>
          </w:p>
        </w:tc>
        <w:tc>
          <w:tcPr>
            <w:tcW w:w="12332" w:type="dxa"/>
            <w:tcBorders>
              <w:bottom w:val="single" w:sz="4" w:space="0" w:color="auto"/>
            </w:tcBorders>
            <w:shd w:val="clear" w:color="auto" w:fill="auto"/>
          </w:tcPr>
          <w:p w:rsidR="00307A5D" w:rsidRPr="00307A5D" w:rsidRDefault="00307A5D" w:rsidP="00BE5DC8">
            <w:pPr>
              <w:numPr>
                <w:ilvl w:val="0"/>
                <w:numId w:val="13"/>
              </w:numPr>
              <w:ind w:left="176" w:hanging="176"/>
              <w:contextualSpacing/>
              <w:jc w:val="both"/>
              <w:rPr>
                <w:rFonts w:ascii="Times New Roman" w:hAnsi="Times New Roman" w:cs="Times New Roman"/>
                <w:sz w:val="20"/>
                <w:szCs w:val="20"/>
              </w:rPr>
            </w:pPr>
            <w:r w:rsidRPr="00307A5D">
              <w:rPr>
                <w:rFonts w:ascii="Times New Roman" w:hAnsi="Times New Roman" w:cs="Times New Roman"/>
                <w:b/>
                <w:sz w:val="20"/>
                <w:szCs w:val="20"/>
              </w:rPr>
              <w:t>Le suivi des n</w:t>
            </w:r>
            <w:r>
              <w:rPr>
                <w:rFonts w:ascii="Times New Roman" w:hAnsi="Times New Roman" w:cs="Times New Roman"/>
                <w:b/>
                <w:sz w:val="20"/>
                <w:szCs w:val="20"/>
              </w:rPr>
              <w:t>uméros</w:t>
            </w:r>
            <w:r w:rsidRPr="00307A5D">
              <w:rPr>
                <w:rFonts w:ascii="Times New Roman" w:hAnsi="Times New Roman" w:cs="Times New Roman"/>
                <w:b/>
                <w:sz w:val="20"/>
                <w:szCs w:val="20"/>
              </w:rPr>
              <w:t xml:space="preserve"> de portables</w:t>
            </w:r>
            <w:r w:rsidRPr="00307A5D">
              <w:rPr>
                <w:rFonts w:ascii="Times New Roman" w:hAnsi="Times New Roman" w:cs="Times New Roman"/>
                <w:sz w:val="20"/>
                <w:szCs w:val="20"/>
              </w:rPr>
              <w:t xml:space="preserve"> </w:t>
            </w:r>
            <w:r w:rsidRPr="00307A5D">
              <w:rPr>
                <w:rFonts w:ascii="Times New Roman" w:hAnsi="Times New Roman" w:cs="Times New Roman"/>
                <w:b/>
                <w:sz w:val="20"/>
                <w:szCs w:val="20"/>
              </w:rPr>
              <w:t>manifestement « erronés » a été envoyé le 26 avril à tous les DA et DUC concernés</w:t>
            </w:r>
            <w:r w:rsidRPr="00307A5D">
              <w:rPr>
                <w:rFonts w:ascii="Times New Roman" w:hAnsi="Times New Roman" w:cs="Times New Roman"/>
                <w:sz w:val="20"/>
                <w:szCs w:val="20"/>
              </w:rPr>
              <w:t xml:space="preserve">. Nous souhaitons attirer votre attention sur l’importance du traitement de ces anomalies, nous permettant entre autre, d’être plus efficients dans nos campagnes commerciales. </w:t>
            </w:r>
          </w:p>
          <w:p w:rsidR="00307A5D" w:rsidRPr="00307A5D" w:rsidRDefault="00307A5D" w:rsidP="00BE5DC8">
            <w:pPr>
              <w:numPr>
                <w:ilvl w:val="0"/>
                <w:numId w:val="13"/>
              </w:numPr>
              <w:ind w:left="176" w:hanging="176"/>
              <w:contextualSpacing/>
              <w:jc w:val="both"/>
              <w:rPr>
                <w:rFonts w:ascii="Times New Roman" w:hAnsi="Times New Roman" w:cs="Times New Roman"/>
                <w:sz w:val="20"/>
                <w:szCs w:val="20"/>
              </w:rPr>
            </w:pPr>
            <w:r w:rsidRPr="00307A5D">
              <w:rPr>
                <w:rFonts w:ascii="Times New Roman" w:hAnsi="Times New Roman" w:cs="Times New Roman"/>
                <w:sz w:val="20"/>
                <w:szCs w:val="20"/>
              </w:rPr>
              <w:t xml:space="preserve">Retrouvez </w:t>
            </w:r>
            <w:hyperlink r:id="rId23" w:history="1">
              <w:r w:rsidRPr="00307A5D">
                <w:rPr>
                  <w:rStyle w:val="Lienhypertexte"/>
                  <w:rFonts w:ascii="Times New Roman" w:hAnsi="Times New Roman" w:cs="Times New Roman"/>
                  <w:sz w:val="20"/>
                  <w:szCs w:val="20"/>
                </w:rPr>
                <w:t>ici</w:t>
              </w:r>
            </w:hyperlink>
            <w:r w:rsidRPr="00307A5D">
              <w:rPr>
                <w:rFonts w:ascii="Times New Roman" w:hAnsi="Times New Roman" w:cs="Times New Roman"/>
                <w:sz w:val="20"/>
                <w:szCs w:val="20"/>
              </w:rPr>
              <w:t>, la situation par groupe et par agence. Nous vous remercions dès à présent de votre intervention et de la sensibilisation de vos équipes sur l’importance de la mise à jour du fichier client (adresse mails numéros de téléphone fixe et portable).</w:t>
            </w:r>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 SUIVIS ET LES RAPPORTS</w:t>
            </w:r>
          </w:p>
        </w:tc>
      </w:tr>
      <w:tr w:rsidR="00ED5072"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ED5072" w:rsidRPr="00ED5072" w:rsidRDefault="00ED5072">
            <w:pPr>
              <w:rPr>
                <w:rFonts w:ascii="Times New Roman" w:hAnsi="Times New Roman" w:cs="Times New Roman"/>
                <w:b/>
                <w:bCs/>
                <w:sz w:val="20"/>
                <w:szCs w:val="20"/>
              </w:rPr>
            </w:pPr>
            <w:r w:rsidRPr="00ED5072">
              <w:rPr>
                <w:rFonts w:ascii="Times New Roman" w:hAnsi="Times New Roman" w:cs="Times New Roman"/>
                <w:b/>
                <w:bCs/>
                <w:sz w:val="20"/>
                <w:szCs w:val="20"/>
              </w:rPr>
              <w:t>Com. DFCG</w:t>
            </w:r>
          </w:p>
        </w:tc>
        <w:tc>
          <w:tcPr>
            <w:tcW w:w="1843" w:type="dxa"/>
            <w:tcBorders>
              <w:top w:val="single" w:sz="4" w:space="0" w:color="auto"/>
              <w:left w:val="single" w:sz="4" w:space="0" w:color="auto"/>
              <w:bottom w:val="single" w:sz="4" w:space="0" w:color="auto"/>
              <w:right w:val="single" w:sz="4" w:space="0" w:color="auto"/>
            </w:tcBorders>
          </w:tcPr>
          <w:p w:rsidR="00ED5072" w:rsidRPr="00ED5072" w:rsidRDefault="00ED5072" w:rsidP="009308B2">
            <w:pPr>
              <w:pStyle w:val="wordsection1"/>
              <w:rPr>
                <w:b/>
                <w:bCs/>
                <w:sz w:val="20"/>
                <w:szCs w:val="20"/>
              </w:rPr>
            </w:pPr>
            <w:r w:rsidRPr="00ED5072">
              <w:rPr>
                <w:b/>
                <w:bCs/>
                <w:sz w:val="20"/>
                <w:szCs w:val="20"/>
              </w:rPr>
              <w:t>Suivi remises commerciales</w:t>
            </w:r>
          </w:p>
        </w:tc>
        <w:tc>
          <w:tcPr>
            <w:tcW w:w="12332" w:type="dxa"/>
            <w:tcBorders>
              <w:top w:val="single" w:sz="4" w:space="0" w:color="auto"/>
              <w:left w:val="single" w:sz="4" w:space="0" w:color="auto"/>
              <w:bottom w:val="single" w:sz="4" w:space="0" w:color="auto"/>
              <w:right w:val="single" w:sz="4" w:space="0" w:color="auto"/>
            </w:tcBorders>
          </w:tcPr>
          <w:p w:rsidR="00ED5072" w:rsidRPr="00ED5072" w:rsidRDefault="00ED5072" w:rsidP="00ED5072">
            <w:pPr>
              <w:numPr>
                <w:ilvl w:val="0"/>
                <w:numId w:val="13"/>
              </w:numPr>
              <w:ind w:left="176" w:hanging="176"/>
              <w:contextualSpacing/>
              <w:jc w:val="both"/>
              <w:rPr>
                <w:rFonts w:ascii="Times New Roman" w:hAnsi="Times New Roman" w:cs="Times New Roman"/>
                <w:sz w:val="20"/>
                <w:szCs w:val="20"/>
              </w:rPr>
            </w:pPr>
            <w:r w:rsidRPr="00ED5072">
              <w:rPr>
                <w:rFonts w:ascii="Times New Roman" w:hAnsi="Times New Roman" w:cs="Times New Roman"/>
                <w:b/>
                <w:sz w:val="20"/>
                <w:szCs w:val="20"/>
              </w:rPr>
              <w:t>Retrouvez dans votre espace Pilotage de la Rubrique des Commerciaux, le suivi des remises commerciales à fin mars 2018</w:t>
            </w:r>
            <w:r w:rsidRPr="00ED5072">
              <w:rPr>
                <w:rFonts w:ascii="Times New Roman" w:hAnsi="Times New Roman" w:cs="Times New Roman"/>
                <w:sz w:val="20"/>
                <w:szCs w:val="20"/>
              </w:rPr>
              <w:t xml:space="preserve"> (</w:t>
            </w:r>
            <w:hyperlink r:id="rId24" w:history="1">
              <w:r w:rsidRPr="00E971C7">
                <w:rPr>
                  <w:rStyle w:val="Lienhypertexte"/>
                  <w:rFonts w:ascii="Times New Roman" w:hAnsi="Times New Roman" w:cs="Times New Roman"/>
                  <w:sz w:val="20"/>
                  <w:szCs w:val="20"/>
                </w:rPr>
                <w:t>cliquez ici</w:t>
              </w:r>
            </w:hyperlink>
            <w:r w:rsidRPr="00ED5072">
              <w:rPr>
                <w:rFonts w:ascii="Times New Roman" w:hAnsi="Times New Roman" w:cs="Times New Roman"/>
                <w:sz w:val="20"/>
                <w:szCs w:val="20"/>
              </w:rPr>
              <w:t xml:space="preserve">). Le taux de remise global CELCA s’établit à 4,6% des facturations (contre 4,8% en 2017) pour un objectif 2018 de 3,5%. Le taux de remise sur les professionnels atteint 5,7% contre 5,9% en 2017. </w:t>
            </w:r>
          </w:p>
        </w:tc>
      </w:tr>
      <w:tr w:rsidR="00CF3DD1"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CF3DD1" w:rsidRPr="00ED5072" w:rsidRDefault="00CF3DD1">
            <w:pPr>
              <w:rPr>
                <w:rFonts w:ascii="Times New Roman" w:hAnsi="Times New Roman" w:cs="Times New Roman"/>
                <w:b/>
                <w:bCs/>
                <w:sz w:val="20"/>
                <w:szCs w:val="20"/>
              </w:rPr>
            </w:pPr>
            <w:r w:rsidRPr="00521ECC">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CF3DD1" w:rsidRPr="00ED5072" w:rsidRDefault="00CF3DD1" w:rsidP="009308B2">
            <w:pPr>
              <w:pStyle w:val="wordsection1"/>
              <w:rPr>
                <w:b/>
                <w:bCs/>
                <w:sz w:val="20"/>
                <w:szCs w:val="20"/>
              </w:rPr>
            </w:pPr>
            <w:r>
              <w:rPr>
                <w:b/>
                <w:bCs/>
                <w:sz w:val="20"/>
                <w:szCs w:val="20"/>
              </w:rPr>
              <w:t>Suivi relations patrimoniales</w:t>
            </w:r>
          </w:p>
        </w:tc>
        <w:tc>
          <w:tcPr>
            <w:tcW w:w="12332" w:type="dxa"/>
            <w:tcBorders>
              <w:top w:val="single" w:sz="4" w:space="0" w:color="auto"/>
              <w:left w:val="single" w:sz="4" w:space="0" w:color="auto"/>
              <w:bottom w:val="single" w:sz="4" w:space="0" w:color="auto"/>
              <w:right w:val="single" w:sz="4" w:space="0" w:color="auto"/>
            </w:tcBorders>
          </w:tcPr>
          <w:p w:rsidR="00CF3DD1" w:rsidRPr="00ED5072" w:rsidRDefault="00CF3DD1" w:rsidP="00ED5072">
            <w:pPr>
              <w:numPr>
                <w:ilvl w:val="0"/>
                <w:numId w:val="13"/>
              </w:numPr>
              <w:ind w:left="176" w:hanging="176"/>
              <w:contextualSpacing/>
              <w:jc w:val="both"/>
              <w:rPr>
                <w:rFonts w:ascii="Times New Roman" w:hAnsi="Times New Roman" w:cs="Times New Roman"/>
                <w:b/>
                <w:sz w:val="20"/>
                <w:szCs w:val="20"/>
              </w:rPr>
            </w:pPr>
            <w:r>
              <w:rPr>
                <w:rFonts w:ascii="Times New Roman" w:hAnsi="Times New Roman" w:cs="Times New Roman"/>
                <w:b/>
                <w:sz w:val="20"/>
                <w:szCs w:val="20"/>
              </w:rPr>
              <w:t xml:space="preserve">Le suivi des relations patrimoniales au 31/03/2018 est en ligne ! </w:t>
            </w:r>
            <w:r w:rsidRPr="00CF3DD1">
              <w:rPr>
                <w:rFonts w:ascii="Times New Roman" w:hAnsi="Times New Roman" w:cs="Times New Roman"/>
                <w:sz w:val="20"/>
                <w:szCs w:val="20"/>
              </w:rPr>
              <w:t>Retrouvez le dans votre espace Pilotage de la Rubrique des Commerciaux</w:t>
            </w:r>
            <w:r>
              <w:rPr>
                <w:rFonts w:ascii="Times New Roman" w:hAnsi="Times New Roman" w:cs="Times New Roman"/>
                <w:sz w:val="20"/>
                <w:szCs w:val="20"/>
              </w:rPr>
              <w:t xml:space="preserve"> </w:t>
            </w:r>
            <w:r w:rsidRPr="00CF3DD1">
              <w:rPr>
                <w:rFonts w:ascii="Times New Roman" w:hAnsi="Times New Roman" w:cs="Times New Roman"/>
                <w:sz w:val="20"/>
                <w:szCs w:val="20"/>
              </w:rPr>
              <w:t>(</w:t>
            </w:r>
            <w:hyperlink r:id="rId25" w:history="1">
              <w:r w:rsidRPr="00CF3DD1">
                <w:rPr>
                  <w:rStyle w:val="Lienhypertexte"/>
                  <w:rFonts w:ascii="Times New Roman" w:hAnsi="Times New Roman" w:cs="Times New Roman"/>
                  <w:sz w:val="20"/>
                  <w:szCs w:val="20"/>
                </w:rPr>
                <w:t>cliquez ici</w:t>
              </w:r>
            </w:hyperlink>
            <w:r w:rsidRPr="00CF3DD1">
              <w:rPr>
                <w:rFonts w:ascii="Times New Roman" w:hAnsi="Times New Roman" w:cs="Times New Roman"/>
                <w:sz w:val="20"/>
                <w:szCs w:val="20"/>
              </w:rPr>
              <w:t>).</w:t>
            </w:r>
          </w:p>
        </w:tc>
      </w:tr>
      <w:tr w:rsidR="009308B2"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9308B2" w:rsidRPr="0089085C" w:rsidRDefault="009308B2">
            <w:pPr>
              <w:rPr>
                <w:rFonts w:ascii="Times New Roman" w:hAnsi="Times New Roman" w:cs="Times New Roman"/>
                <w:sz w:val="20"/>
                <w:szCs w:val="20"/>
              </w:rPr>
            </w:pPr>
            <w:r w:rsidRPr="0089085C">
              <w:rPr>
                <w:rFonts w:ascii="Times New Roman" w:hAnsi="Times New Roman" w:cs="Times New Roman"/>
                <w:b/>
                <w:bCs/>
                <w:sz w:val="20"/>
                <w:szCs w:val="20"/>
              </w:rPr>
              <w:t>Com. DMA</w:t>
            </w:r>
          </w:p>
        </w:tc>
        <w:tc>
          <w:tcPr>
            <w:tcW w:w="1843" w:type="dxa"/>
            <w:tcBorders>
              <w:top w:val="single" w:sz="4" w:space="0" w:color="auto"/>
              <w:left w:val="single" w:sz="4" w:space="0" w:color="auto"/>
              <w:bottom w:val="single" w:sz="4" w:space="0" w:color="auto"/>
              <w:right w:val="single" w:sz="4" w:space="0" w:color="auto"/>
            </w:tcBorders>
          </w:tcPr>
          <w:p w:rsidR="009308B2" w:rsidRPr="0089085C" w:rsidRDefault="009308B2" w:rsidP="009308B2">
            <w:pPr>
              <w:pStyle w:val="wordsection1"/>
              <w:rPr>
                <w:b/>
                <w:bCs/>
                <w:sz w:val="20"/>
                <w:szCs w:val="20"/>
                <w:lang w:eastAsia="en-US"/>
              </w:rPr>
            </w:pPr>
            <w:r w:rsidRPr="0089085C">
              <w:rPr>
                <w:b/>
                <w:bCs/>
                <w:sz w:val="20"/>
                <w:szCs w:val="20"/>
              </w:rPr>
              <w:t>Suivi IRIS</w:t>
            </w:r>
          </w:p>
        </w:tc>
        <w:tc>
          <w:tcPr>
            <w:tcW w:w="12332" w:type="dxa"/>
            <w:tcBorders>
              <w:top w:val="single" w:sz="4" w:space="0" w:color="auto"/>
              <w:left w:val="single" w:sz="4" w:space="0" w:color="auto"/>
              <w:bottom w:val="single" w:sz="4" w:space="0" w:color="auto"/>
              <w:right w:val="single" w:sz="4" w:space="0" w:color="auto"/>
            </w:tcBorders>
          </w:tcPr>
          <w:p w:rsidR="0089085C" w:rsidRDefault="0089085C" w:rsidP="0089085C">
            <w:pPr>
              <w:pStyle w:val="wordsection1"/>
              <w:numPr>
                <w:ilvl w:val="0"/>
                <w:numId w:val="31"/>
              </w:numPr>
              <w:spacing w:before="0" w:beforeAutospacing="0" w:after="0" w:afterAutospacing="0"/>
              <w:ind w:left="187" w:hanging="187"/>
              <w:jc w:val="both"/>
              <w:rPr>
                <w:sz w:val="20"/>
                <w:szCs w:val="20"/>
              </w:rPr>
            </w:pPr>
            <w:r>
              <w:rPr>
                <w:sz w:val="20"/>
                <w:szCs w:val="20"/>
              </w:rPr>
              <w:t xml:space="preserve">Vous trouverez en cliquant </w:t>
            </w:r>
            <w:hyperlink r:id="rId26" w:history="1">
              <w:r>
                <w:rPr>
                  <w:rStyle w:val="Lienhypertexte"/>
                  <w:sz w:val="20"/>
                  <w:szCs w:val="20"/>
                </w:rPr>
                <w:t>ici</w:t>
              </w:r>
            </w:hyperlink>
            <w:r>
              <w:rPr>
                <w:sz w:val="20"/>
                <w:szCs w:val="20"/>
              </w:rPr>
              <w:t>, le suivi de commercialisation d’IRIS (commercialisation du 17/01 au 13/06/2018).</w:t>
            </w:r>
          </w:p>
          <w:p w:rsidR="009308B2" w:rsidRPr="0089085C" w:rsidRDefault="0089085C" w:rsidP="0089085C">
            <w:pPr>
              <w:pStyle w:val="wordsection1"/>
              <w:numPr>
                <w:ilvl w:val="0"/>
                <w:numId w:val="31"/>
              </w:numPr>
              <w:spacing w:before="0" w:beforeAutospacing="0" w:after="0" w:afterAutospacing="0"/>
              <w:ind w:left="187" w:hanging="187"/>
              <w:jc w:val="both"/>
              <w:rPr>
                <w:sz w:val="20"/>
                <w:szCs w:val="20"/>
              </w:rPr>
            </w:pPr>
            <w:r w:rsidRPr="0089085C">
              <w:rPr>
                <w:sz w:val="20"/>
                <w:szCs w:val="20"/>
              </w:rPr>
              <w:t xml:space="preserve">Au 30/04/2018, 180% des fonds sont placés. </w:t>
            </w:r>
          </w:p>
        </w:tc>
      </w:tr>
      <w:tr w:rsidR="0089085C" w:rsidRPr="008F5385" w:rsidTr="00AF3BE3">
        <w:trPr>
          <w:trHeight w:val="64"/>
        </w:trPr>
        <w:tc>
          <w:tcPr>
            <w:tcW w:w="1560" w:type="dxa"/>
            <w:tcBorders>
              <w:top w:val="single" w:sz="4" w:space="0" w:color="auto"/>
              <w:left w:val="single" w:sz="4" w:space="0" w:color="auto"/>
              <w:bottom w:val="single" w:sz="4" w:space="0" w:color="auto"/>
              <w:right w:val="single" w:sz="4" w:space="0" w:color="auto"/>
            </w:tcBorders>
          </w:tcPr>
          <w:p w:rsidR="0089085C" w:rsidRDefault="0089085C">
            <w:pPr>
              <w:rPr>
                <w:rFonts w:ascii="Times New Roman" w:hAnsi="Times New Roman" w:cs="Times New Roman"/>
                <w:b/>
                <w:bCs/>
                <w:sz w:val="20"/>
                <w:szCs w:val="20"/>
              </w:rPr>
            </w:pPr>
            <w:r>
              <w:rPr>
                <w:rFonts w:ascii="Times New Roman" w:hAnsi="Times New Roman" w:cs="Times New Roman"/>
                <w:b/>
                <w:bCs/>
                <w:sz w:val="20"/>
                <w:szCs w:val="20"/>
              </w:rPr>
              <w:lastRenderedPageBreak/>
              <w:t>Com. DMA</w:t>
            </w:r>
          </w:p>
        </w:tc>
        <w:tc>
          <w:tcPr>
            <w:tcW w:w="1843" w:type="dxa"/>
            <w:tcBorders>
              <w:top w:val="single" w:sz="4" w:space="0" w:color="auto"/>
              <w:left w:val="single" w:sz="4" w:space="0" w:color="auto"/>
              <w:bottom w:val="single" w:sz="4" w:space="0" w:color="auto"/>
              <w:right w:val="single" w:sz="4" w:space="0" w:color="auto"/>
            </w:tcBorders>
          </w:tcPr>
          <w:p w:rsidR="0089085C" w:rsidRDefault="0089085C">
            <w:pPr>
              <w:pStyle w:val="wordsection1"/>
              <w:spacing w:before="0" w:beforeAutospacing="0" w:after="0" w:afterAutospacing="0"/>
              <w:rPr>
                <w:b/>
                <w:bCs/>
                <w:sz w:val="20"/>
                <w:szCs w:val="20"/>
                <w:lang w:eastAsia="en-US"/>
              </w:rPr>
            </w:pPr>
            <w:r>
              <w:rPr>
                <w:b/>
                <w:bCs/>
                <w:sz w:val="20"/>
                <w:szCs w:val="20"/>
              </w:rPr>
              <w:t>Suivi de la commercialisation HELIOS</w:t>
            </w:r>
          </w:p>
        </w:tc>
        <w:tc>
          <w:tcPr>
            <w:tcW w:w="12332" w:type="dxa"/>
            <w:tcBorders>
              <w:top w:val="single" w:sz="4" w:space="0" w:color="auto"/>
              <w:left w:val="single" w:sz="4" w:space="0" w:color="auto"/>
              <w:bottom w:val="single" w:sz="4" w:space="0" w:color="auto"/>
              <w:right w:val="single" w:sz="4" w:space="0" w:color="auto"/>
            </w:tcBorders>
          </w:tcPr>
          <w:p w:rsidR="0089085C" w:rsidRDefault="0089085C" w:rsidP="0089085C">
            <w:pPr>
              <w:pStyle w:val="wordsection1"/>
              <w:numPr>
                <w:ilvl w:val="0"/>
                <w:numId w:val="31"/>
              </w:numPr>
              <w:spacing w:before="0" w:beforeAutospacing="0" w:after="0" w:afterAutospacing="0"/>
              <w:ind w:left="187" w:hanging="187"/>
              <w:rPr>
                <w:b/>
                <w:bCs/>
                <w:color w:val="C00000"/>
                <w:sz w:val="20"/>
                <w:szCs w:val="20"/>
              </w:rPr>
            </w:pPr>
            <w:r>
              <w:rPr>
                <w:sz w:val="20"/>
                <w:szCs w:val="20"/>
              </w:rPr>
              <w:t xml:space="preserve">Vous trouverez en cliquant </w:t>
            </w:r>
            <w:hyperlink r:id="rId27" w:history="1">
              <w:r>
                <w:rPr>
                  <w:rStyle w:val="Lienhypertexte"/>
                  <w:sz w:val="20"/>
                  <w:szCs w:val="20"/>
                </w:rPr>
                <w:t>ici</w:t>
              </w:r>
            </w:hyperlink>
            <w:r>
              <w:rPr>
                <w:sz w:val="20"/>
                <w:szCs w:val="20"/>
              </w:rPr>
              <w:t xml:space="preserve">, le suivi de commercialisation d’Hélios (commercialisation du 16/04 au 20/07/2018). </w:t>
            </w:r>
          </w:p>
          <w:p w:rsidR="0089085C" w:rsidRDefault="0089085C" w:rsidP="0089085C">
            <w:pPr>
              <w:pStyle w:val="wordsection1"/>
              <w:numPr>
                <w:ilvl w:val="0"/>
                <w:numId w:val="31"/>
              </w:numPr>
              <w:spacing w:before="0" w:beforeAutospacing="0" w:after="0" w:afterAutospacing="0"/>
              <w:ind w:left="187" w:hanging="187"/>
              <w:rPr>
                <w:color w:val="1F497D"/>
                <w:sz w:val="20"/>
                <w:szCs w:val="20"/>
              </w:rPr>
            </w:pPr>
            <w:r>
              <w:rPr>
                <w:sz w:val="20"/>
                <w:szCs w:val="20"/>
              </w:rPr>
              <w:t>Au 30/04/2018, 14% des fonds sont placés.</w:t>
            </w:r>
          </w:p>
        </w:tc>
      </w:tr>
    </w:tbl>
    <w:p w:rsidR="00EF1178" w:rsidRPr="00F67F05" w:rsidRDefault="00EF1178" w:rsidP="00E971C7">
      <w:pPr>
        <w:rPr>
          <w:rFonts w:ascii="Times New Roman" w:hAnsi="Times New Roman" w:cs="Times New Roman"/>
          <w:strike/>
          <w:sz w:val="20"/>
          <w:szCs w:val="20"/>
        </w:rPr>
      </w:pPr>
    </w:p>
    <w:sectPr w:rsidR="00EF1178" w:rsidRPr="00F67F05" w:rsidSect="00421843">
      <w:footerReference w:type="default" r:id="rId28"/>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2AA5" w:rsidRDefault="00B52AA5" w:rsidP="0035465A">
      <w:pPr>
        <w:spacing w:after="0" w:line="240" w:lineRule="auto"/>
      </w:pPr>
      <w:r>
        <w:separator/>
      </w:r>
    </w:p>
  </w:endnote>
  <w:endnote w:type="continuationSeparator" w:id="0">
    <w:p w:rsidR="00B52AA5" w:rsidRDefault="00B52AA5"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2AA5" w:rsidRDefault="00B52AA5" w:rsidP="0035465A">
      <w:pPr>
        <w:spacing w:after="0" w:line="240" w:lineRule="auto"/>
      </w:pPr>
      <w:r>
        <w:separator/>
      </w:r>
    </w:p>
  </w:footnote>
  <w:footnote w:type="continuationSeparator" w:id="0">
    <w:p w:rsidR="00B52AA5" w:rsidRDefault="00B52AA5"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2">
    <w:nsid w:val="17984F88"/>
    <w:multiLevelType w:val="hybridMultilevel"/>
    <w:tmpl w:val="31EA35EC"/>
    <w:lvl w:ilvl="0" w:tplc="6A280500">
      <w:numFmt w:val="bullet"/>
      <w:lvlText w:val=""/>
      <w:lvlJc w:val="left"/>
      <w:pPr>
        <w:ind w:left="1068" w:hanging="360"/>
      </w:pPr>
      <w:rPr>
        <w:rFonts w:ascii="Wingdings" w:eastAsia="Times New Roman" w:hAnsi="Wingdings" w:cs="Arial"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4">
    <w:nsid w:val="33B42C56"/>
    <w:multiLevelType w:val="hybridMultilevel"/>
    <w:tmpl w:val="35D22FE0"/>
    <w:lvl w:ilvl="0" w:tplc="81507A30">
      <w:start w:val="1"/>
      <w:numFmt w:val="bullet"/>
      <w:lvlText w:val="o"/>
      <w:lvlJc w:val="left"/>
      <w:pPr>
        <w:ind w:left="720" w:hanging="360"/>
      </w:pPr>
      <w:rPr>
        <w:rFonts w:ascii="Courier New" w:hAnsi="Courier New" w:cs="Courier New" w:hint="default"/>
        <w:color w:val="auto"/>
        <w:sz w:val="20"/>
        <w14:shadow w14:blurRad="50800" w14:dist="38100" w14:dir="2700000" w14:sx="100000" w14:sy="100000" w14:kx="0" w14:ky="0" w14:algn="tl">
          <w14:srgbClr w14:val="000000">
            <w14:alpha w14:val="60000"/>
          </w14:srgbClr>
        </w14:shadow>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5">
    <w:nsid w:val="389E449A"/>
    <w:multiLevelType w:val="hybridMultilevel"/>
    <w:tmpl w:val="FA5ADAB6"/>
    <w:lvl w:ilvl="0" w:tplc="040C0001">
      <w:start w:val="1"/>
      <w:numFmt w:val="bullet"/>
      <w:lvlText w:val=""/>
      <w:lvlJc w:val="left"/>
      <w:pPr>
        <w:ind w:left="360" w:hanging="360"/>
      </w:pPr>
      <w:rPr>
        <w:rFonts w:ascii="Symbol" w:hAnsi="Symbol" w:hint="default"/>
        <w:strike w:val="0"/>
        <w:dstrike w:val="0"/>
        <w:color w:val="000000"/>
        <w:sz w:val="20"/>
        <w:szCs w:val="20"/>
        <w:u w:val="none"/>
        <w:effect w:val="none"/>
      </w:rPr>
    </w:lvl>
    <w:lvl w:ilvl="1" w:tplc="040C0003">
      <w:start w:val="1"/>
      <w:numFmt w:val="bullet"/>
      <w:lvlText w:val="o"/>
      <w:lvlJc w:val="left"/>
      <w:pPr>
        <w:ind w:left="764"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6">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7">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8">
    <w:nsid w:val="3F475714"/>
    <w:multiLevelType w:val="hybridMultilevel"/>
    <w:tmpl w:val="943C3652"/>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9">
    <w:nsid w:val="4E8C16E2"/>
    <w:multiLevelType w:val="hybridMultilevel"/>
    <w:tmpl w:val="DB9C991A"/>
    <w:lvl w:ilvl="0" w:tplc="040C0003">
      <w:start w:val="1"/>
      <w:numFmt w:val="bullet"/>
      <w:lvlText w:val="o"/>
      <w:lvlJc w:val="left"/>
      <w:pPr>
        <w:ind w:left="187" w:hanging="187"/>
      </w:pPr>
      <w:rPr>
        <w:rFonts w:ascii="Courier New" w:hAnsi="Courier New" w:cs="Courier New" w:hint="default"/>
        <w:b/>
        <w:strike w:val="0"/>
        <w:dstrike w:val="0"/>
        <w:color w:val="auto"/>
        <w:sz w:val="20"/>
        <w:szCs w:val="20"/>
        <w:u w:val="none"/>
        <w:effect w:val="none"/>
        <w14:shadow w14:blurRad="50800" w14:dist="38100" w14:dir="2700000" w14:sx="100000" w14:sy="100000" w14:kx="0" w14:ky="0" w14:algn="tl">
          <w14:srgbClr w14:val="000000">
            <w14:alpha w14:val="60000"/>
          </w14:srgbClr>
        </w14:shadow>
      </w:rPr>
    </w:lvl>
    <w:lvl w:ilvl="1" w:tplc="F32EC7B2">
      <w:numFmt w:val="bullet"/>
      <w:lvlText w:val="­"/>
      <w:lvlJc w:val="left"/>
      <w:pPr>
        <w:ind w:left="1080" w:hanging="360"/>
      </w:pPr>
      <w:rPr>
        <w:rFonts w:ascii="Calibri" w:eastAsia="Calibri" w:hAnsi="Calibri" w:cs="Times New Roman"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0">
    <w:nsid w:val="51E2131B"/>
    <w:multiLevelType w:val="hybridMultilevel"/>
    <w:tmpl w:val="2C1A638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Times New Roman"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Times New Roman"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Times New Roman" w:hint="default"/>
      </w:rPr>
    </w:lvl>
    <w:lvl w:ilvl="8" w:tplc="040C0005">
      <w:start w:val="1"/>
      <w:numFmt w:val="bullet"/>
      <w:lvlText w:val=""/>
      <w:lvlJc w:val="left"/>
      <w:pPr>
        <w:ind w:left="6480" w:hanging="360"/>
      </w:pPr>
      <w:rPr>
        <w:rFonts w:ascii="Wingdings" w:hAnsi="Wingdings" w:hint="default"/>
      </w:rPr>
    </w:lvl>
  </w:abstractNum>
  <w:abstractNum w:abstractNumId="11">
    <w:nsid w:val="714A06E1"/>
    <w:multiLevelType w:val="hybridMultilevel"/>
    <w:tmpl w:val="0AA4A43E"/>
    <w:lvl w:ilvl="0" w:tplc="9D8A1DBA">
      <w:start w:val="1"/>
      <w:numFmt w:val="decimal"/>
      <w:lvlText w:val="%1."/>
      <w:lvlJc w:val="left"/>
      <w:pPr>
        <w:ind w:left="1080" w:hanging="360"/>
      </w:pPr>
    </w:lvl>
    <w:lvl w:ilvl="1" w:tplc="040C0019">
      <w:start w:val="1"/>
      <w:numFmt w:val="lowerLetter"/>
      <w:lvlText w:val="%2."/>
      <w:lvlJc w:val="left"/>
      <w:pPr>
        <w:ind w:left="1800" w:hanging="360"/>
      </w:pPr>
    </w:lvl>
    <w:lvl w:ilvl="2" w:tplc="040C001B">
      <w:start w:val="1"/>
      <w:numFmt w:val="lowerRoman"/>
      <w:lvlText w:val="%3."/>
      <w:lvlJc w:val="right"/>
      <w:pPr>
        <w:ind w:left="2520" w:hanging="180"/>
      </w:pPr>
    </w:lvl>
    <w:lvl w:ilvl="3" w:tplc="040C000F">
      <w:start w:val="1"/>
      <w:numFmt w:val="decimal"/>
      <w:lvlText w:val="%4."/>
      <w:lvlJc w:val="left"/>
      <w:pPr>
        <w:ind w:left="3240" w:hanging="360"/>
      </w:pPr>
    </w:lvl>
    <w:lvl w:ilvl="4" w:tplc="040C0019">
      <w:start w:val="1"/>
      <w:numFmt w:val="lowerLetter"/>
      <w:lvlText w:val="%5."/>
      <w:lvlJc w:val="left"/>
      <w:pPr>
        <w:ind w:left="3960" w:hanging="360"/>
      </w:pPr>
    </w:lvl>
    <w:lvl w:ilvl="5" w:tplc="040C001B">
      <w:start w:val="1"/>
      <w:numFmt w:val="lowerRoman"/>
      <w:lvlText w:val="%6."/>
      <w:lvlJc w:val="right"/>
      <w:pPr>
        <w:ind w:left="4680" w:hanging="180"/>
      </w:pPr>
    </w:lvl>
    <w:lvl w:ilvl="6" w:tplc="040C000F">
      <w:start w:val="1"/>
      <w:numFmt w:val="decimal"/>
      <w:lvlText w:val="%7."/>
      <w:lvlJc w:val="left"/>
      <w:pPr>
        <w:ind w:left="5400" w:hanging="360"/>
      </w:pPr>
    </w:lvl>
    <w:lvl w:ilvl="7" w:tplc="040C0019">
      <w:start w:val="1"/>
      <w:numFmt w:val="lowerLetter"/>
      <w:lvlText w:val="%8."/>
      <w:lvlJc w:val="left"/>
      <w:pPr>
        <w:ind w:left="6120" w:hanging="360"/>
      </w:pPr>
    </w:lvl>
    <w:lvl w:ilvl="8" w:tplc="040C001B">
      <w:start w:val="1"/>
      <w:numFmt w:val="lowerRoman"/>
      <w:lvlText w:val="%9."/>
      <w:lvlJc w:val="right"/>
      <w:pPr>
        <w:ind w:left="6840" w:hanging="180"/>
      </w:pPr>
    </w:lvl>
  </w:abstractNum>
  <w:abstractNum w:abstractNumId="12">
    <w:nsid w:val="7F9C5B96"/>
    <w:multiLevelType w:val="hybridMultilevel"/>
    <w:tmpl w:val="BF8E3E14"/>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num w:numId="1">
    <w:abstractNumId w:val="6"/>
  </w:num>
  <w:num w:numId="2">
    <w:abstractNumId w:val="8"/>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0"/>
  </w:num>
  <w:num w:numId="6">
    <w:abstractNumId w:val="8"/>
  </w:num>
  <w:num w:numId="7">
    <w:abstractNumId w:val="8"/>
  </w:num>
  <w:num w:numId="8">
    <w:abstractNumId w:val="8"/>
  </w:num>
  <w:num w:numId="9">
    <w:abstractNumId w:val="8"/>
  </w:num>
  <w:num w:numId="10">
    <w:abstractNumId w:val="8"/>
  </w:num>
  <w:num w:numId="11">
    <w:abstractNumId w:val="8"/>
  </w:num>
  <w:num w:numId="12">
    <w:abstractNumId w:val="4"/>
  </w:num>
  <w:num w:numId="13">
    <w:abstractNumId w:val="7"/>
  </w:num>
  <w:num w:numId="14">
    <w:abstractNumId w:val="2"/>
  </w:num>
  <w:num w:numId="15">
    <w:abstractNumId w:val="8"/>
  </w:num>
  <w:num w:numId="16">
    <w:abstractNumId w:val="5"/>
  </w:num>
  <w:num w:numId="17">
    <w:abstractNumId w:val="12"/>
  </w:num>
  <w:num w:numId="18">
    <w:abstractNumId w:val="10"/>
  </w:num>
  <w:num w:numId="19">
    <w:abstractNumId w:val="8"/>
  </w:num>
  <w:num w:numId="20">
    <w:abstractNumId w:val="4"/>
  </w:num>
  <w:num w:numId="21">
    <w:abstractNumId w:val="8"/>
  </w:num>
  <w:num w:numId="22">
    <w:abstractNumId w:val="5"/>
  </w:num>
  <w:num w:numId="23">
    <w:abstractNumId w:val="8"/>
  </w:num>
  <w:num w:numId="24">
    <w:abstractNumId w:val="8"/>
  </w:num>
  <w:num w:numId="25">
    <w:abstractNumId w:val="8"/>
  </w:num>
  <w:num w:numId="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num>
  <w:num w:numId="28">
    <w:abstractNumId w:val="9"/>
  </w:num>
  <w:num w:numId="29">
    <w:abstractNumId w:val="9"/>
  </w:num>
  <w:num w:numId="30">
    <w:abstractNumId w:val="11"/>
  </w:num>
  <w:num w:numId="31">
    <w:abstractNumId w:val="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4EB"/>
    <w:rsid w:val="00002F8F"/>
    <w:rsid w:val="00003669"/>
    <w:rsid w:val="000039D8"/>
    <w:rsid w:val="00003E8E"/>
    <w:rsid w:val="000042A4"/>
    <w:rsid w:val="00004301"/>
    <w:rsid w:val="00004AB8"/>
    <w:rsid w:val="00004DE7"/>
    <w:rsid w:val="0000556A"/>
    <w:rsid w:val="000058A4"/>
    <w:rsid w:val="000061FB"/>
    <w:rsid w:val="0000670F"/>
    <w:rsid w:val="00006BEF"/>
    <w:rsid w:val="000103F6"/>
    <w:rsid w:val="000115E3"/>
    <w:rsid w:val="00011C2E"/>
    <w:rsid w:val="00011DEB"/>
    <w:rsid w:val="000124A1"/>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432F"/>
    <w:rsid w:val="000346E4"/>
    <w:rsid w:val="00034A91"/>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7DB"/>
    <w:rsid w:val="00047843"/>
    <w:rsid w:val="00047C87"/>
    <w:rsid w:val="00050D7E"/>
    <w:rsid w:val="00050E40"/>
    <w:rsid w:val="000519FA"/>
    <w:rsid w:val="00051AAA"/>
    <w:rsid w:val="00053205"/>
    <w:rsid w:val="00054A3D"/>
    <w:rsid w:val="0005503E"/>
    <w:rsid w:val="000555CA"/>
    <w:rsid w:val="00055AF9"/>
    <w:rsid w:val="000562E5"/>
    <w:rsid w:val="00056A0C"/>
    <w:rsid w:val="00057557"/>
    <w:rsid w:val="00057B73"/>
    <w:rsid w:val="00060CBC"/>
    <w:rsid w:val="000612D7"/>
    <w:rsid w:val="000614B0"/>
    <w:rsid w:val="000615F1"/>
    <w:rsid w:val="000617A0"/>
    <w:rsid w:val="00061A2F"/>
    <w:rsid w:val="0006226E"/>
    <w:rsid w:val="00062AC1"/>
    <w:rsid w:val="000637CC"/>
    <w:rsid w:val="000648AD"/>
    <w:rsid w:val="000649EA"/>
    <w:rsid w:val="00064AA8"/>
    <w:rsid w:val="00064E53"/>
    <w:rsid w:val="000656D2"/>
    <w:rsid w:val="0006598D"/>
    <w:rsid w:val="00065A59"/>
    <w:rsid w:val="00065B43"/>
    <w:rsid w:val="0006699B"/>
    <w:rsid w:val="00066F5C"/>
    <w:rsid w:val="0006709B"/>
    <w:rsid w:val="00067AF1"/>
    <w:rsid w:val="000702A4"/>
    <w:rsid w:val="0007050F"/>
    <w:rsid w:val="00070D52"/>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6351"/>
    <w:rsid w:val="000870D1"/>
    <w:rsid w:val="00087691"/>
    <w:rsid w:val="00087A82"/>
    <w:rsid w:val="000904D6"/>
    <w:rsid w:val="0009173C"/>
    <w:rsid w:val="000917CB"/>
    <w:rsid w:val="00091E19"/>
    <w:rsid w:val="000925ED"/>
    <w:rsid w:val="00092604"/>
    <w:rsid w:val="00092FEA"/>
    <w:rsid w:val="0009356D"/>
    <w:rsid w:val="000938F8"/>
    <w:rsid w:val="00093E70"/>
    <w:rsid w:val="0009421C"/>
    <w:rsid w:val="000948AC"/>
    <w:rsid w:val="00095771"/>
    <w:rsid w:val="00096234"/>
    <w:rsid w:val="00096506"/>
    <w:rsid w:val="00096814"/>
    <w:rsid w:val="00097CBE"/>
    <w:rsid w:val="00097EFC"/>
    <w:rsid w:val="000A1180"/>
    <w:rsid w:val="000A18FD"/>
    <w:rsid w:val="000A1933"/>
    <w:rsid w:val="000A1E55"/>
    <w:rsid w:val="000A2570"/>
    <w:rsid w:val="000A315D"/>
    <w:rsid w:val="000A36D9"/>
    <w:rsid w:val="000A3EF5"/>
    <w:rsid w:val="000A3F12"/>
    <w:rsid w:val="000A4410"/>
    <w:rsid w:val="000A4ABC"/>
    <w:rsid w:val="000A5071"/>
    <w:rsid w:val="000A5179"/>
    <w:rsid w:val="000A53B1"/>
    <w:rsid w:val="000A55D5"/>
    <w:rsid w:val="000A5724"/>
    <w:rsid w:val="000A57DC"/>
    <w:rsid w:val="000A5B3F"/>
    <w:rsid w:val="000A5BA7"/>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507"/>
    <w:rsid w:val="000C36A1"/>
    <w:rsid w:val="000C36C3"/>
    <w:rsid w:val="000C381C"/>
    <w:rsid w:val="000C39C5"/>
    <w:rsid w:val="000C3EF2"/>
    <w:rsid w:val="000C51EC"/>
    <w:rsid w:val="000C56EB"/>
    <w:rsid w:val="000D1063"/>
    <w:rsid w:val="000D132E"/>
    <w:rsid w:val="000D1A7D"/>
    <w:rsid w:val="000D1C0C"/>
    <w:rsid w:val="000D1D7D"/>
    <w:rsid w:val="000D219F"/>
    <w:rsid w:val="000D3454"/>
    <w:rsid w:val="000D4640"/>
    <w:rsid w:val="000D4C4E"/>
    <w:rsid w:val="000D4C78"/>
    <w:rsid w:val="000D5389"/>
    <w:rsid w:val="000D5DAA"/>
    <w:rsid w:val="000D618A"/>
    <w:rsid w:val="000D6862"/>
    <w:rsid w:val="000D6B54"/>
    <w:rsid w:val="000D7763"/>
    <w:rsid w:val="000D7B08"/>
    <w:rsid w:val="000E0186"/>
    <w:rsid w:val="000E083C"/>
    <w:rsid w:val="000E12B0"/>
    <w:rsid w:val="000E1623"/>
    <w:rsid w:val="000E1CAC"/>
    <w:rsid w:val="000E1F48"/>
    <w:rsid w:val="000E33B5"/>
    <w:rsid w:val="000E3B3D"/>
    <w:rsid w:val="000E3E4A"/>
    <w:rsid w:val="000E4A11"/>
    <w:rsid w:val="000E6316"/>
    <w:rsid w:val="000E65C0"/>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1E8B"/>
    <w:rsid w:val="00102C35"/>
    <w:rsid w:val="0010326D"/>
    <w:rsid w:val="001035B5"/>
    <w:rsid w:val="00103AEC"/>
    <w:rsid w:val="0010599C"/>
    <w:rsid w:val="00105C97"/>
    <w:rsid w:val="00106193"/>
    <w:rsid w:val="00106246"/>
    <w:rsid w:val="001063C9"/>
    <w:rsid w:val="0010719D"/>
    <w:rsid w:val="001071A1"/>
    <w:rsid w:val="0010754B"/>
    <w:rsid w:val="00107D7A"/>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5E41"/>
    <w:rsid w:val="001160AE"/>
    <w:rsid w:val="00117E30"/>
    <w:rsid w:val="0012027F"/>
    <w:rsid w:val="001208CD"/>
    <w:rsid w:val="00120B83"/>
    <w:rsid w:val="00120D11"/>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B30"/>
    <w:rsid w:val="00136EFA"/>
    <w:rsid w:val="001371C4"/>
    <w:rsid w:val="001373DC"/>
    <w:rsid w:val="00137492"/>
    <w:rsid w:val="0014037E"/>
    <w:rsid w:val="001404A5"/>
    <w:rsid w:val="0014165F"/>
    <w:rsid w:val="001417AE"/>
    <w:rsid w:val="00141E98"/>
    <w:rsid w:val="00142223"/>
    <w:rsid w:val="00142D23"/>
    <w:rsid w:val="001432FB"/>
    <w:rsid w:val="00143FF3"/>
    <w:rsid w:val="0014408F"/>
    <w:rsid w:val="001442B5"/>
    <w:rsid w:val="001454D6"/>
    <w:rsid w:val="0014580F"/>
    <w:rsid w:val="00145B65"/>
    <w:rsid w:val="00145B9D"/>
    <w:rsid w:val="0014642D"/>
    <w:rsid w:val="00147466"/>
    <w:rsid w:val="00147A8A"/>
    <w:rsid w:val="00147D2B"/>
    <w:rsid w:val="00150072"/>
    <w:rsid w:val="001500EB"/>
    <w:rsid w:val="001502A0"/>
    <w:rsid w:val="00150A7B"/>
    <w:rsid w:val="00150BA6"/>
    <w:rsid w:val="00151946"/>
    <w:rsid w:val="00152341"/>
    <w:rsid w:val="001540D2"/>
    <w:rsid w:val="0015422C"/>
    <w:rsid w:val="0015496F"/>
    <w:rsid w:val="00154B13"/>
    <w:rsid w:val="00155E30"/>
    <w:rsid w:val="001577B7"/>
    <w:rsid w:val="00157DE9"/>
    <w:rsid w:val="0016018D"/>
    <w:rsid w:val="00160568"/>
    <w:rsid w:val="00161BAD"/>
    <w:rsid w:val="00161CB0"/>
    <w:rsid w:val="00161DB6"/>
    <w:rsid w:val="00162E9E"/>
    <w:rsid w:val="00162FFF"/>
    <w:rsid w:val="00163CCE"/>
    <w:rsid w:val="001647D4"/>
    <w:rsid w:val="00164D0A"/>
    <w:rsid w:val="00164E13"/>
    <w:rsid w:val="00164E4D"/>
    <w:rsid w:val="0016530E"/>
    <w:rsid w:val="001656EF"/>
    <w:rsid w:val="00165789"/>
    <w:rsid w:val="00166921"/>
    <w:rsid w:val="00167230"/>
    <w:rsid w:val="001675A0"/>
    <w:rsid w:val="00167992"/>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5D75"/>
    <w:rsid w:val="0017611B"/>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1CC7"/>
    <w:rsid w:val="001922AC"/>
    <w:rsid w:val="00192633"/>
    <w:rsid w:val="00192A1F"/>
    <w:rsid w:val="00193537"/>
    <w:rsid w:val="0019437F"/>
    <w:rsid w:val="0019556C"/>
    <w:rsid w:val="00196202"/>
    <w:rsid w:val="00196793"/>
    <w:rsid w:val="00196F2E"/>
    <w:rsid w:val="0019758E"/>
    <w:rsid w:val="001977C3"/>
    <w:rsid w:val="001A02A1"/>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5A77"/>
    <w:rsid w:val="001A6779"/>
    <w:rsid w:val="001A6AB1"/>
    <w:rsid w:val="001A6E82"/>
    <w:rsid w:val="001A721F"/>
    <w:rsid w:val="001B012C"/>
    <w:rsid w:val="001B01FF"/>
    <w:rsid w:val="001B096D"/>
    <w:rsid w:val="001B136B"/>
    <w:rsid w:val="001B15AE"/>
    <w:rsid w:val="001B197D"/>
    <w:rsid w:val="001B28E6"/>
    <w:rsid w:val="001B2AF2"/>
    <w:rsid w:val="001B37A4"/>
    <w:rsid w:val="001B423B"/>
    <w:rsid w:val="001B4C67"/>
    <w:rsid w:val="001B54C1"/>
    <w:rsid w:val="001B5579"/>
    <w:rsid w:val="001B55B0"/>
    <w:rsid w:val="001B658C"/>
    <w:rsid w:val="001B6D78"/>
    <w:rsid w:val="001B6DB1"/>
    <w:rsid w:val="001B7896"/>
    <w:rsid w:val="001C0019"/>
    <w:rsid w:val="001C01A9"/>
    <w:rsid w:val="001C023D"/>
    <w:rsid w:val="001C10B7"/>
    <w:rsid w:val="001C13F6"/>
    <w:rsid w:val="001C1ACF"/>
    <w:rsid w:val="001C235B"/>
    <w:rsid w:val="001C23C5"/>
    <w:rsid w:val="001C2C72"/>
    <w:rsid w:val="001C2CB3"/>
    <w:rsid w:val="001C339A"/>
    <w:rsid w:val="001C50A7"/>
    <w:rsid w:val="001C5B7E"/>
    <w:rsid w:val="001C5DE9"/>
    <w:rsid w:val="001C67FD"/>
    <w:rsid w:val="001C6DEC"/>
    <w:rsid w:val="001C73A9"/>
    <w:rsid w:val="001C7715"/>
    <w:rsid w:val="001C794C"/>
    <w:rsid w:val="001D02B5"/>
    <w:rsid w:val="001D0328"/>
    <w:rsid w:val="001D03BD"/>
    <w:rsid w:val="001D1B5C"/>
    <w:rsid w:val="001D222F"/>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43F"/>
    <w:rsid w:val="001F1527"/>
    <w:rsid w:val="001F1A1E"/>
    <w:rsid w:val="001F1E0C"/>
    <w:rsid w:val="001F222B"/>
    <w:rsid w:val="001F23B0"/>
    <w:rsid w:val="001F2B9B"/>
    <w:rsid w:val="001F2CE4"/>
    <w:rsid w:val="001F2E6F"/>
    <w:rsid w:val="001F2F61"/>
    <w:rsid w:val="001F303D"/>
    <w:rsid w:val="001F33ED"/>
    <w:rsid w:val="001F395B"/>
    <w:rsid w:val="001F4693"/>
    <w:rsid w:val="001F47AF"/>
    <w:rsid w:val="001F4B8B"/>
    <w:rsid w:val="001F4E76"/>
    <w:rsid w:val="001F5881"/>
    <w:rsid w:val="001F5D6E"/>
    <w:rsid w:val="001F68BD"/>
    <w:rsid w:val="001F712D"/>
    <w:rsid w:val="001F7292"/>
    <w:rsid w:val="001F7722"/>
    <w:rsid w:val="001F7B0D"/>
    <w:rsid w:val="00200149"/>
    <w:rsid w:val="0020155E"/>
    <w:rsid w:val="00201CA7"/>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3F28"/>
    <w:rsid w:val="00214F67"/>
    <w:rsid w:val="002151A5"/>
    <w:rsid w:val="002156AC"/>
    <w:rsid w:val="00215F40"/>
    <w:rsid w:val="00216199"/>
    <w:rsid w:val="002164C6"/>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26C4"/>
    <w:rsid w:val="0022319D"/>
    <w:rsid w:val="00223621"/>
    <w:rsid w:val="002236EC"/>
    <w:rsid w:val="002248BF"/>
    <w:rsid w:val="00224DDF"/>
    <w:rsid w:val="00224E65"/>
    <w:rsid w:val="00224FA8"/>
    <w:rsid w:val="0022591B"/>
    <w:rsid w:val="00225A89"/>
    <w:rsid w:val="00225FED"/>
    <w:rsid w:val="00226343"/>
    <w:rsid w:val="002265ED"/>
    <w:rsid w:val="00227C3A"/>
    <w:rsid w:val="00230C16"/>
    <w:rsid w:val="0023278E"/>
    <w:rsid w:val="00232CAD"/>
    <w:rsid w:val="002332B5"/>
    <w:rsid w:val="002332BD"/>
    <w:rsid w:val="00233A29"/>
    <w:rsid w:val="00233BD8"/>
    <w:rsid w:val="00233E4D"/>
    <w:rsid w:val="0023569A"/>
    <w:rsid w:val="00237381"/>
    <w:rsid w:val="0023747F"/>
    <w:rsid w:val="002376D6"/>
    <w:rsid w:val="00237A1D"/>
    <w:rsid w:val="00237C64"/>
    <w:rsid w:val="00237CAC"/>
    <w:rsid w:val="002403C8"/>
    <w:rsid w:val="00240468"/>
    <w:rsid w:val="00240FC0"/>
    <w:rsid w:val="00241BD7"/>
    <w:rsid w:val="002421D5"/>
    <w:rsid w:val="00242AA0"/>
    <w:rsid w:val="00242AA1"/>
    <w:rsid w:val="00242F04"/>
    <w:rsid w:val="0024319C"/>
    <w:rsid w:val="00243514"/>
    <w:rsid w:val="002444C2"/>
    <w:rsid w:val="00244B7A"/>
    <w:rsid w:val="00245300"/>
    <w:rsid w:val="002459B1"/>
    <w:rsid w:val="00245DDB"/>
    <w:rsid w:val="00246009"/>
    <w:rsid w:val="002461B0"/>
    <w:rsid w:val="00246479"/>
    <w:rsid w:val="00246660"/>
    <w:rsid w:val="00246D18"/>
    <w:rsid w:val="0024762C"/>
    <w:rsid w:val="00247875"/>
    <w:rsid w:val="00247C2A"/>
    <w:rsid w:val="00250B54"/>
    <w:rsid w:val="00250E60"/>
    <w:rsid w:val="002517EE"/>
    <w:rsid w:val="00251990"/>
    <w:rsid w:val="00251A4E"/>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B85"/>
    <w:rsid w:val="00263C1B"/>
    <w:rsid w:val="0026428B"/>
    <w:rsid w:val="002643AF"/>
    <w:rsid w:val="00264D2D"/>
    <w:rsid w:val="00266531"/>
    <w:rsid w:val="00266FC7"/>
    <w:rsid w:val="00267353"/>
    <w:rsid w:val="002673E5"/>
    <w:rsid w:val="00267B10"/>
    <w:rsid w:val="00267DBD"/>
    <w:rsid w:val="00267F3E"/>
    <w:rsid w:val="00270A38"/>
    <w:rsid w:val="00271105"/>
    <w:rsid w:val="002725D1"/>
    <w:rsid w:val="00272DCB"/>
    <w:rsid w:val="002733AE"/>
    <w:rsid w:val="00273DEF"/>
    <w:rsid w:val="0027418A"/>
    <w:rsid w:val="00275224"/>
    <w:rsid w:val="0027668D"/>
    <w:rsid w:val="00276C3C"/>
    <w:rsid w:val="00277B3E"/>
    <w:rsid w:val="0028093B"/>
    <w:rsid w:val="00280BB4"/>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829"/>
    <w:rsid w:val="00293B67"/>
    <w:rsid w:val="00293E6A"/>
    <w:rsid w:val="002940F5"/>
    <w:rsid w:val="002943C4"/>
    <w:rsid w:val="0029477A"/>
    <w:rsid w:val="0029481B"/>
    <w:rsid w:val="002950F3"/>
    <w:rsid w:val="0029511F"/>
    <w:rsid w:val="002976C9"/>
    <w:rsid w:val="00297745"/>
    <w:rsid w:val="00297C24"/>
    <w:rsid w:val="002A01E6"/>
    <w:rsid w:val="002A075B"/>
    <w:rsid w:val="002A0B23"/>
    <w:rsid w:val="002A0C2C"/>
    <w:rsid w:val="002A0D98"/>
    <w:rsid w:val="002A1715"/>
    <w:rsid w:val="002A1C94"/>
    <w:rsid w:val="002A2089"/>
    <w:rsid w:val="002A212C"/>
    <w:rsid w:val="002A27D7"/>
    <w:rsid w:val="002A29B4"/>
    <w:rsid w:val="002A3D55"/>
    <w:rsid w:val="002A4BB7"/>
    <w:rsid w:val="002A4BD9"/>
    <w:rsid w:val="002A4FCB"/>
    <w:rsid w:val="002A50A4"/>
    <w:rsid w:val="002A55B8"/>
    <w:rsid w:val="002A6D70"/>
    <w:rsid w:val="002A6D9D"/>
    <w:rsid w:val="002B0AD3"/>
    <w:rsid w:val="002B0D84"/>
    <w:rsid w:val="002B1A5D"/>
    <w:rsid w:val="002B301F"/>
    <w:rsid w:val="002B353F"/>
    <w:rsid w:val="002B3547"/>
    <w:rsid w:val="002B395D"/>
    <w:rsid w:val="002B3C89"/>
    <w:rsid w:val="002B50C1"/>
    <w:rsid w:val="002B5EDA"/>
    <w:rsid w:val="002B5F3D"/>
    <w:rsid w:val="002B68CA"/>
    <w:rsid w:val="002B6AB3"/>
    <w:rsid w:val="002B6ABC"/>
    <w:rsid w:val="002B6F81"/>
    <w:rsid w:val="002C03A9"/>
    <w:rsid w:val="002C1098"/>
    <w:rsid w:val="002C11E3"/>
    <w:rsid w:val="002C1A13"/>
    <w:rsid w:val="002C272D"/>
    <w:rsid w:val="002C2738"/>
    <w:rsid w:val="002C35EE"/>
    <w:rsid w:val="002C37EE"/>
    <w:rsid w:val="002C3937"/>
    <w:rsid w:val="002C39C2"/>
    <w:rsid w:val="002C3A0B"/>
    <w:rsid w:val="002C404D"/>
    <w:rsid w:val="002C41E1"/>
    <w:rsid w:val="002C51C8"/>
    <w:rsid w:val="002C6C1A"/>
    <w:rsid w:val="002C6C63"/>
    <w:rsid w:val="002C6D11"/>
    <w:rsid w:val="002D0630"/>
    <w:rsid w:val="002D085E"/>
    <w:rsid w:val="002D090D"/>
    <w:rsid w:val="002D0C95"/>
    <w:rsid w:val="002D124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62F"/>
    <w:rsid w:val="002E0938"/>
    <w:rsid w:val="002E0DE8"/>
    <w:rsid w:val="002E14CE"/>
    <w:rsid w:val="002E19C1"/>
    <w:rsid w:val="002E1F11"/>
    <w:rsid w:val="002E21E4"/>
    <w:rsid w:val="002E22A3"/>
    <w:rsid w:val="002E2727"/>
    <w:rsid w:val="002E2F53"/>
    <w:rsid w:val="002E3D85"/>
    <w:rsid w:val="002E42C0"/>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433C"/>
    <w:rsid w:val="002F4398"/>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97F"/>
    <w:rsid w:val="00303E41"/>
    <w:rsid w:val="00304D3E"/>
    <w:rsid w:val="00304F9A"/>
    <w:rsid w:val="00305490"/>
    <w:rsid w:val="003058CD"/>
    <w:rsid w:val="00305AA1"/>
    <w:rsid w:val="00307A5D"/>
    <w:rsid w:val="00310560"/>
    <w:rsid w:val="00310B1F"/>
    <w:rsid w:val="00310D5A"/>
    <w:rsid w:val="00312347"/>
    <w:rsid w:val="00312E9D"/>
    <w:rsid w:val="00312EBC"/>
    <w:rsid w:val="003143B3"/>
    <w:rsid w:val="00314463"/>
    <w:rsid w:val="00314F5B"/>
    <w:rsid w:val="003167C6"/>
    <w:rsid w:val="0031687A"/>
    <w:rsid w:val="00316A15"/>
    <w:rsid w:val="00316A3F"/>
    <w:rsid w:val="00316B25"/>
    <w:rsid w:val="00316BF7"/>
    <w:rsid w:val="00317E86"/>
    <w:rsid w:val="00317F3D"/>
    <w:rsid w:val="0032000B"/>
    <w:rsid w:val="003209F4"/>
    <w:rsid w:val="0032118E"/>
    <w:rsid w:val="003215D4"/>
    <w:rsid w:val="00321625"/>
    <w:rsid w:val="00321B02"/>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33AC"/>
    <w:rsid w:val="003349A9"/>
    <w:rsid w:val="00337007"/>
    <w:rsid w:val="0033719F"/>
    <w:rsid w:val="00337B45"/>
    <w:rsid w:val="0034007A"/>
    <w:rsid w:val="00340088"/>
    <w:rsid w:val="0034072A"/>
    <w:rsid w:val="00340772"/>
    <w:rsid w:val="0034083D"/>
    <w:rsid w:val="00341A77"/>
    <w:rsid w:val="0034291D"/>
    <w:rsid w:val="0034293F"/>
    <w:rsid w:val="003431E5"/>
    <w:rsid w:val="003433C4"/>
    <w:rsid w:val="00343B2B"/>
    <w:rsid w:val="003448EE"/>
    <w:rsid w:val="003452B3"/>
    <w:rsid w:val="0034537B"/>
    <w:rsid w:val="003455B2"/>
    <w:rsid w:val="00345E66"/>
    <w:rsid w:val="003461D2"/>
    <w:rsid w:val="00346C60"/>
    <w:rsid w:val="00346F08"/>
    <w:rsid w:val="0034733D"/>
    <w:rsid w:val="003509A0"/>
    <w:rsid w:val="00351FC6"/>
    <w:rsid w:val="00352504"/>
    <w:rsid w:val="00352EFF"/>
    <w:rsid w:val="003540DC"/>
    <w:rsid w:val="0035465A"/>
    <w:rsid w:val="00354B3B"/>
    <w:rsid w:val="00354CBF"/>
    <w:rsid w:val="00354E93"/>
    <w:rsid w:val="0035504D"/>
    <w:rsid w:val="003550C5"/>
    <w:rsid w:val="003554A2"/>
    <w:rsid w:val="00355775"/>
    <w:rsid w:val="003565B4"/>
    <w:rsid w:val="00356640"/>
    <w:rsid w:val="00356679"/>
    <w:rsid w:val="00356C97"/>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31E"/>
    <w:rsid w:val="00363A5B"/>
    <w:rsid w:val="00363B7E"/>
    <w:rsid w:val="003644A3"/>
    <w:rsid w:val="00364588"/>
    <w:rsid w:val="00365084"/>
    <w:rsid w:val="00365280"/>
    <w:rsid w:val="003653AF"/>
    <w:rsid w:val="00365761"/>
    <w:rsid w:val="003668B8"/>
    <w:rsid w:val="003668CB"/>
    <w:rsid w:val="00367B45"/>
    <w:rsid w:val="00367F45"/>
    <w:rsid w:val="00370B4D"/>
    <w:rsid w:val="00370BB6"/>
    <w:rsid w:val="00371D40"/>
    <w:rsid w:val="00372D10"/>
    <w:rsid w:val="003732DC"/>
    <w:rsid w:val="0037338A"/>
    <w:rsid w:val="00373619"/>
    <w:rsid w:val="00373C4C"/>
    <w:rsid w:val="00374840"/>
    <w:rsid w:val="00374A1F"/>
    <w:rsid w:val="0037531B"/>
    <w:rsid w:val="003758B7"/>
    <w:rsid w:val="00375CBD"/>
    <w:rsid w:val="00376217"/>
    <w:rsid w:val="0037642E"/>
    <w:rsid w:val="0037647F"/>
    <w:rsid w:val="00376CC9"/>
    <w:rsid w:val="003770EE"/>
    <w:rsid w:val="0037789E"/>
    <w:rsid w:val="00377B2B"/>
    <w:rsid w:val="00377C9E"/>
    <w:rsid w:val="00380261"/>
    <w:rsid w:val="00380853"/>
    <w:rsid w:val="00380B58"/>
    <w:rsid w:val="00380E41"/>
    <w:rsid w:val="00380FBB"/>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0C9"/>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588"/>
    <w:rsid w:val="003C798F"/>
    <w:rsid w:val="003C7BE0"/>
    <w:rsid w:val="003D031D"/>
    <w:rsid w:val="003D0686"/>
    <w:rsid w:val="003D06C8"/>
    <w:rsid w:val="003D08C4"/>
    <w:rsid w:val="003D1F17"/>
    <w:rsid w:val="003D29D1"/>
    <w:rsid w:val="003D2B26"/>
    <w:rsid w:val="003D2B3A"/>
    <w:rsid w:val="003D3546"/>
    <w:rsid w:val="003D3DE1"/>
    <w:rsid w:val="003D3FF7"/>
    <w:rsid w:val="003D4297"/>
    <w:rsid w:val="003D4D4C"/>
    <w:rsid w:val="003D4E62"/>
    <w:rsid w:val="003D50F4"/>
    <w:rsid w:val="003D5A22"/>
    <w:rsid w:val="003D5BAA"/>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4DCA"/>
    <w:rsid w:val="003F5027"/>
    <w:rsid w:val="003F508A"/>
    <w:rsid w:val="003F511C"/>
    <w:rsid w:val="003F5534"/>
    <w:rsid w:val="003F607F"/>
    <w:rsid w:val="003F60F1"/>
    <w:rsid w:val="003F7176"/>
    <w:rsid w:val="003F7D6D"/>
    <w:rsid w:val="00400143"/>
    <w:rsid w:val="004009C5"/>
    <w:rsid w:val="0040132D"/>
    <w:rsid w:val="00401755"/>
    <w:rsid w:val="00401FA3"/>
    <w:rsid w:val="004022B5"/>
    <w:rsid w:val="00402B0B"/>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4ED7"/>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292"/>
    <w:rsid w:val="0042495D"/>
    <w:rsid w:val="00425286"/>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C55"/>
    <w:rsid w:val="00437E06"/>
    <w:rsid w:val="00440CED"/>
    <w:rsid w:val="00441FE6"/>
    <w:rsid w:val="00442537"/>
    <w:rsid w:val="0044265D"/>
    <w:rsid w:val="004429E4"/>
    <w:rsid w:val="00443FAA"/>
    <w:rsid w:val="0044422F"/>
    <w:rsid w:val="004450BE"/>
    <w:rsid w:val="00446525"/>
    <w:rsid w:val="00446805"/>
    <w:rsid w:val="00446AF2"/>
    <w:rsid w:val="00446B14"/>
    <w:rsid w:val="00447021"/>
    <w:rsid w:val="0044752C"/>
    <w:rsid w:val="00450193"/>
    <w:rsid w:val="00450B1B"/>
    <w:rsid w:val="004517BA"/>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508"/>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C21"/>
    <w:rsid w:val="00476D52"/>
    <w:rsid w:val="00477550"/>
    <w:rsid w:val="00477692"/>
    <w:rsid w:val="00477AB6"/>
    <w:rsid w:val="00477BA4"/>
    <w:rsid w:val="00477CCE"/>
    <w:rsid w:val="0048044F"/>
    <w:rsid w:val="00481059"/>
    <w:rsid w:val="00481BC2"/>
    <w:rsid w:val="00481CFA"/>
    <w:rsid w:val="004824B8"/>
    <w:rsid w:val="004825DB"/>
    <w:rsid w:val="0048297E"/>
    <w:rsid w:val="00483998"/>
    <w:rsid w:val="00483F6C"/>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239A"/>
    <w:rsid w:val="004932C6"/>
    <w:rsid w:val="004934AA"/>
    <w:rsid w:val="00493D77"/>
    <w:rsid w:val="004943BF"/>
    <w:rsid w:val="004953D4"/>
    <w:rsid w:val="00495E8E"/>
    <w:rsid w:val="00495EE9"/>
    <w:rsid w:val="0049673E"/>
    <w:rsid w:val="00497734"/>
    <w:rsid w:val="004A02A1"/>
    <w:rsid w:val="004A07BA"/>
    <w:rsid w:val="004A0BFB"/>
    <w:rsid w:val="004A2445"/>
    <w:rsid w:val="004A293D"/>
    <w:rsid w:val="004A2945"/>
    <w:rsid w:val="004A2A27"/>
    <w:rsid w:val="004A33D4"/>
    <w:rsid w:val="004A37A0"/>
    <w:rsid w:val="004A38F2"/>
    <w:rsid w:val="004A3E33"/>
    <w:rsid w:val="004A42A3"/>
    <w:rsid w:val="004A4571"/>
    <w:rsid w:val="004A50E8"/>
    <w:rsid w:val="004A5245"/>
    <w:rsid w:val="004A53BF"/>
    <w:rsid w:val="004A541A"/>
    <w:rsid w:val="004A6193"/>
    <w:rsid w:val="004A6C41"/>
    <w:rsid w:val="004A6C9B"/>
    <w:rsid w:val="004A6F5C"/>
    <w:rsid w:val="004A73D8"/>
    <w:rsid w:val="004A775A"/>
    <w:rsid w:val="004A7857"/>
    <w:rsid w:val="004A7BD1"/>
    <w:rsid w:val="004B0B86"/>
    <w:rsid w:val="004B18E0"/>
    <w:rsid w:val="004B1F6E"/>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2A"/>
    <w:rsid w:val="004C1AFE"/>
    <w:rsid w:val="004C1CCC"/>
    <w:rsid w:val="004C2546"/>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185C"/>
    <w:rsid w:val="004E3B5C"/>
    <w:rsid w:val="004E46D9"/>
    <w:rsid w:val="004E46E5"/>
    <w:rsid w:val="004E475B"/>
    <w:rsid w:val="004E478B"/>
    <w:rsid w:val="004E49E7"/>
    <w:rsid w:val="004E58C4"/>
    <w:rsid w:val="004E5DB3"/>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67F"/>
    <w:rsid w:val="00502E94"/>
    <w:rsid w:val="005037DA"/>
    <w:rsid w:val="005048AC"/>
    <w:rsid w:val="00504996"/>
    <w:rsid w:val="00505022"/>
    <w:rsid w:val="00505D55"/>
    <w:rsid w:val="005061A3"/>
    <w:rsid w:val="00506CBD"/>
    <w:rsid w:val="00506D7B"/>
    <w:rsid w:val="00506DCF"/>
    <w:rsid w:val="00506EA9"/>
    <w:rsid w:val="005071BC"/>
    <w:rsid w:val="0051004F"/>
    <w:rsid w:val="00510CA1"/>
    <w:rsid w:val="00510CF7"/>
    <w:rsid w:val="005115B6"/>
    <w:rsid w:val="0051194F"/>
    <w:rsid w:val="0051233B"/>
    <w:rsid w:val="0051254F"/>
    <w:rsid w:val="00512569"/>
    <w:rsid w:val="005125B7"/>
    <w:rsid w:val="00512B45"/>
    <w:rsid w:val="00512E29"/>
    <w:rsid w:val="00513092"/>
    <w:rsid w:val="0051334E"/>
    <w:rsid w:val="00513BD6"/>
    <w:rsid w:val="00513CEA"/>
    <w:rsid w:val="00513DE5"/>
    <w:rsid w:val="00514227"/>
    <w:rsid w:val="0051475F"/>
    <w:rsid w:val="00514A08"/>
    <w:rsid w:val="00514BCF"/>
    <w:rsid w:val="00514CF8"/>
    <w:rsid w:val="00514DB1"/>
    <w:rsid w:val="00515F77"/>
    <w:rsid w:val="005168E2"/>
    <w:rsid w:val="0051717D"/>
    <w:rsid w:val="005175B8"/>
    <w:rsid w:val="00520515"/>
    <w:rsid w:val="00520A44"/>
    <w:rsid w:val="00521690"/>
    <w:rsid w:val="00522486"/>
    <w:rsid w:val="005229FE"/>
    <w:rsid w:val="00522AF2"/>
    <w:rsid w:val="005233A6"/>
    <w:rsid w:val="0052402D"/>
    <w:rsid w:val="005245FC"/>
    <w:rsid w:val="00524794"/>
    <w:rsid w:val="005248FB"/>
    <w:rsid w:val="00524DFF"/>
    <w:rsid w:val="005253B3"/>
    <w:rsid w:val="00525D9C"/>
    <w:rsid w:val="00525EC2"/>
    <w:rsid w:val="00526375"/>
    <w:rsid w:val="005264B2"/>
    <w:rsid w:val="00527384"/>
    <w:rsid w:val="00527CF2"/>
    <w:rsid w:val="00531097"/>
    <w:rsid w:val="005329F3"/>
    <w:rsid w:val="005331A5"/>
    <w:rsid w:val="0053511E"/>
    <w:rsid w:val="00535300"/>
    <w:rsid w:val="0053585F"/>
    <w:rsid w:val="00535921"/>
    <w:rsid w:val="00535E1E"/>
    <w:rsid w:val="00536110"/>
    <w:rsid w:val="005367C5"/>
    <w:rsid w:val="005369B7"/>
    <w:rsid w:val="00536A15"/>
    <w:rsid w:val="00536F65"/>
    <w:rsid w:val="00537CA9"/>
    <w:rsid w:val="00540260"/>
    <w:rsid w:val="00541177"/>
    <w:rsid w:val="00541636"/>
    <w:rsid w:val="005419A4"/>
    <w:rsid w:val="005420CB"/>
    <w:rsid w:val="00542F6F"/>
    <w:rsid w:val="00543333"/>
    <w:rsid w:val="005434AF"/>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27B"/>
    <w:rsid w:val="00557A53"/>
    <w:rsid w:val="00557B0B"/>
    <w:rsid w:val="00557B9A"/>
    <w:rsid w:val="005600E5"/>
    <w:rsid w:val="00561CDA"/>
    <w:rsid w:val="00562207"/>
    <w:rsid w:val="005627F4"/>
    <w:rsid w:val="00562E5E"/>
    <w:rsid w:val="00564999"/>
    <w:rsid w:val="00564F97"/>
    <w:rsid w:val="00566BD8"/>
    <w:rsid w:val="00567190"/>
    <w:rsid w:val="005672DC"/>
    <w:rsid w:val="005673D7"/>
    <w:rsid w:val="00570332"/>
    <w:rsid w:val="00570577"/>
    <w:rsid w:val="0057079F"/>
    <w:rsid w:val="00570C75"/>
    <w:rsid w:val="00571255"/>
    <w:rsid w:val="00571B86"/>
    <w:rsid w:val="00571C4C"/>
    <w:rsid w:val="00572775"/>
    <w:rsid w:val="0057326E"/>
    <w:rsid w:val="005737F3"/>
    <w:rsid w:val="00573EDD"/>
    <w:rsid w:val="0057410E"/>
    <w:rsid w:val="00574E85"/>
    <w:rsid w:val="005757A0"/>
    <w:rsid w:val="00575A1A"/>
    <w:rsid w:val="00576102"/>
    <w:rsid w:val="00576A1C"/>
    <w:rsid w:val="00577B6A"/>
    <w:rsid w:val="00577BCB"/>
    <w:rsid w:val="00581C21"/>
    <w:rsid w:val="00581E37"/>
    <w:rsid w:val="00581F48"/>
    <w:rsid w:val="00582086"/>
    <w:rsid w:val="0058215D"/>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8D2"/>
    <w:rsid w:val="005919B9"/>
    <w:rsid w:val="00591BAB"/>
    <w:rsid w:val="0059449F"/>
    <w:rsid w:val="005945DE"/>
    <w:rsid w:val="00594AB4"/>
    <w:rsid w:val="00594CB1"/>
    <w:rsid w:val="0059502F"/>
    <w:rsid w:val="00595951"/>
    <w:rsid w:val="00597067"/>
    <w:rsid w:val="0059761E"/>
    <w:rsid w:val="00597FCE"/>
    <w:rsid w:val="005A0216"/>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7FC0"/>
    <w:rsid w:val="005B00BA"/>
    <w:rsid w:val="005B02B8"/>
    <w:rsid w:val="005B02DE"/>
    <w:rsid w:val="005B0ABF"/>
    <w:rsid w:val="005B0ACE"/>
    <w:rsid w:val="005B0D2C"/>
    <w:rsid w:val="005B10E8"/>
    <w:rsid w:val="005B183B"/>
    <w:rsid w:val="005B201F"/>
    <w:rsid w:val="005B2A0A"/>
    <w:rsid w:val="005B4658"/>
    <w:rsid w:val="005B49DA"/>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4F51"/>
    <w:rsid w:val="005C51C1"/>
    <w:rsid w:val="005C58D6"/>
    <w:rsid w:val="005C620E"/>
    <w:rsid w:val="005C6496"/>
    <w:rsid w:val="005C6F00"/>
    <w:rsid w:val="005C7031"/>
    <w:rsid w:val="005C7230"/>
    <w:rsid w:val="005C75E1"/>
    <w:rsid w:val="005D0506"/>
    <w:rsid w:val="005D0F3A"/>
    <w:rsid w:val="005D11D8"/>
    <w:rsid w:val="005D1646"/>
    <w:rsid w:val="005D1E18"/>
    <w:rsid w:val="005D2EA5"/>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7AE"/>
    <w:rsid w:val="005E17EE"/>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C99"/>
    <w:rsid w:val="005F2D0A"/>
    <w:rsid w:val="005F2E6D"/>
    <w:rsid w:val="005F3608"/>
    <w:rsid w:val="005F3667"/>
    <w:rsid w:val="005F37F3"/>
    <w:rsid w:val="005F47E2"/>
    <w:rsid w:val="005F4DC7"/>
    <w:rsid w:val="005F4FCB"/>
    <w:rsid w:val="005F681D"/>
    <w:rsid w:val="005F708A"/>
    <w:rsid w:val="005F750E"/>
    <w:rsid w:val="005F76C0"/>
    <w:rsid w:val="005F778B"/>
    <w:rsid w:val="006004D7"/>
    <w:rsid w:val="006008F5"/>
    <w:rsid w:val="00600CD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4AE"/>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80B"/>
    <w:rsid w:val="00624C4D"/>
    <w:rsid w:val="00625227"/>
    <w:rsid w:val="00625A6B"/>
    <w:rsid w:val="006262B2"/>
    <w:rsid w:val="006267A6"/>
    <w:rsid w:val="00626D56"/>
    <w:rsid w:val="00626D9B"/>
    <w:rsid w:val="00626FED"/>
    <w:rsid w:val="00627EEB"/>
    <w:rsid w:val="00627FB9"/>
    <w:rsid w:val="00630A3C"/>
    <w:rsid w:val="00630E46"/>
    <w:rsid w:val="00630EE4"/>
    <w:rsid w:val="0063118F"/>
    <w:rsid w:val="00631AA3"/>
    <w:rsid w:val="00632B65"/>
    <w:rsid w:val="00632DCE"/>
    <w:rsid w:val="00633140"/>
    <w:rsid w:val="00634673"/>
    <w:rsid w:val="00634FDA"/>
    <w:rsid w:val="00635514"/>
    <w:rsid w:val="00635871"/>
    <w:rsid w:val="00636B6D"/>
    <w:rsid w:val="0064085E"/>
    <w:rsid w:val="00640C67"/>
    <w:rsid w:val="00640DAF"/>
    <w:rsid w:val="00640DEC"/>
    <w:rsid w:val="00640DFD"/>
    <w:rsid w:val="00641C1E"/>
    <w:rsid w:val="00642674"/>
    <w:rsid w:val="00643B55"/>
    <w:rsid w:val="0064491B"/>
    <w:rsid w:val="00644EAD"/>
    <w:rsid w:val="006454D8"/>
    <w:rsid w:val="00645D17"/>
    <w:rsid w:val="0064606B"/>
    <w:rsid w:val="00646A40"/>
    <w:rsid w:val="00646C2F"/>
    <w:rsid w:val="00647715"/>
    <w:rsid w:val="00647B75"/>
    <w:rsid w:val="00650248"/>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5D2C"/>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30A"/>
    <w:rsid w:val="00662AC2"/>
    <w:rsid w:val="00663711"/>
    <w:rsid w:val="0066373C"/>
    <w:rsid w:val="00663770"/>
    <w:rsid w:val="00663E4A"/>
    <w:rsid w:val="00664B6A"/>
    <w:rsid w:val="00664C54"/>
    <w:rsid w:val="00665949"/>
    <w:rsid w:val="00665F88"/>
    <w:rsid w:val="0066642C"/>
    <w:rsid w:val="006664AE"/>
    <w:rsid w:val="00666867"/>
    <w:rsid w:val="00666ADF"/>
    <w:rsid w:val="00666E30"/>
    <w:rsid w:val="00666E7F"/>
    <w:rsid w:val="00666EC6"/>
    <w:rsid w:val="0066768E"/>
    <w:rsid w:val="00667ED1"/>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235"/>
    <w:rsid w:val="0068088F"/>
    <w:rsid w:val="00680E57"/>
    <w:rsid w:val="0068154D"/>
    <w:rsid w:val="00681C34"/>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C37"/>
    <w:rsid w:val="00687E0C"/>
    <w:rsid w:val="00687F07"/>
    <w:rsid w:val="00687FEC"/>
    <w:rsid w:val="006904F0"/>
    <w:rsid w:val="006908E9"/>
    <w:rsid w:val="00690D45"/>
    <w:rsid w:val="00691512"/>
    <w:rsid w:val="006919A8"/>
    <w:rsid w:val="00691F5B"/>
    <w:rsid w:val="006927C2"/>
    <w:rsid w:val="006927E4"/>
    <w:rsid w:val="00692C74"/>
    <w:rsid w:val="006932C5"/>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07C"/>
    <w:rsid w:val="00696156"/>
    <w:rsid w:val="00696843"/>
    <w:rsid w:val="0069750B"/>
    <w:rsid w:val="0069794E"/>
    <w:rsid w:val="00697960"/>
    <w:rsid w:val="00697D35"/>
    <w:rsid w:val="00697DDC"/>
    <w:rsid w:val="006A0687"/>
    <w:rsid w:val="006A085F"/>
    <w:rsid w:val="006A0E77"/>
    <w:rsid w:val="006A0EE4"/>
    <w:rsid w:val="006A17C3"/>
    <w:rsid w:val="006A1F73"/>
    <w:rsid w:val="006A2F24"/>
    <w:rsid w:val="006A317A"/>
    <w:rsid w:val="006A328F"/>
    <w:rsid w:val="006A3ECC"/>
    <w:rsid w:val="006A3FCC"/>
    <w:rsid w:val="006A4C24"/>
    <w:rsid w:val="006A5587"/>
    <w:rsid w:val="006A64DE"/>
    <w:rsid w:val="006A7545"/>
    <w:rsid w:val="006A77EF"/>
    <w:rsid w:val="006A781A"/>
    <w:rsid w:val="006A7CAE"/>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0682"/>
    <w:rsid w:val="006D0C4B"/>
    <w:rsid w:val="006D1437"/>
    <w:rsid w:val="006D1663"/>
    <w:rsid w:val="006D1825"/>
    <w:rsid w:val="006D1D77"/>
    <w:rsid w:val="006D2B19"/>
    <w:rsid w:val="006D2BEC"/>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2A"/>
    <w:rsid w:val="006E29AE"/>
    <w:rsid w:val="006E2E8A"/>
    <w:rsid w:val="006E396A"/>
    <w:rsid w:val="006E3E6F"/>
    <w:rsid w:val="006E46CF"/>
    <w:rsid w:val="006E4AB1"/>
    <w:rsid w:val="006E508D"/>
    <w:rsid w:val="006E52E9"/>
    <w:rsid w:val="006E53EA"/>
    <w:rsid w:val="006E5E25"/>
    <w:rsid w:val="006E60F6"/>
    <w:rsid w:val="006E6625"/>
    <w:rsid w:val="006E70FC"/>
    <w:rsid w:val="006E7136"/>
    <w:rsid w:val="006E756F"/>
    <w:rsid w:val="006F0179"/>
    <w:rsid w:val="006F0AAD"/>
    <w:rsid w:val="006F0E95"/>
    <w:rsid w:val="006F1793"/>
    <w:rsid w:val="006F1A1F"/>
    <w:rsid w:val="006F1B64"/>
    <w:rsid w:val="006F22FD"/>
    <w:rsid w:val="006F2D81"/>
    <w:rsid w:val="006F3A51"/>
    <w:rsid w:val="006F3B10"/>
    <w:rsid w:val="006F3B4E"/>
    <w:rsid w:val="006F3C08"/>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0D8B"/>
    <w:rsid w:val="00701479"/>
    <w:rsid w:val="00701D45"/>
    <w:rsid w:val="00702EC5"/>
    <w:rsid w:val="007030F6"/>
    <w:rsid w:val="007033DF"/>
    <w:rsid w:val="00703618"/>
    <w:rsid w:val="00704310"/>
    <w:rsid w:val="007047C8"/>
    <w:rsid w:val="00704ED3"/>
    <w:rsid w:val="00704F09"/>
    <w:rsid w:val="0070548E"/>
    <w:rsid w:val="007054FC"/>
    <w:rsid w:val="00705702"/>
    <w:rsid w:val="00705719"/>
    <w:rsid w:val="00705C0C"/>
    <w:rsid w:val="0070645E"/>
    <w:rsid w:val="00706743"/>
    <w:rsid w:val="007067C1"/>
    <w:rsid w:val="00707070"/>
    <w:rsid w:val="00707213"/>
    <w:rsid w:val="00707256"/>
    <w:rsid w:val="007074DD"/>
    <w:rsid w:val="00710267"/>
    <w:rsid w:val="00710D3B"/>
    <w:rsid w:val="00710D6A"/>
    <w:rsid w:val="00710ECD"/>
    <w:rsid w:val="00713393"/>
    <w:rsid w:val="0071381B"/>
    <w:rsid w:val="00714F05"/>
    <w:rsid w:val="00714F84"/>
    <w:rsid w:val="00715066"/>
    <w:rsid w:val="00715B1F"/>
    <w:rsid w:val="00716A4A"/>
    <w:rsid w:val="00716CA0"/>
    <w:rsid w:val="00717030"/>
    <w:rsid w:val="0071705B"/>
    <w:rsid w:val="0071739D"/>
    <w:rsid w:val="00717606"/>
    <w:rsid w:val="0071762F"/>
    <w:rsid w:val="007205E0"/>
    <w:rsid w:val="00720DAB"/>
    <w:rsid w:val="00722265"/>
    <w:rsid w:val="00723040"/>
    <w:rsid w:val="007239C6"/>
    <w:rsid w:val="00723E59"/>
    <w:rsid w:val="00724740"/>
    <w:rsid w:val="007248AE"/>
    <w:rsid w:val="0072506F"/>
    <w:rsid w:val="00725196"/>
    <w:rsid w:val="00725330"/>
    <w:rsid w:val="0072594F"/>
    <w:rsid w:val="00726826"/>
    <w:rsid w:val="00726904"/>
    <w:rsid w:val="00726935"/>
    <w:rsid w:val="00727D48"/>
    <w:rsid w:val="00730FD2"/>
    <w:rsid w:val="007318E0"/>
    <w:rsid w:val="0073221D"/>
    <w:rsid w:val="007322C5"/>
    <w:rsid w:val="00732424"/>
    <w:rsid w:val="007326D9"/>
    <w:rsid w:val="00732D5D"/>
    <w:rsid w:val="00733160"/>
    <w:rsid w:val="00733387"/>
    <w:rsid w:val="00734888"/>
    <w:rsid w:val="00735621"/>
    <w:rsid w:val="00735D28"/>
    <w:rsid w:val="00736AD7"/>
    <w:rsid w:val="00737604"/>
    <w:rsid w:val="00740F69"/>
    <w:rsid w:val="007417AB"/>
    <w:rsid w:val="0074250D"/>
    <w:rsid w:val="00743116"/>
    <w:rsid w:val="00743781"/>
    <w:rsid w:val="00743D44"/>
    <w:rsid w:val="00743F6C"/>
    <w:rsid w:val="00744236"/>
    <w:rsid w:val="007447A4"/>
    <w:rsid w:val="00745B4B"/>
    <w:rsid w:val="00746138"/>
    <w:rsid w:val="00746A3F"/>
    <w:rsid w:val="00746AEC"/>
    <w:rsid w:val="00747712"/>
    <w:rsid w:val="007500E6"/>
    <w:rsid w:val="007505B8"/>
    <w:rsid w:val="007505FD"/>
    <w:rsid w:val="00750ADD"/>
    <w:rsid w:val="0075120B"/>
    <w:rsid w:val="00752663"/>
    <w:rsid w:val="0075296C"/>
    <w:rsid w:val="00753DFD"/>
    <w:rsid w:val="007540AC"/>
    <w:rsid w:val="0075442F"/>
    <w:rsid w:val="007548B4"/>
    <w:rsid w:val="0075553D"/>
    <w:rsid w:val="00755737"/>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A13"/>
    <w:rsid w:val="00766D09"/>
    <w:rsid w:val="00767DB9"/>
    <w:rsid w:val="00771692"/>
    <w:rsid w:val="007724A6"/>
    <w:rsid w:val="0077378D"/>
    <w:rsid w:val="007737A1"/>
    <w:rsid w:val="00773A5F"/>
    <w:rsid w:val="00774723"/>
    <w:rsid w:val="0077472F"/>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23B6"/>
    <w:rsid w:val="00783195"/>
    <w:rsid w:val="007832D1"/>
    <w:rsid w:val="00783932"/>
    <w:rsid w:val="00783B6E"/>
    <w:rsid w:val="00783D34"/>
    <w:rsid w:val="007842E3"/>
    <w:rsid w:val="00784A8E"/>
    <w:rsid w:val="007866B2"/>
    <w:rsid w:val="007868B5"/>
    <w:rsid w:val="0078692F"/>
    <w:rsid w:val="00786AB6"/>
    <w:rsid w:val="00786B3A"/>
    <w:rsid w:val="00786BC3"/>
    <w:rsid w:val="00787659"/>
    <w:rsid w:val="0078771A"/>
    <w:rsid w:val="00787936"/>
    <w:rsid w:val="0079079D"/>
    <w:rsid w:val="00790A36"/>
    <w:rsid w:val="007910B1"/>
    <w:rsid w:val="007933EC"/>
    <w:rsid w:val="00795C07"/>
    <w:rsid w:val="0079778F"/>
    <w:rsid w:val="007A0808"/>
    <w:rsid w:val="007A0912"/>
    <w:rsid w:val="007A266B"/>
    <w:rsid w:val="007A2BB9"/>
    <w:rsid w:val="007A2C84"/>
    <w:rsid w:val="007A2E02"/>
    <w:rsid w:val="007A3500"/>
    <w:rsid w:val="007A3831"/>
    <w:rsid w:val="007A3BB5"/>
    <w:rsid w:val="007A3BDF"/>
    <w:rsid w:val="007A3D40"/>
    <w:rsid w:val="007A4200"/>
    <w:rsid w:val="007A45B7"/>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11B"/>
    <w:rsid w:val="007B585F"/>
    <w:rsid w:val="007B5F3B"/>
    <w:rsid w:val="007B60D4"/>
    <w:rsid w:val="007B6F7B"/>
    <w:rsid w:val="007B7861"/>
    <w:rsid w:val="007B7C4B"/>
    <w:rsid w:val="007C0B89"/>
    <w:rsid w:val="007C0C5C"/>
    <w:rsid w:val="007C0CC2"/>
    <w:rsid w:val="007C1CBE"/>
    <w:rsid w:val="007C22C0"/>
    <w:rsid w:val="007C29A2"/>
    <w:rsid w:val="007C2ADE"/>
    <w:rsid w:val="007C3323"/>
    <w:rsid w:val="007C3551"/>
    <w:rsid w:val="007C3904"/>
    <w:rsid w:val="007C3996"/>
    <w:rsid w:val="007C3E1B"/>
    <w:rsid w:val="007C3F30"/>
    <w:rsid w:val="007C4843"/>
    <w:rsid w:val="007C5156"/>
    <w:rsid w:val="007C5308"/>
    <w:rsid w:val="007C6087"/>
    <w:rsid w:val="007C6CC3"/>
    <w:rsid w:val="007C6F6C"/>
    <w:rsid w:val="007C751F"/>
    <w:rsid w:val="007C7E40"/>
    <w:rsid w:val="007C7F99"/>
    <w:rsid w:val="007D032C"/>
    <w:rsid w:val="007D0AE2"/>
    <w:rsid w:val="007D0E9F"/>
    <w:rsid w:val="007D10AA"/>
    <w:rsid w:val="007D17A9"/>
    <w:rsid w:val="007D21F7"/>
    <w:rsid w:val="007D322E"/>
    <w:rsid w:val="007D39BE"/>
    <w:rsid w:val="007D434C"/>
    <w:rsid w:val="007D4B82"/>
    <w:rsid w:val="007D5177"/>
    <w:rsid w:val="007D75E9"/>
    <w:rsid w:val="007D766D"/>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1FA8"/>
    <w:rsid w:val="007F2B0C"/>
    <w:rsid w:val="007F31D6"/>
    <w:rsid w:val="007F330A"/>
    <w:rsid w:val="007F41DB"/>
    <w:rsid w:val="007F43B3"/>
    <w:rsid w:val="007F4712"/>
    <w:rsid w:val="007F5CA0"/>
    <w:rsid w:val="007F757D"/>
    <w:rsid w:val="007F7AAA"/>
    <w:rsid w:val="00800502"/>
    <w:rsid w:val="00800B21"/>
    <w:rsid w:val="008010FE"/>
    <w:rsid w:val="008013DD"/>
    <w:rsid w:val="00802FE8"/>
    <w:rsid w:val="00804127"/>
    <w:rsid w:val="00804B97"/>
    <w:rsid w:val="00804FFC"/>
    <w:rsid w:val="0080536D"/>
    <w:rsid w:val="0080617A"/>
    <w:rsid w:val="0080622C"/>
    <w:rsid w:val="00806376"/>
    <w:rsid w:val="00806769"/>
    <w:rsid w:val="00806DA3"/>
    <w:rsid w:val="00806DC1"/>
    <w:rsid w:val="0080794C"/>
    <w:rsid w:val="00807B4F"/>
    <w:rsid w:val="00807D43"/>
    <w:rsid w:val="008103A8"/>
    <w:rsid w:val="0081043E"/>
    <w:rsid w:val="0081088E"/>
    <w:rsid w:val="0081261F"/>
    <w:rsid w:val="008126DF"/>
    <w:rsid w:val="008129F0"/>
    <w:rsid w:val="0081304E"/>
    <w:rsid w:val="008138C1"/>
    <w:rsid w:val="00814B0A"/>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2B1B"/>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632"/>
    <w:rsid w:val="00846922"/>
    <w:rsid w:val="00846E64"/>
    <w:rsid w:val="00847CF0"/>
    <w:rsid w:val="00850A91"/>
    <w:rsid w:val="00850EE5"/>
    <w:rsid w:val="00851F31"/>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284C"/>
    <w:rsid w:val="008633AC"/>
    <w:rsid w:val="008634A7"/>
    <w:rsid w:val="00863B17"/>
    <w:rsid w:val="00864053"/>
    <w:rsid w:val="00864DC3"/>
    <w:rsid w:val="00865893"/>
    <w:rsid w:val="00865A4F"/>
    <w:rsid w:val="008661AD"/>
    <w:rsid w:val="00866691"/>
    <w:rsid w:val="00870095"/>
    <w:rsid w:val="0087074A"/>
    <w:rsid w:val="008708F0"/>
    <w:rsid w:val="008709F3"/>
    <w:rsid w:val="00871E86"/>
    <w:rsid w:val="008721E9"/>
    <w:rsid w:val="0087368F"/>
    <w:rsid w:val="008737E8"/>
    <w:rsid w:val="00873F11"/>
    <w:rsid w:val="00874FF5"/>
    <w:rsid w:val="00875102"/>
    <w:rsid w:val="00875323"/>
    <w:rsid w:val="00875800"/>
    <w:rsid w:val="00875814"/>
    <w:rsid w:val="008758E9"/>
    <w:rsid w:val="00876927"/>
    <w:rsid w:val="00877AD3"/>
    <w:rsid w:val="0088043F"/>
    <w:rsid w:val="00880446"/>
    <w:rsid w:val="00880E1E"/>
    <w:rsid w:val="008813AA"/>
    <w:rsid w:val="00881543"/>
    <w:rsid w:val="00881AAC"/>
    <w:rsid w:val="00881F9A"/>
    <w:rsid w:val="008821E4"/>
    <w:rsid w:val="00882305"/>
    <w:rsid w:val="00882337"/>
    <w:rsid w:val="00882DAF"/>
    <w:rsid w:val="0088320F"/>
    <w:rsid w:val="0088392D"/>
    <w:rsid w:val="00883AD4"/>
    <w:rsid w:val="00884CC6"/>
    <w:rsid w:val="00884EBB"/>
    <w:rsid w:val="008853E6"/>
    <w:rsid w:val="00885AA9"/>
    <w:rsid w:val="00885C06"/>
    <w:rsid w:val="00886465"/>
    <w:rsid w:val="00886AA5"/>
    <w:rsid w:val="00886FE1"/>
    <w:rsid w:val="00887445"/>
    <w:rsid w:val="0088744F"/>
    <w:rsid w:val="00887BAE"/>
    <w:rsid w:val="00890089"/>
    <w:rsid w:val="0089085C"/>
    <w:rsid w:val="00891EDE"/>
    <w:rsid w:val="008926F5"/>
    <w:rsid w:val="00892BB6"/>
    <w:rsid w:val="00893588"/>
    <w:rsid w:val="008936ED"/>
    <w:rsid w:val="00893700"/>
    <w:rsid w:val="00893AD3"/>
    <w:rsid w:val="00893BE4"/>
    <w:rsid w:val="00893D95"/>
    <w:rsid w:val="008942CC"/>
    <w:rsid w:val="0089476A"/>
    <w:rsid w:val="00894DB2"/>
    <w:rsid w:val="00894F6D"/>
    <w:rsid w:val="0089559C"/>
    <w:rsid w:val="008958D1"/>
    <w:rsid w:val="008960E9"/>
    <w:rsid w:val="008961BD"/>
    <w:rsid w:val="00896438"/>
    <w:rsid w:val="008964C6"/>
    <w:rsid w:val="00896863"/>
    <w:rsid w:val="00896A24"/>
    <w:rsid w:val="008973CA"/>
    <w:rsid w:val="00897441"/>
    <w:rsid w:val="008A08DC"/>
    <w:rsid w:val="008A0925"/>
    <w:rsid w:val="008A0C9C"/>
    <w:rsid w:val="008A1BBF"/>
    <w:rsid w:val="008A1D26"/>
    <w:rsid w:val="008A1DAD"/>
    <w:rsid w:val="008A26E6"/>
    <w:rsid w:val="008A2939"/>
    <w:rsid w:val="008A2C16"/>
    <w:rsid w:val="008A3806"/>
    <w:rsid w:val="008A404B"/>
    <w:rsid w:val="008A4B24"/>
    <w:rsid w:val="008A54EA"/>
    <w:rsid w:val="008A5B2B"/>
    <w:rsid w:val="008A6AD1"/>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6C6"/>
    <w:rsid w:val="008C276E"/>
    <w:rsid w:val="008C2898"/>
    <w:rsid w:val="008C2AB5"/>
    <w:rsid w:val="008C316C"/>
    <w:rsid w:val="008C4767"/>
    <w:rsid w:val="008C4B51"/>
    <w:rsid w:val="008C5B75"/>
    <w:rsid w:val="008C64D6"/>
    <w:rsid w:val="008C7199"/>
    <w:rsid w:val="008C775C"/>
    <w:rsid w:val="008D0107"/>
    <w:rsid w:val="008D0AF3"/>
    <w:rsid w:val="008D0E1A"/>
    <w:rsid w:val="008D123C"/>
    <w:rsid w:val="008D1437"/>
    <w:rsid w:val="008D15D7"/>
    <w:rsid w:val="008D19D8"/>
    <w:rsid w:val="008D21ED"/>
    <w:rsid w:val="008D27F0"/>
    <w:rsid w:val="008D36D7"/>
    <w:rsid w:val="008D3E71"/>
    <w:rsid w:val="008D407C"/>
    <w:rsid w:val="008D4FFC"/>
    <w:rsid w:val="008D5191"/>
    <w:rsid w:val="008D53C7"/>
    <w:rsid w:val="008D6363"/>
    <w:rsid w:val="008D6413"/>
    <w:rsid w:val="008D6E49"/>
    <w:rsid w:val="008D7166"/>
    <w:rsid w:val="008D7D29"/>
    <w:rsid w:val="008E143D"/>
    <w:rsid w:val="008E2299"/>
    <w:rsid w:val="008E2B88"/>
    <w:rsid w:val="008E3B29"/>
    <w:rsid w:val="008E3F59"/>
    <w:rsid w:val="008E546F"/>
    <w:rsid w:val="008E581F"/>
    <w:rsid w:val="008E6678"/>
    <w:rsid w:val="008E66A2"/>
    <w:rsid w:val="008E707A"/>
    <w:rsid w:val="008E70C6"/>
    <w:rsid w:val="008E7802"/>
    <w:rsid w:val="008F0154"/>
    <w:rsid w:val="008F01A3"/>
    <w:rsid w:val="008F16A1"/>
    <w:rsid w:val="008F17E7"/>
    <w:rsid w:val="008F1FFE"/>
    <w:rsid w:val="008F2114"/>
    <w:rsid w:val="008F2183"/>
    <w:rsid w:val="008F28B0"/>
    <w:rsid w:val="008F3423"/>
    <w:rsid w:val="008F52E1"/>
    <w:rsid w:val="008F532D"/>
    <w:rsid w:val="008F5385"/>
    <w:rsid w:val="008F63BB"/>
    <w:rsid w:val="008F694F"/>
    <w:rsid w:val="008F7037"/>
    <w:rsid w:val="00900EBC"/>
    <w:rsid w:val="00902132"/>
    <w:rsid w:val="009022EE"/>
    <w:rsid w:val="0090290A"/>
    <w:rsid w:val="00903BD6"/>
    <w:rsid w:val="00903DCE"/>
    <w:rsid w:val="009044CE"/>
    <w:rsid w:val="009049CE"/>
    <w:rsid w:val="00905261"/>
    <w:rsid w:val="0090545A"/>
    <w:rsid w:val="00905951"/>
    <w:rsid w:val="009072CE"/>
    <w:rsid w:val="00907976"/>
    <w:rsid w:val="00910CAC"/>
    <w:rsid w:val="00910E36"/>
    <w:rsid w:val="00910F44"/>
    <w:rsid w:val="00911951"/>
    <w:rsid w:val="00912035"/>
    <w:rsid w:val="0091227A"/>
    <w:rsid w:val="0091253E"/>
    <w:rsid w:val="00913A82"/>
    <w:rsid w:val="00914F16"/>
    <w:rsid w:val="00915778"/>
    <w:rsid w:val="00915FBE"/>
    <w:rsid w:val="009161C4"/>
    <w:rsid w:val="009169E0"/>
    <w:rsid w:val="009178F5"/>
    <w:rsid w:val="00917A73"/>
    <w:rsid w:val="00917A8F"/>
    <w:rsid w:val="00917B7C"/>
    <w:rsid w:val="00917F45"/>
    <w:rsid w:val="00920044"/>
    <w:rsid w:val="00920833"/>
    <w:rsid w:val="0092100C"/>
    <w:rsid w:val="009211C6"/>
    <w:rsid w:val="009214E6"/>
    <w:rsid w:val="00921A86"/>
    <w:rsid w:val="00922051"/>
    <w:rsid w:val="00922961"/>
    <w:rsid w:val="009241D4"/>
    <w:rsid w:val="0092466B"/>
    <w:rsid w:val="00924957"/>
    <w:rsid w:val="00924ADA"/>
    <w:rsid w:val="00925096"/>
    <w:rsid w:val="00925110"/>
    <w:rsid w:val="009255CC"/>
    <w:rsid w:val="009258A8"/>
    <w:rsid w:val="00926AEC"/>
    <w:rsid w:val="0092744C"/>
    <w:rsid w:val="0092755C"/>
    <w:rsid w:val="00927CD1"/>
    <w:rsid w:val="00930134"/>
    <w:rsid w:val="009308B2"/>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1406"/>
    <w:rsid w:val="009415F8"/>
    <w:rsid w:val="00941ACB"/>
    <w:rsid w:val="00941DAF"/>
    <w:rsid w:val="0094252D"/>
    <w:rsid w:val="00942AB2"/>
    <w:rsid w:val="00942D3A"/>
    <w:rsid w:val="0094354C"/>
    <w:rsid w:val="0094373D"/>
    <w:rsid w:val="009443A2"/>
    <w:rsid w:val="009444C9"/>
    <w:rsid w:val="00944902"/>
    <w:rsid w:val="0094514B"/>
    <w:rsid w:val="009453FF"/>
    <w:rsid w:val="009462CB"/>
    <w:rsid w:val="00946351"/>
    <w:rsid w:val="009468D5"/>
    <w:rsid w:val="0094768E"/>
    <w:rsid w:val="00950A3A"/>
    <w:rsid w:val="00950AFE"/>
    <w:rsid w:val="00952951"/>
    <w:rsid w:val="00952DD1"/>
    <w:rsid w:val="00952DDB"/>
    <w:rsid w:val="00953991"/>
    <w:rsid w:val="00953D98"/>
    <w:rsid w:val="0095401B"/>
    <w:rsid w:val="00954C4D"/>
    <w:rsid w:val="0095507B"/>
    <w:rsid w:val="009553C2"/>
    <w:rsid w:val="00955D4D"/>
    <w:rsid w:val="009579C1"/>
    <w:rsid w:val="00957BDB"/>
    <w:rsid w:val="00960C7F"/>
    <w:rsid w:val="0096142F"/>
    <w:rsid w:val="0096143E"/>
    <w:rsid w:val="00961892"/>
    <w:rsid w:val="0096198B"/>
    <w:rsid w:val="00961999"/>
    <w:rsid w:val="00961AF0"/>
    <w:rsid w:val="00961FB8"/>
    <w:rsid w:val="00962026"/>
    <w:rsid w:val="00962540"/>
    <w:rsid w:val="009627E0"/>
    <w:rsid w:val="0096297E"/>
    <w:rsid w:val="00962C4A"/>
    <w:rsid w:val="00962C82"/>
    <w:rsid w:val="00962F41"/>
    <w:rsid w:val="00963444"/>
    <w:rsid w:val="0096385D"/>
    <w:rsid w:val="00963DDD"/>
    <w:rsid w:val="009648F1"/>
    <w:rsid w:val="00965AFD"/>
    <w:rsid w:val="00965B1A"/>
    <w:rsid w:val="009661A1"/>
    <w:rsid w:val="00967D31"/>
    <w:rsid w:val="00971665"/>
    <w:rsid w:val="00971678"/>
    <w:rsid w:val="00971691"/>
    <w:rsid w:val="00971E91"/>
    <w:rsid w:val="00972E78"/>
    <w:rsid w:val="0097405E"/>
    <w:rsid w:val="009740B2"/>
    <w:rsid w:val="00974601"/>
    <w:rsid w:val="00974823"/>
    <w:rsid w:val="0097496C"/>
    <w:rsid w:val="00974C03"/>
    <w:rsid w:val="00974CFA"/>
    <w:rsid w:val="00975FA6"/>
    <w:rsid w:val="00976416"/>
    <w:rsid w:val="00976844"/>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3CE"/>
    <w:rsid w:val="00996EC4"/>
    <w:rsid w:val="0099778F"/>
    <w:rsid w:val="009978CA"/>
    <w:rsid w:val="00997E39"/>
    <w:rsid w:val="009A0105"/>
    <w:rsid w:val="009A0729"/>
    <w:rsid w:val="009A0B20"/>
    <w:rsid w:val="009A13C3"/>
    <w:rsid w:val="009A2585"/>
    <w:rsid w:val="009A28DD"/>
    <w:rsid w:val="009A2906"/>
    <w:rsid w:val="009A2B5D"/>
    <w:rsid w:val="009A2B69"/>
    <w:rsid w:val="009A3B9E"/>
    <w:rsid w:val="009A3CE5"/>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1A9"/>
    <w:rsid w:val="009B3CB0"/>
    <w:rsid w:val="009B45E7"/>
    <w:rsid w:val="009B4CCA"/>
    <w:rsid w:val="009B4D07"/>
    <w:rsid w:val="009B4DC8"/>
    <w:rsid w:val="009B4FE4"/>
    <w:rsid w:val="009B5337"/>
    <w:rsid w:val="009B553C"/>
    <w:rsid w:val="009B57E6"/>
    <w:rsid w:val="009B58F2"/>
    <w:rsid w:val="009B5BE8"/>
    <w:rsid w:val="009B5F46"/>
    <w:rsid w:val="009B6518"/>
    <w:rsid w:val="009B6942"/>
    <w:rsid w:val="009B6A86"/>
    <w:rsid w:val="009B6E72"/>
    <w:rsid w:val="009B76F7"/>
    <w:rsid w:val="009B7B2B"/>
    <w:rsid w:val="009C0EC8"/>
    <w:rsid w:val="009C0F2D"/>
    <w:rsid w:val="009C1154"/>
    <w:rsid w:val="009C173A"/>
    <w:rsid w:val="009C197B"/>
    <w:rsid w:val="009C3732"/>
    <w:rsid w:val="009C3A64"/>
    <w:rsid w:val="009C472D"/>
    <w:rsid w:val="009C4A97"/>
    <w:rsid w:val="009C5595"/>
    <w:rsid w:val="009C6008"/>
    <w:rsid w:val="009C602E"/>
    <w:rsid w:val="009C6EC1"/>
    <w:rsid w:val="009C73E2"/>
    <w:rsid w:val="009C750A"/>
    <w:rsid w:val="009C7A96"/>
    <w:rsid w:val="009D0369"/>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7EA"/>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36F7"/>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0AE4"/>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162"/>
    <w:rsid w:val="00A162CA"/>
    <w:rsid w:val="00A172D6"/>
    <w:rsid w:val="00A17CA2"/>
    <w:rsid w:val="00A21010"/>
    <w:rsid w:val="00A21F70"/>
    <w:rsid w:val="00A22092"/>
    <w:rsid w:val="00A229A6"/>
    <w:rsid w:val="00A22AD4"/>
    <w:rsid w:val="00A232D9"/>
    <w:rsid w:val="00A24338"/>
    <w:rsid w:val="00A24746"/>
    <w:rsid w:val="00A24C78"/>
    <w:rsid w:val="00A2574B"/>
    <w:rsid w:val="00A267E9"/>
    <w:rsid w:val="00A27BAE"/>
    <w:rsid w:val="00A27F5C"/>
    <w:rsid w:val="00A30414"/>
    <w:rsid w:val="00A30635"/>
    <w:rsid w:val="00A3082B"/>
    <w:rsid w:val="00A311C6"/>
    <w:rsid w:val="00A3161F"/>
    <w:rsid w:val="00A317AE"/>
    <w:rsid w:val="00A31B7A"/>
    <w:rsid w:val="00A3207A"/>
    <w:rsid w:val="00A3278E"/>
    <w:rsid w:val="00A32983"/>
    <w:rsid w:val="00A32C00"/>
    <w:rsid w:val="00A32CE9"/>
    <w:rsid w:val="00A33058"/>
    <w:rsid w:val="00A330ED"/>
    <w:rsid w:val="00A33681"/>
    <w:rsid w:val="00A33B57"/>
    <w:rsid w:val="00A33BDB"/>
    <w:rsid w:val="00A3433D"/>
    <w:rsid w:val="00A347CE"/>
    <w:rsid w:val="00A34A49"/>
    <w:rsid w:val="00A355DB"/>
    <w:rsid w:val="00A36401"/>
    <w:rsid w:val="00A36562"/>
    <w:rsid w:val="00A36ECB"/>
    <w:rsid w:val="00A3700A"/>
    <w:rsid w:val="00A370F8"/>
    <w:rsid w:val="00A3729E"/>
    <w:rsid w:val="00A3744A"/>
    <w:rsid w:val="00A402FB"/>
    <w:rsid w:val="00A406AC"/>
    <w:rsid w:val="00A40BCF"/>
    <w:rsid w:val="00A41360"/>
    <w:rsid w:val="00A41828"/>
    <w:rsid w:val="00A41BB0"/>
    <w:rsid w:val="00A41EBA"/>
    <w:rsid w:val="00A434CC"/>
    <w:rsid w:val="00A43B9E"/>
    <w:rsid w:val="00A43CC8"/>
    <w:rsid w:val="00A4446F"/>
    <w:rsid w:val="00A445EF"/>
    <w:rsid w:val="00A46437"/>
    <w:rsid w:val="00A465B4"/>
    <w:rsid w:val="00A46E5B"/>
    <w:rsid w:val="00A47504"/>
    <w:rsid w:val="00A47C2F"/>
    <w:rsid w:val="00A47E8E"/>
    <w:rsid w:val="00A504ED"/>
    <w:rsid w:val="00A507CB"/>
    <w:rsid w:val="00A50D79"/>
    <w:rsid w:val="00A51111"/>
    <w:rsid w:val="00A51243"/>
    <w:rsid w:val="00A51763"/>
    <w:rsid w:val="00A51B7E"/>
    <w:rsid w:val="00A5343E"/>
    <w:rsid w:val="00A55192"/>
    <w:rsid w:val="00A551F1"/>
    <w:rsid w:val="00A55312"/>
    <w:rsid w:val="00A5537D"/>
    <w:rsid w:val="00A564CF"/>
    <w:rsid w:val="00A572F1"/>
    <w:rsid w:val="00A57700"/>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5B11"/>
    <w:rsid w:val="00A663DC"/>
    <w:rsid w:val="00A66775"/>
    <w:rsid w:val="00A67598"/>
    <w:rsid w:val="00A677C3"/>
    <w:rsid w:val="00A67D86"/>
    <w:rsid w:val="00A67F00"/>
    <w:rsid w:val="00A701DA"/>
    <w:rsid w:val="00A7039A"/>
    <w:rsid w:val="00A70FAB"/>
    <w:rsid w:val="00A71063"/>
    <w:rsid w:val="00A71310"/>
    <w:rsid w:val="00A7159F"/>
    <w:rsid w:val="00A71EA8"/>
    <w:rsid w:val="00A72763"/>
    <w:rsid w:val="00A72FFC"/>
    <w:rsid w:val="00A73202"/>
    <w:rsid w:val="00A73537"/>
    <w:rsid w:val="00A73B06"/>
    <w:rsid w:val="00A74F63"/>
    <w:rsid w:val="00A756A1"/>
    <w:rsid w:val="00A757A4"/>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CC"/>
    <w:rsid w:val="00A90EDA"/>
    <w:rsid w:val="00A90FC0"/>
    <w:rsid w:val="00A9104E"/>
    <w:rsid w:val="00A9187C"/>
    <w:rsid w:val="00A929DA"/>
    <w:rsid w:val="00A9307C"/>
    <w:rsid w:val="00A945E0"/>
    <w:rsid w:val="00A948B7"/>
    <w:rsid w:val="00A94CF3"/>
    <w:rsid w:val="00A9533B"/>
    <w:rsid w:val="00A96527"/>
    <w:rsid w:val="00A9664E"/>
    <w:rsid w:val="00A969E3"/>
    <w:rsid w:val="00A96AE3"/>
    <w:rsid w:val="00A971D2"/>
    <w:rsid w:val="00A97DA6"/>
    <w:rsid w:val="00AA10F7"/>
    <w:rsid w:val="00AA144E"/>
    <w:rsid w:val="00AA1563"/>
    <w:rsid w:val="00AA1CB7"/>
    <w:rsid w:val="00AA2324"/>
    <w:rsid w:val="00AA26BE"/>
    <w:rsid w:val="00AA2BF2"/>
    <w:rsid w:val="00AA404A"/>
    <w:rsid w:val="00AA40A6"/>
    <w:rsid w:val="00AA4621"/>
    <w:rsid w:val="00AA4852"/>
    <w:rsid w:val="00AA4923"/>
    <w:rsid w:val="00AA4E27"/>
    <w:rsid w:val="00AA4F0F"/>
    <w:rsid w:val="00AA5370"/>
    <w:rsid w:val="00AA577C"/>
    <w:rsid w:val="00AA5845"/>
    <w:rsid w:val="00AB002D"/>
    <w:rsid w:val="00AB021C"/>
    <w:rsid w:val="00AB0DB4"/>
    <w:rsid w:val="00AB0FC1"/>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290"/>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5FE4"/>
    <w:rsid w:val="00AD6277"/>
    <w:rsid w:val="00AD6B2A"/>
    <w:rsid w:val="00AD78B4"/>
    <w:rsid w:val="00AD7C73"/>
    <w:rsid w:val="00AE017C"/>
    <w:rsid w:val="00AE0184"/>
    <w:rsid w:val="00AE08E4"/>
    <w:rsid w:val="00AE0BBD"/>
    <w:rsid w:val="00AE1E69"/>
    <w:rsid w:val="00AE2985"/>
    <w:rsid w:val="00AE2A59"/>
    <w:rsid w:val="00AE2F0E"/>
    <w:rsid w:val="00AE3287"/>
    <w:rsid w:val="00AE3502"/>
    <w:rsid w:val="00AE3E8D"/>
    <w:rsid w:val="00AE42E4"/>
    <w:rsid w:val="00AE46DD"/>
    <w:rsid w:val="00AE484A"/>
    <w:rsid w:val="00AE60B9"/>
    <w:rsid w:val="00AE6106"/>
    <w:rsid w:val="00AE6400"/>
    <w:rsid w:val="00AE6807"/>
    <w:rsid w:val="00AE696C"/>
    <w:rsid w:val="00AE7D71"/>
    <w:rsid w:val="00AE7F64"/>
    <w:rsid w:val="00AE7FDB"/>
    <w:rsid w:val="00AF108D"/>
    <w:rsid w:val="00AF243A"/>
    <w:rsid w:val="00AF27EB"/>
    <w:rsid w:val="00AF2BA1"/>
    <w:rsid w:val="00AF2C5E"/>
    <w:rsid w:val="00AF3225"/>
    <w:rsid w:val="00AF3425"/>
    <w:rsid w:val="00AF3727"/>
    <w:rsid w:val="00AF37F7"/>
    <w:rsid w:val="00AF3A26"/>
    <w:rsid w:val="00AF3BE3"/>
    <w:rsid w:val="00AF40AE"/>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79C"/>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463"/>
    <w:rsid w:val="00B146E6"/>
    <w:rsid w:val="00B148D0"/>
    <w:rsid w:val="00B160DA"/>
    <w:rsid w:val="00B164F6"/>
    <w:rsid w:val="00B16DF9"/>
    <w:rsid w:val="00B17467"/>
    <w:rsid w:val="00B1753B"/>
    <w:rsid w:val="00B2009F"/>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26EA4"/>
    <w:rsid w:val="00B30170"/>
    <w:rsid w:val="00B304B6"/>
    <w:rsid w:val="00B30B6F"/>
    <w:rsid w:val="00B30EF3"/>
    <w:rsid w:val="00B31347"/>
    <w:rsid w:val="00B31539"/>
    <w:rsid w:val="00B3167A"/>
    <w:rsid w:val="00B3329F"/>
    <w:rsid w:val="00B3423F"/>
    <w:rsid w:val="00B34CAA"/>
    <w:rsid w:val="00B359BB"/>
    <w:rsid w:val="00B363CA"/>
    <w:rsid w:val="00B364F9"/>
    <w:rsid w:val="00B36A08"/>
    <w:rsid w:val="00B40603"/>
    <w:rsid w:val="00B40A8D"/>
    <w:rsid w:val="00B40DB3"/>
    <w:rsid w:val="00B42058"/>
    <w:rsid w:val="00B42F36"/>
    <w:rsid w:val="00B431EC"/>
    <w:rsid w:val="00B433F9"/>
    <w:rsid w:val="00B4400D"/>
    <w:rsid w:val="00B4475F"/>
    <w:rsid w:val="00B44953"/>
    <w:rsid w:val="00B458FA"/>
    <w:rsid w:val="00B45D99"/>
    <w:rsid w:val="00B46099"/>
    <w:rsid w:val="00B4615D"/>
    <w:rsid w:val="00B4635F"/>
    <w:rsid w:val="00B46710"/>
    <w:rsid w:val="00B46B8B"/>
    <w:rsid w:val="00B46EA3"/>
    <w:rsid w:val="00B4749B"/>
    <w:rsid w:val="00B47989"/>
    <w:rsid w:val="00B50685"/>
    <w:rsid w:val="00B5097F"/>
    <w:rsid w:val="00B50E33"/>
    <w:rsid w:val="00B51121"/>
    <w:rsid w:val="00B52652"/>
    <w:rsid w:val="00B526A2"/>
    <w:rsid w:val="00B52AA5"/>
    <w:rsid w:val="00B54011"/>
    <w:rsid w:val="00B5455F"/>
    <w:rsid w:val="00B5523A"/>
    <w:rsid w:val="00B55274"/>
    <w:rsid w:val="00B554CD"/>
    <w:rsid w:val="00B5575E"/>
    <w:rsid w:val="00B55AC7"/>
    <w:rsid w:val="00B55F08"/>
    <w:rsid w:val="00B561D4"/>
    <w:rsid w:val="00B56208"/>
    <w:rsid w:val="00B5628D"/>
    <w:rsid w:val="00B56497"/>
    <w:rsid w:val="00B56858"/>
    <w:rsid w:val="00B57131"/>
    <w:rsid w:val="00B57282"/>
    <w:rsid w:val="00B574BE"/>
    <w:rsid w:val="00B57692"/>
    <w:rsid w:val="00B57F13"/>
    <w:rsid w:val="00B603CF"/>
    <w:rsid w:val="00B60E23"/>
    <w:rsid w:val="00B6139A"/>
    <w:rsid w:val="00B61552"/>
    <w:rsid w:val="00B61D36"/>
    <w:rsid w:val="00B62280"/>
    <w:rsid w:val="00B6235F"/>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6E9C"/>
    <w:rsid w:val="00B77926"/>
    <w:rsid w:val="00B77972"/>
    <w:rsid w:val="00B77983"/>
    <w:rsid w:val="00B77E2C"/>
    <w:rsid w:val="00B801CC"/>
    <w:rsid w:val="00B802D6"/>
    <w:rsid w:val="00B808F8"/>
    <w:rsid w:val="00B80DD0"/>
    <w:rsid w:val="00B8144C"/>
    <w:rsid w:val="00B81603"/>
    <w:rsid w:val="00B817D8"/>
    <w:rsid w:val="00B81E79"/>
    <w:rsid w:val="00B820CE"/>
    <w:rsid w:val="00B8229B"/>
    <w:rsid w:val="00B8401A"/>
    <w:rsid w:val="00B8473B"/>
    <w:rsid w:val="00B84EE9"/>
    <w:rsid w:val="00B84F76"/>
    <w:rsid w:val="00B8528B"/>
    <w:rsid w:val="00B855DC"/>
    <w:rsid w:val="00B85B87"/>
    <w:rsid w:val="00B85FEE"/>
    <w:rsid w:val="00B865BE"/>
    <w:rsid w:val="00B867A4"/>
    <w:rsid w:val="00B86849"/>
    <w:rsid w:val="00B907B1"/>
    <w:rsid w:val="00B90F54"/>
    <w:rsid w:val="00B91215"/>
    <w:rsid w:val="00B91799"/>
    <w:rsid w:val="00B91D87"/>
    <w:rsid w:val="00B9279B"/>
    <w:rsid w:val="00B934E9"/>
    <w:rsid w:val="00B9354C"/>
    <w:rsid w:val="00B939A3"/>
    <w:rsid w:val="00B93D2C"/>
    <w:rsid w:val="00B942FA"/>
    <w:rsid w:val="00B942FB"/>
    <w:rsid w:val="00B95414"/>
    <w:rsid w:val="00B957D3"/>
    <w:rsid w:val="00B957D4"/>
    <w:rsid w:val="00B95FBA"/>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A07"/>
    <w:rsid w:val="00BA5B5B"/>
    <w:rsid w:val="00BA609C"/>
    <w:rsid w:val="00BA6439"/>
    <w:rsid w:val="00BA7B8C"/>
    <w:rsid w:val="00BA7C79"/>
    <w:rsid w:val="00BB03DC"/>
    <w:rsid w:val="00BB08C3"/>
    <w:rsid w:val="00BB2C50"/>
    <w:rsid w:val="00BB3368"/>
    <w:rsid w:val="00BB47D9"/>
    <w:rsid w:val="00BB4B15"/>
    <w:rsid w:val="00BB4B4A"/>
    <w:rsid w:val="00BB4C7E"/>
    <w:rsid w:val="00BB4E60"/>
    <w:rsid w:val="00BB5277"/>
    <w:rsid w:val="00BB52F5"/>
    <w:rsid w:val="00BB6016"/>
    <w:rsid w:val="00BB60D5"/>
    <w:rsid w:val="00BB64FF"/>
    <w:rsid w:val="00BB70DA"/>
    <w:rsid w:val="00BB7320"/>
    <w:rsid w:val="00BB7644"/>
    <w:rsid w:val="00BB7708"/>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0E7"/>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3C0"/>
    <w:rsid w:val="00BE557D"/>
    <w:rsid w:val="00BE55D6"/>
    <w:rsid w:val="00BE60F5"/>
    <w:rsid w:val="00BE675B"/>
    <w:rsid w:val="00BE67BE"/>
    <w:rsid w:val="00BE6887"/>
    <w:rsid w:val="00BE6895"/>
    <w:rsid w:val="00BE6B86"/>
    <w:rsid w:val="00BE6C2F"/>
    <w:rsid w:val="00BE705F"/>
    <w:rsid w:val="00BE7545"/>
    <w:rsid w:val="00BE76F3"/>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036"/>
    <w:rsid w:val="00C26684"/>
    <w:rsid w:val="00C2764F"/>
    <w:rsid w:val="00C3034F"/>
    <w:rsid w:val="00C304AD"/>
    <w:rsid w:val="00C311B2"/>
    <w:rsid w:val="00C31DB0"/>
    <w:rsid w:val="00C31FF7"/>
    <w:rsid w:val="00C32DED"/>
    <w:rsid w:val="00C33426"/>
    <w:rsid w:val="00C34E36"/>
    <w:rsid w:val="00C35058"/>
    <w:rsid w:val="00C3548A"/>
    <w:rsid w:val="00C35716"/>
    <w:rsid w:val="00C3752F"/>
    <w:rsid w:val="00C4150D"/>
    <w:rsid w:val="00C417F2"/>
    <w:rsid w:val="00C425A1"/>
    <w:rsid w:val="00C429C7"/>
    <w:rsid w:val="00C42AB8"/>
    <w:rsid w:val="00C43171"/>
    <w:rsid w:val="00C434B1"/>
    <w:rsid w:val="00C43FD9"/>
    <w:rsid w:val="00C44762"/>
    <w:rsid w:val="00C449D2"/>
    <w:rsid w:val="00C4539C"/>
    <w:rsid w:val="00C45D45"/>
    <w:rsid w:val="00C46A1B"/>
    <w:rsid w:val="00C46A43"/>
    <w:rsid w:val="00C47135"/>
    <w:rsid w:val="00C47182"/>
    <w:rsid w:val="00C47733"/>
    <w:rsid w:val="00C47B5D"/>
    <w:rsid w:val="00C505E3"/>
    <w:rsid w:val="00C50D0B"/>
    <w:rsid w:val="00C50FB3"/>
    <w:rsid w:val="00C51B4E"/>
    <w:rsid w:val="00C51F78"/>
    <w:rsid w:val="00C520C1"/>
    <w:rsid w:val="00C52A2B"/>
    <w:rsid w:val="00C5341F"/>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29CF"/>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38ED"/>
    <w:rsid w:val="00C7431D"/>
    <w:rsid w:val="00C744A3"/>
    <w:rsid w:val="00C74F0E"/>
    <w:rsid w:val="00C756FE"/>
    <w:rsid w:val="00C75BE4"/>
    <w:rsid w:val="00C7630D"/>
    <w:rsid w:val="00C76C52"/>
    <w:rsid w:val="00C77D0C"/>
    <w:rsid w:val="00C800BD"/>
    <w:rsid w:val="00C8019D"/>
    <w:rsid w:val="00C804DE"/>
    <w:rsid w:val="00C815C5"/>
    <w:rsid w:val="00C817F1"/>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69C"/>
    <w:rsid w:val="00C86771"/>
    <w:rsid w:val="00C867CF"/>
    <w:rsid w:val="00C86998"/>
    <w:rsid w:val="00C86DAE"/>
    <w:rsid w:val="00C936AA"/>
    <w:rsid w:val="00C939EE"/>
    <w:rsid w:val="00C950FE"/>
    <w:rsid w:val="00C9523A"/>
    <w:rsid w:val="00C95990"/>
    <w:rsid w:val="00C96340"/>
    <w:rsid w:val="00C96B37"/>
    <w:rsid w:val="00C96F46"/>
    <w:rsid w:val="00C97B6E"/>
    <w:rsid w:val="00CA093E"/>
    <w:rsid w:val="00CA0EBD"/>
    <w:rsid w:val="00CA1018"/>
    <w:rsid w:val="00CA17FD"/>
    <w:rsid w:val="00CA1C70"/>
    <w:rsid w:val="00CA242C"/>
    <w:rsid w:val="00CA3A4A"/>
    <w:rsid w:val="00CA3B2D"/>
    <w:rsid w:val="00CA41BA"/>
    <w:rsid w:val="00CA4940"/>
    <w:rsid w:val="00CA49EE"/>
    <w:rsid w:val="00CA4A1A"/>
    <w:rsid w:val="00CA59B7"/>
    <w:rsid w:val="00CA5A76"/>
    <w:rsid w:val="00CA736A"/>
    <w:rsid w:val="00CB02ED"/>
    <w:rsid w:val="00CB077B"/>
    <w:rsid w:val="00CB1AF8"/>
    <w:rsid w:val="00CB1FFE"/>
    <w:rsid w:val="00CB3696"/>
    <w:rsid w:val="00CB3AD0"/>
    <w:rsid w:val="00CB3E50"/>
    <w:rsid w:val="00CB44FE"/>
    <w:rsid w:val="00CB46AA"/>
    <w:rsid w:val="00CB56D1"/>
    <w:rsid w:val="00CB5A5D"/>
    <w:rsid w:val="00CB5B91"/>
    <w:rsid w:val="00CB62BB"/>
    <w:rsid w:val="00CB6440"/>
    <w:rsid w:val="00CB6629"/>
    <w:rsid w:val="00CB67AF"/>
    <w:rsid w:val="00CB67CF"/>
    <w:rsid w:val="00CB6908"/>
    <w:rsid w:val="00CB69BD"/>
    <w:rsid w:val="00CB71C8"/>
    <w:rsid w:val="00CB73C7"/>
    <w:rsid w:val="00CB73F4"/>
    <w:rsid w:val="00CB7F9C"/>
    <w:rsid w:val="00CC05BF"/>
    <w:rsid w:val="00CC07EF"/>
    <w:rsid w:val="00CC0A01"/>
    <w:rsid w:val="00CC0E08"/>
    <w:rsid w:val="00CC0F04"/>
    <w:rsid w:val="00CC14F7"/>
    <w:rsid w:val="00CC15D8"/>
    <w:rsid w:val="00CC16BF"/>
    <w:rsid w:val="00CC1A33"/>
    <w:rsid w:val="00CC1D49"/>
    <w:rsid w:val="00CC1E79"/>
    <w:rsid w:val="00CC3874"/>
    <w:rsid w:val="00CC4E75"/>
    <w:rsid w:val="00CC608C"/>
    <w:rsid w:val="00CC67F1"/>
    <w:rsid w:val="00CC7C98"/>
    <w:rsid w:val="00CD0242"/>
    <w:rsid w:val="00CD0340"/>
    <w:rsid w:val="00CD0344"/>
    <w:rsid w:val="00CD0ED9"/>
    <w:rsid w:val="00CD150A"/>
    <w:rsid w:val="00CD1E96"/>
    <w:rsid w:val="00CD1FFC"/>
    <w:rsid w:val="00CD20FB"/>
    <w:rsid w:val="00CD3505"/>
    <w:rsid w:val="00CD37A2"/>
    <w:rsid w:val="00CD3B91"/>
    <w:rsid w:val="00CD419E"/>
    <w:rsid w:val="00CD4A6B"/>
    <w:rsid w:val="00CD625A"/>
    <w:rsid w:val="00CD65F2"/>
    <w:rsid w:val="00CD6691"/>
    <w:rsid w:val="00CD693F"/>
    <w:rsid w:val="00CE0137"/>
    <w:rsid w:val="00CE0464"/>
    <w:rsid w:val="00CE142E"/>
    <w:rsid w:val="00CE1899"/>
    <w:rsid w:val="00CE2A68"/>
    <w:rsid w:val="00CE3455"/>
    <w:rsid w:val="00CE368E"/>
    <w:rsid w:val="00CE3BF4"/>
    <w:rsid w:val="00CE3FFF"/>
    <w:rsid w:val="00CE47ED"/>
    <w:rsid w:val="00CE50C3"/>
    <w:rsid w:val="00CE522F"/>
    <w:rsid w:val="00CE5274"/>
    <w:rsid w:val="00CE5640"/>
    <w:rsid w:val="00CE5FF0"/>
    <w:rsid w:val="00CE608A"/>
    <w:rsid w:val="00CE6DC5"/>
    <w:rsid w:val="00CE6FF3"/>
    <w:rsid w:val="00CE7597"/>
    <w:rsid w:val="00CE7D62"/>
    <w:rsid w:val="00CF0A7E"/>
    <w:rsid w:val="00CF0D96"/>
    <w:rsid w:val="00CF211A"/>
    <w:rsid w:val="00CF26D8"/>
    <w:rsid w:val="00CF2B1E"/>
    <w:rsid w:val="00CF2D16"/>
    <w:rsid w:val="00CF2EBB"/>
    <w:rsid w:val="00CF3053"/>
    <w:rsid w:val="00CF3339"/>
    <w:rsid w:val="00CF3948"/>
    <w:rsid w:val="00CF3B4A"/>
    <w:rsid w:val="00CF3DD1"/>
    <w:rsid w:val="00CF4011"/>
    <w:rsid w:val="00CF4C6D"/>
    <w:rsid w:val="00CF5CCC"/>
    <w:rsid w:val="00CF5D82"/>
    <w:rsid w:val="00CF5EA0"/>
    <w:rsid w:val="00CF6292"/>
    <w:rsid w:val="00CF66B0"/>
    <w:rsid w:val="00CF79B3"/>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7D0"/>
    <w:rsid w:val="00D23B3B"/>
    <w:rsid w:val="00D24A03"/>
    <w:rsid w:val="00D24EF5"/>
    <w:rsid w:val="00D26873"/>
    <w:rsid w:val="00D26980"/>
    <w:rsid w:val="00D269A8"/>
    <w:rsid w:val="00D26C65"/>
    <w:rsid w:val="00D27214"/>
    <w:rsid w:val="00D30CDC"/>
    <w:rsid w:val="00D30FE8"/>
    <w:rsid w:val="00D311CC"/>
    <w:rsid w:val="00D31C27"/>
    <w:rsid w:val="00D32083"/>
    <w:rsid w:val="00D325F3"/>
    <w:rsid w:val="00D3285F"/>
    <w:rsid w:val="00D32C31"/>
    <w:rsid w:val="00D33956"/>
    <w:rsid w:val="00D3399D"/>
    <w:rsid w:val="00D339EC"/>
    <w:rsid w:val="00D34CA0"/>
    <w:rsid w:val="00D34DC8"/>
    <w:rsid w:val="00D351A2"/>
    <w:rsid w:val="00D351A4"/>
    <w:rsid w:val="00D35326"/>
    <w:rsid w:val="00D3541B"/>
    <w:rsid w:val="00D35AA8"/>
    <w:rsid w:val="00D37ED2"/>
    <w:rsid w:val="00D40591"/>
    <w:rsid w:val="00D4106B"/>
    <w:rsid w:val="00D41167"/>
    <w:rsid w:val="00D41BC3"/>
    <w:rsid w:val="00D43FA2"/>
    <w:rsid w:val="00D443C4"/>
    <w:rsid w:val="00D4640A"/>
    <w:rsid w:val="00D46FA0"/>
    <w:rsid w:val="00D47294"/>
    <w:rsid w:val="00D472AC"/>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17E3"/>
    <w:rsid w:val="00D6283F"/>
    <w:rsid w:val="00D62C62"/>
    <w:rsid w:val="00D62DA6"/>
    <w:rsid w:val="00D6321D"/>
    <w:rsid w:val="00D6354E"/>
    <w:rsid w:val="00D636D8"/>
    <w:rsid w:val="00D63889"/>
    <w:rsid w:val="00D639B1"/>
    <w:rsid w:val="00D63D15"/>
    <w:rsid w:val="00D63DE4"/>
    <w:rsid w:val="00D64F72"/>
    <w:rsid w:val="00D65504"/>
    <w:rsid w:val="00D656FF"/>
    <w:rsid w:val="00D67B84"/>
    <w:rsid w:val="00D72140"/>
    <w:rsid w:val="00D72D6E"/>
    <w:rsid w:val="00D72D9C"/>
    <w:rsid w:val="00D738E8"/>
    <w:rsid w:val="00D73C74"/>
    <w:rsid w:val="00D748A7"/>
    <w:rsid w:val="00D757FB"/>
    <w:rsid w:val="00D760B6"/>
    <w:rsid w:val="00D7681A"/>
    <w:rsid w:val="00D76C16"/>
    <w:rsid w:val="00D77957"/>
    <w:rsid w:val="00D779A3"/>
    <w:rsid w:val="00D77D1B"/>
    <w:rsid w:val="00D77DC0"/>
    <w:rsid w:val="00D80270"/>
    <w:rsid w:val="00D80360"/>
    <w:rsid w:val="00D814FD"/>
    <w:rsid w:val="00D81636"/>
    <w:rsid w:val="00D818A8"/>
    <w:rsid w:val="00D81B1D"/>
    <w:rsid w:val="00D82F4E"/>
    <w:rsid w:val="00D8318A"/>
    <w:rsid w:val="00D83209"/>
    <w:rsid w:val="00D833BC"/>
    <w:rsid w:val="00D8372F"/>
    <w:rsid w:val="00D8378A"/>
    <w:rsid w:val="00D839F4"/>
    <w:rsid w:val="00D83F54"/>
    <w:rsid w:val="00D84410"/>
    <w:rsid w:val="00D84BFD"/>
    <w:rsid w:val="00D84C7A"/>
    <w:rsid w:val="00D85827"/>
    <w:rsid w:val="00D85D06"/>
    <w:rsid w:val="00D8609C"/>
    <w:rsid w:val="00D86415"/>
    <w:rsid w:val="00D905B8"/>
    <w:rsid w:val="00D90897"/>
    <w:rsid w:val="00D91552"/>
    <w:rsid w:val="00D915D2"/>
    <w:rsid w:val="00D9161E"/>
    <w:rsid w:val="00D92EC6"/>
    <w:rsid w:val="00D92F75"/>
    <w:rsid w:val="00D96BC3"/>
    <w:rsid w:val="00D96E8C"/>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5EC3"/>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4F73"/>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430"/>
    <w:rsid w:val="00DC2968"/>
    <w:rsid w:val="00DC3082"/>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0AC"/>
    <w:rsid w:val="00DD3F0A"/>
    <w:rsid w:val="00DD4010"/>
    <w:rsid w:val="00DD453D"/>
    <w:rsid w:val="00DD5026"/>
    <w:rsid w:val="00DD5204"/>
    <w:rsid w:val="00DD52A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380"/>
    <w:rsid w:val="00DE74B6"/>
    <w:rsid w:val="00DE7A74"/>
    <w:rsid w:val="00DE7ABB"/>
    <w:rsid w:val="00DE7F8C"/>
    <w:rsid w:val="00DF01BD"/>
    <w:rsid w:val="00DF0B67"/>
    <w:rsid w:val="00DF1A3F"/>
    <w:rsid w:val="00DF30A9"/>
    <w:rsid w:val="00DF3C33"/>
    <w:rsid w:val="00DF3D90"/>
    <w:rsid w:val="00DF460D"/>
    <w:rsid w:val="00DF4640"/>
    <w:rsid w:val="00DF4845"/>
    <w:rsid w:val="00DF498D"/>
    <w:rsid w:val="00DF4CEC"/>
    <w:rsid w:val="00DF5ACA"/>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57"/>
    <w:rsid w:val="00E14EEC"/>
    <w:rsid w:val="00E150E6"/>
    <w:rsid w:val="00E154E7"/>
    <w:rsid w:val="00E15C24"/>
    <w:rsid w:val="00E15D23"/>
    <w:rsid w:val="00E16031"/>
    <w:rsid w:val="00E1655A"/>
    <w:rsid w:val="00E16745"/>
    <w:rsid w:val="00E16D95"/>
    <w:rsid w:val="00E173C6"/>
    <w:rsid w:val="00E17E6D"/>
    <w:rsid w:val="00E20492"/>
    <w:rsid w:val="00E211C6"/>
    <w:rsid w:val="00E22F97"/>
    <w:rsid w:val="00E239B6"/>
    <w:rsid w:val="00E23DBC"/>
    <w:rsid w:val="00E23F4A"/>
    <w:rsid w:val="00E24624"/>
    <w:rsid w:val="00E24D2A"/>
    <w:rsid w:val="00E24EEB"/>
    <w:rsid w:val="00E26074"/>
    <w:rsid w:val="00E272F3"/>
    <w:rsid w:val="00E27731"/>
    <w:rsid w:val="00E303E8"/>
    <w:rsid w:val="00E30831"/>
    <w:rsid w:val="00E30AE4"/>
    <w:rsid w:val="00E30CB5"/>
    <w:rsid w:val="00E30FE8"/>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36623"/>
    <w:rsid w:val="00E40541"/>
    <w:rsid w:val="00E41B1D"/>
    <w:rsid w:val="00E41EB1"/>
    <w:rsid w:val="00E42762"/>
    <w:rsid w:val="00E42CDB"/>
    <w:rsid w:val="00E42FE9"/>
    <w:rsid w:val="00E43FD9"/>
    <w:rsid w:val="00E444FA"/>
    <w:rsid w:val="00E45011"/>
    <w:rsid w:val="00E4549E"/>
    <w:rsid w:val="00E45AFC"/>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74A"/>
    <w:rsid w:val="00E54EDF"/>
    <w:rsid w:val="00E55217"/>
    <w:rsid w:val="00E55A1E"/>
    <w:rsid w:val="00E56038"/>
    <w:rsid w:val="00E578D3"/>
    <w:rsid w:val="00E57FAD"/>
    <w:rsid w:val="00E604F4"/>
    <w:rsid w:val="00E60BCC"/>
    <w:rsid w:val="00E60D00"/>
    <w:rsid w:val="00E61017"/>
    <w:rsid w:val="00E61107"/>
    <w:rsid w:val="00E615E1"/>
    <w:rsid w:val="00E62461"/>
    <w:rsid w:val="00E6288A"/>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7C4"/>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4AD4"/>
    <w:rsid w:val="00E85491"/>
    <w:rsid w:val="00E85CC5"/>
    <w:rsid w:val="00E864E5"/>
    <w:rsid w:val="00E87385"/>
    <w:rsid w:val="00E8740A"/>
    <w:rsid w:val="00E87CEF"/>
    <w:rsid w:val="00E9057E"/>
    <w:rsid w:val="00E90A6A"/>
    <w:rsid w:val="00E90A7D"/>
    <w:rsid w:val="00E91855"/>
    <w:rsid w:val="00E91B44"/>
    <w:rsid w:val="00E92AB6"/>
    <w:rsid w:val="00E92AFF"/>
    <w:rsid w:val="00E9325B"/>
    <w:rsid w:val="00E94596"/>
    <w:rsid w:val="00E94774"/>
    <w:rsid w:val="00E95130"/>
    <w:rsid w:val="00E9516D"/>
    <w:rsid w:val="00E956A3"/>
    <w:rsid w:val="00E95763"/>
    <w:rsid w:val="00E95A71"/>
    <w:rsid w:val="00E963B0"/>
    <w:rsid w:val="00E96BEA"/>
    <w:rsid w:val="00E96FA6"/>
    <w:rsid w:val="00E970A4"/>
    <w:rsid w:val="00E97105"/>
    <w:rsid w:val="00E971C7"/>
    <w:rsid w:val="00E97427"/>
    <w:rsid w:val="00EA02AE"/>
    <w:rsid w:val="00EA0A14"/>
    <w:rsid w:val="00EA0CC9"/>
    <w:rsid w:val="00EA0D6F"/>
    <w:rsid w:val="00EA1869"/>
    <w:rsid w:val="00EA215C"/>
    <w:rsid w:val="00EA2A66"/>
    <w:rsid w:val="00EA2E73"/>
    <w:rsid w:val="00EA3367"/>
    <w:rsid w:val="00EA4139"/>
    <w:rsid w:val="00EA441A"/>
    <w:rsid w:val="00EA46E1"/>
    <w:rsid w:val="00EA4F52"/>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5DD1"/>
    <w:rsid w:val="00EB6401"/>
    <w:rsid w:val="00EB65D4"/>
    <w:rsid w:val="00EB6C15"/>
    <w:rsid w:val="00EB6CA7"/>
    <w:rsid w:val="00EB7C9A"/>
    <w:rsid w:val="00EC0599"/>
    <w:rsid w:val="00EC105D"/>
    <w:rsid w:val="00EC1D19"/>
    <w:rsid w:val="00EC2A5C"/>
    <w:rsid w:val="00EC356C"/>
    <w:rsid w:val="00EC35AD"/>
    <w:rsid w:val="00EC375C"/>
    <w:rsid w:val="00EC3864"/>
    <w:rsid w:val="00EC4771"/>
    <w:rsid w:val="00EC4BA1"/>
    <w:rsid w:val="00EC5163"/>
    <w:rsid w:val="00EC530B"/>
    <w:rsid w:val="00EC53B5"/>
    <w:rsid w:val="00EC5845"/>
    <w:rsid w:val="00EC5853"/>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072"/>
    <w:rsid w:val="00ED547C"/>
    <w:rsid w:val="00ED56E6"/>
    <w:rsid w:val="00ED5D97"/>
    <w:rsid w:val="00ED6A6C"/>
    <w:rsid w:val="00ED6CD0"/>
    <w:rsid w:val="00ED6D89"/>
    <w:rsid w:val="00EE03E5"/>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AE6"/>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CE0"/>
    <w:rsid w:val="00F05EE2"/>
    <w:rsid w:val="00F064D1"/>
    <w:rsid w:val="00F06F64"/>
    <w:rsid w:val="00F071A9"/>
    <w:rsid w:val="00F077F6"/>
    <w:rsid w:val="00F07A2F"/>
    <w:rsid w:val="00F07AB1"/>
    <w:rsid w:val="00F07C4B"/>
    <w:rsid w:val="00F11C7F"/>
    <w:rsid w:val="00F11F0E"/>
    <w:rsid w:val="00F12186"/>
    <w:rsid w:val="00F12D6C"/>
    <w:rsid w:val="00F12F27"/>
    <w:rsid w:val="00F131EF"/>
    <w:rsid w:val="00F13353"/>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04"/>
    <w:rsid w:val="00F26C1E"/>
    <w:rsid w:val="00F27229"/>
    <w:rsid w:val="00F30064"/>
    <w:rsid w:val="00F30A25"/>
    <w:rsid w:val="00F31FFE"/>
    <w:rsid w:val="00F33921"/>
    <w:rsid w:val="00F33BDB"/>
    <w:rsid w:val="00F33E77"/>
    <w:rsid w:val="00F34299"/>
    <w:rsid w:val="00F34E93"/>
    <w:rsid w:val="00F350AA"/>
    <w:rsid w:val="00F3594C"/>
    <w:rsid w:val="00F35DCF"/>
    <w:rsid w:val="00F35DFC"/>
    <w:rsid w:val="00F404DB"/>
    <w:rsid w:val="00F40BF3"/>
    <w:rsid w:val="00F40CFC"/>
    <w:rsid w:val="00F40DCC"/>
    <w:rsid w:val="00F410C5"/>
    <w:rsid w:val="00F412C5"/>
    <w:rsid w:val="00F4144B"/>
    <w:rsid w:val="00F425B1"/>
    <w:rsid w:val="00F42E32"/>
    <w:rsid w:val="00F43127"/>
    <w:rsid w:val="00F4391A"/>
    <w:rsid w:val="00F43F8D"/>
    <w:rsid w:val="00F4433D"/>
    <w:rsid w:val="00F449B8"/>
    <w:rsid w:val="00F46ABC"/>
    <w:rsid w:val="00F46B83"/>
    <w:rsid w:val="00F46BAD"/>
    <w:rsid w:val="00F46DC0"/>
    <w:rsid w:val="00F46EF3"/>
    <w:rsid w:val="00F47072"/>
    <w:rsid w:val="00F478E6"/>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122"/>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21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6EC"/>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7D80"/>
    <w:rsid w:val="00FA242B"/>
    <w:rsid w:val="00FA27E9"/>
    <w:rsid w:val="00FA38A2"/>
    <w:rsid w:val="00FA392A"/>
    <w:rsid w:val="00FA3F5E"/>
    <w:rsid w:val="00FA4111"/>
    <w:rsid w:val="00FA4521"/>
    <w:rsid w:val="00FA4565"/>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5A7"/>
    <w:rsid w:val="00FB4A25"/>
    <w:rsid w:val="00FB56BE"/>
    <w:rsid w:val="00FB5A1B"/>
    <w:rsid w:val="00FB5B42"/>
    <w:rsid w:val="00FB6551"/>
    <w:rsid w:val="00FB6756"/>
    <w:rsid w:val="00FC100B"/>
    <w:rsid w:val="00FC10BC"/>
    <w:rsid w:val="00FC2B1C"/>
    <w:rsid w:val="00FC3168"/>
    <w:rsid w:val="00FC336A"/>
    <w:rsid w:val="00FC433C"/>
    <w:rsid w:val="00FC49E6"/>
    <w:rsid w:val="00FC4DC3"/>
    <w:rsid w:val="00FC5B50"/>
    <w:rsid w:val="00FC6C94"/>
    <w:rsid w:val="00FC7383"/>
    <w:rsid w:val="00FC7751"/>
    <w:rsid w:val="00FD04C7"/>
    <w:rsid w:val="00FD07CA"/>
    <w:rsid w:val="00FD0E09"/>
    <w:rsid w:val="00FD2704"/>
    <w:rsid w:val="00FD3147"/>
    <w:rsid w:val="00FD33D8"/>
    <w:rsid w:val="00FD3642"/>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65BE"/>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Liste111,Normal1"/>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Liste111 Car,Normal1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 w:type="paragraph" w:styleId="Sansinterligne">
    <w:name w:val="No Spacing"/>
    <w:basedOn w:val="Normal"/>
    <w:uiPriority w:val="1"/>
    <w:qFormat/>
    <w:rsid w:val="003F511C"/>
    <w:pPr>
      <w:spacing w:after="0" w:line="240" w:lineRule="auto"/>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8533559">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87577662">
      <w:bodyDiv w:val="1"/>
      <w:marLeft w:val="0"/>
      <w:marRight w:val="0"/>
      <w:marTop w:val="0"/>
      <w:marBottom w:val="0"/>
      <w:divBdr>
        <w:top w:val="none" w:sz="0" w:space="0" w:color="auto"/>
        <w:left w:val="none" w:sz="0" w:space="0" w:color="auto"/>
        <w:bottom w:val="none" w:sz="0" w:space="0" w:color="auto"/>
        <w:right w:val="none" w:sz="0" w:space="0" w:color="auto"/>
      </w:divBdr>
    </w:div>
    <w:div w:id="92677413">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50947381">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1339963">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0657859">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2497865">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88555134">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39671057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5275127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19897360">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8853390">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1237527">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0546007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39415324">
      <w:bodyDiv w:val="1"/>
      <w:marLeft w:val="0"/>
      <w:marRight w:val="0"/>
      <w:marTop w:val="0"/>
      <w:marBottom w:val="0"/>
      <w:divBdr>
        <w:top w:val="none" w:sz="0" w:space="0" w:color="auto"/>
        <w:left w:val="none" w:sz="0" w:space="0" w:color="auto"/>
        <w:bottom w:val="none" w:sz="0" w:space="0" w:color="auto"/>
        <w:right w:val="none" w:sz="0" w:space="0" w:color="auto"/>
      </w:divBdr>
      <w:divsChild>
        <w:div w:id="937567269">
          <w:marLeft w:val="446"/>
          <w:marRight w:val="0"/>
          <w:marTop w:val="200"/>
          <w:marBottom w:val="0"/>
          <w:divBdr>
            <w:top w:val="none" w:sz="0" w:space="0" w:color="auto"/>
            <w:left w:val="none" w:sz="0" w:space="0" w:color="auto"/>
            <w:bottom w:val="none" w:sz="0" w:space="0" w:color="auto"/>
            <w:right w:val="none" w:sz="0" w:space="0" w:color="auto"/>
          </w:divBdr>
        </w:div>
      </w:divsChild>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18197693">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02286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2524665">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34261816">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60301179">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7500834">
      <w:bodyDiv w:val="1"/>
      <w:marLeft w:val="0"/>
      <w:marRight w:val="0"/>
      <w:marTop w:val="0"/>
      <w:marBottom w:val="0"/>
      <w:divBdr>
        <w:top w:val="none" w:sz="0" w:space="0" w:color="auto"/>
        <w:left w:val="none" w:sz="0" w:space="0" w:color="auto"/>
        <w:bottom w:val="none" w:sz="0" w:space="0" w:color="auto"/>
        <w:right w:val="none" w:sz="0" w:space="0" w:color="auto"/>
      </w:divBdr>
      <w:divsChild>
        <w:div w:id="1883051395">
          <w:marLeft w:val="1166"/>
          <w:marRight w:val="0"/>
          <w:marTop w:val="100"/>
          <w:marBottom w:val="0"/>
          <w:divBdr>
            <w:top w:val="none" w:sz="0" w:space="0" w:color="auto"/>
            <w:left w:val="none" w:sz="0" w:space="0" w:color="auto"/>
            <w:bottom w:val="none" w:sz="0" w:space="0" w:color="auto"/>
            <w:right w:val="none" w:sz="0" w:space="0" w:color="auto"/>
          </w:divBdr>
        </w:div>
      </w:divsChild>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6969803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5507854">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nsgprw1.celca.caisse-epargne.fr/app/bci/INF/DSB_INF_17_05.pdf" TargetMode="External"/><Relationship Id="rId18" Type="http://schemas.openxmlformats.org/officeDocument/2006/relationships/hyperlink" Target="http://commerciaux.celca.caisse-epargne.fr/global-bdd/communication-client/encarts-releve-de-compte-mailing-emailing-sms/mailing-emailing-sms/archives-par-trimestrea/mailings-emailings-sms-2017/du-trimestre-en-cours-2/" TargetMode="External"/><Relationship Id="rId26" Type="http://schemas.openxmlformats.org/officeDocument/2006/relationships/hyperlink" Target="http://commerciaux.celca.caisse-epargne.fr/download/1293/iris/7958/suivi-commercialisation-iris.xlsx" TargetMode="External"/><Relationship Id="rId3" Type="http://schemas.openxmlformats.org/officeDocument/2006/relationships/styles" Target="styles.xml"/><Relationship Id="rId21" Type="http://schemas.openxmlformats.org/officeDocument/2006/relationships/hyperlink" Target="http://commerciaux.celca.caisse-epargne.fr/download/1406/recapitulatif-des-solutions-de-paiement-mobile/7978/paiement-mobile.pptx" TargetMode="External"/><Relationship Id="rId7" Type="http://schemas.openxmlformats.org/officeDocument/2006/relationships/footnotes" Target="footnotes.xml"/><Relationship Id="rId12" Type="http://schemas.openxmlformats.org/officeDocument/2006/relationships/hyperlink" Target="http://commerciaux.celca.caisse-epargne.fr/download/1126/surveillance/7391/majorations-resilisations-auto-mrh-mai-rdc.xlsx" TargetMode="External"/><Relationship Id="rId17" Type="http://schemas.openxmlformats.org/officeDocument/2006/relationships/hyperlink" Target="http://commerciaux.celca.caisse-epargne.fr/particuliers/zoom-jeunes/programme-relationnel-jeunes/programme-relationnel-jeunes/" TargetMode="External"/><Relationship Id="rId25" Type="http://schemas.openxmlformats.org/officeDocument/2006/relationships/hyperlink" Target="http://commerciaux.celca.caisse-epargne.fr/global-bdd/pilotage/le-fond-de-commerce/le-suivi-des-relations-patrimoniales/le-suivi-des-relations-patrimoniales/" TargetMode="External"/><Relationship Id="rId2" Type="http://schemas.openxmlformats.org/officeDocument/2006/relationships/numbering" Target="numbering.xml"/><Relationship Id="rId16" Type="http://schemas.openxmlformats.org/officeDocument/2006/relationships/hyperlink" Target="http://commerciaux.celca.caisse-epargne.fr/download/341/tarification/6274/offres-promo-en-cours.ppt" TargetMode="External"/><Relationship Id="rId20" Type="http://schemas.openxmlformats.org/officeDocument/2006/relationships/hyperlink" Target="http://commerciaux.celca.caisse-epargne.fr/download/1294/2018/7950/news-jeunes_avril.pd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ommerciaux.celca.caisse-epargne.fr/download/329/lutte-anti-resiliation/7886/lutte-anti-resiliation.xlsx" TargetMode="External"/><Relationship Id="rId24" Type="http://schemas.openxmlformats.org/officeDocument/2006/relationships/hyperlink" Target="http://commerciaux.celca.caisse-epargne.fr/global-bdd/pilotage/pilotage/" TargetMode="Externa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hyperlink" Target="http://commerciaux.celca.caisse-epargne.fr/download/1176/documents-hors-arbo-2/7948/suivi-clients-avec-portable-ko-2018-03.xlsx" TargetMode="External"/><Relationship Id="rId28" Type="http://schemas.openxmlformats.org/officeDocument/2006/relationships/footer" Target="footer1.xml"/><Relationship Id="rId10" Type="http://schemas.openxmlformats.org/officeDocument/2006/relationships/hyperlink" Target="http://commerciaux.celca.caisse-epargne.fr/download/267/pel-en-non-respect/7961/pel-potentiellement-en-non-respect.xlsx" TargetMode="External"/><Relationship Id="rId19" Type="http://schemas.openxmlformats.org/officeDocument/2006/relationships/hyperlink" Target="http://commerciaux.celca.caisse-epargne.fr/download/1294/2018/7536/news-jeunes_mars.pdf" TargetMode="External"/><Relationship Id="rId4" Type="http://schemas.microsoft.com/office/2007/relationships/stylesWithEffects" Target="stylesWithEffects.xml"/><Relationship Id="rId9" Type="http://schemas.openxmlformats.org/officeDocument/2006/relationships/hyperlink" Target="http://commerciaux.celca.caisse-epargne.fr/download/1078/izivente-izicarte-oav/3541/fichier-izicartes-en-instance-3.xlsx" TargetMode="External"/><Relationship Id="rId14" Type="http://schemas.openxmlformats.org/officeDocument/2006/relationships/hyperlink" Target="http://commerciaux.celca.caisse-epargne.fr/download/295/livret-a-ldds/7707/rdc-livrets-a-cloture-a-la-concurrence-mars-2018.xlsx" TargetMode="External"/><Relationship Id="rId22" Type="http://schemas.openxmlformats.org/officeDocument/2006/relationships/hyperlink" Target="http://wnsgprw1.celca.caisse-epargne.fr/app/bci/INF/DMA_INF_N025_18_LEP.pdf" TargetMode="External"/><Relationship Id="rId27" Type="http://schemas.openxmlformats.org/officeDocument/2006/relationships/hyperlink" Target="http://commerciaux.celca.caisse-epargne.fr/download/1357/helios-septembre-2028/7959/suivi-commercialisation-helios-septembre-2028.xlsx" TargetMode="External"/><Relationship Id="rId30"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FF10EE-64CF-4DC5-AF09-287685F1B7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1843</Words>
  <Characters>10140</Characters>
  <Application>Microsoft Office Word</Application>
  <DocSecurity>0</DocSecurity>
  <Lines>84</Lines>
  <Paragraphs>23</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11960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A5700116</cp:lastModifiedBy>
  <cp:revision>2</cp:revision>
  <dcterms:created xsi:type="dcterms:W3CDTF">2018-05-02T07:51:00Z</dcterms:created>
  <dcterms:modified xsi:type="dcterms:W3CDTF">2018-05-02T07:51:00Z</dcterms:modified>
</cp:coreProperties>
</file>