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C425A1">
        <w:trPr>
          <w:trHeight w:val="416"/>
        </w:trPr>
        <w:tc>
          <w:tcPr>
            <w:tcW w:w="15735" w:type="dxa"/>
            <w:tcBorders>
              <w:bottom w:val="single" w:sz="4" w:space="0" w:color="auto"/>
            </w:tcBorders>
          </w:tcPr>
          <w:p w:rsidR="0035465A" w:rsidRPr="00EC6CB9" w:rsidRDefault="00F90648" w:rsidP="00BB770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0348A8">
              <w:rPr>
                <w:rFonts w:ascii="Times New Roman" w:hAnsi="Times New Roman" w:cs="Times New Roman"/>
                <w:b/>
                <w:sz w:val="32"/>
                <w:szCs w:val="40"/>
              </w:rPr>
              <w:t>23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E81F6E" w:rsidTr="00AF3BE3">
        <w:trPr>
          <w:trHeight w:val="290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35465A" w:rsidRPr="00E81F6E" w:rsidRDefault="0035465A" w:rsidP="00ED54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35465A" w:rsidRPr="00E81F6E" w:rsidRDefault="0035465A" w:rsidP="00ED54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35465A" w:rsidRPr="00E81F6E" w:rsidRDefault="0035465A" w:rsidP="00ED54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51254F" w:rsidRPr="00E81F6E" w:rsidTr="002F4398">
        <w:trPr>
          <w:trHeight w:val="39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:rsidR="0051254F" w:rsidRPr="00E81F6E" w:rsidRDefault="005D7D64" w:rsidP="002F43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ACTION</w:t>
            </w:r>
          </w:p>
        </w:tc>
      </w:tr>
      <w:tr w:rsidR="0003202C" w:rsidRPr="00C351E7" w:rsidTr="00AF3BE3">
        <w:trPr>
          <w:trHeight w:val="515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3202C" w:rsidRPr="0003202C" w:rsidRDefault="0003202C" w:rsidP="003F30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20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3202C" w:rsidRDefault="0003202C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IZICARTE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3202C" w:rsidRDefault="00BE2070" w:rsidP="0003202C">
            <w:pPr>
              <w:numPr>
                <w:ilvl w:val="0"/>
                <w:numId w:val="34"/>
              </w:numPr>
              <w:spacing w:after="200" w:line="276" w:lineRule="auto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hyperlink r:id="rId9" w:history="1">
              <w:r w:rsidR="0003202C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03202C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pour trouver le fichier des IZICARTES en attente de saisie d’une date de signature (volumétrie : 145 cartes en attente). Tant que les 2 étapes « mise en force » et « saisie la date de signature » ne seront pas faites, nos clients ne recevront pas leur carte.</w:t>
            </w:r>
          </w:p>
        </w:tc>
      </w:tr>
      <w:tr w:rsidR="00A67FA3" w:rsidRPr="00C351E7" w:rsidTr="00AF3BE3">
        <w:trPr>
          <w:trHeight w:val="515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67FA3" w:rsidRPr="00A67FA3" w:rsidRDefault="00A67FA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67FA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67FA3" w:rsidRPr="00A67FA3" w:rsidRDefault="00A67FA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F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MOBILITE BANCAIRE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67FA3" w:rsidRPr="00A67FA3" w:rsidRDefault="00BE2070" w:rsidP="00A67FA3">
            <w:pPr>
              <w:numPr>
                <w:ilvl w:val="0"/>
                <w:numId w:val="43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hyperlink r:id="rId10" w:history="1">
              <w:r w:rsidR="00A67FA3" w:rsidRPr="00A67FA3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A67FA3" w:rsidRPr="00A67FA3">
              <w:rPr>
                <w:rStyle w:val="Lienhypertexte"/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A67FA3" w:rsidRPr="00A67FA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pour trouver la liste des dossiers </w:t>
            </w:r>
            <w:proofErr w:type="spellStart"/>
            <w:r w:rsidR="00A67FA3" w:rsidRPr="00A67FA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Domilis</w:t>
            </w:r>
            <w:proofErr w:type="spellEnd"/>
            <w:r w:rsidR="00A67FA3" w:rsidRPr="00A67FA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à initier, qui sont pour l’heure en échec suite au rejet des mandats (volumétrie : 615 mandats au 4 juin 2018) </w:t>
            </w:r>
            <w:hyperlink r:id="rId11" w:history="1">
              <w:r w:rsidR="00A67FA3" w:rsidRPr="00A67FA3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A67FA3" w:rsidRPr="00A67FA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pour accéder au mode opératoire.</w:t>
            </w:r>
          </w:p>
        </w:tc>
      </w:tr>
      <w:tr w:rsidR="009B00B1" w:rsidRPr="00C351E7" w:rsidTr="00AF3BE3">
        <w:trPr>
          <w:trHeight w:val="515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 w:rsidP="009B00B1">
            <w:pPr>
              <w:numPr>
                <w:ilvl w:val="0"/>
                <w:numId w:val="44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CLIQUEZ </w:t>
            </w:r>
            <w:hyperlink r:id="rId12" w:history="1">
              <w:r w:rsidRPr="009B00B1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ICI</w:t>
              </w:r>
            </w:hyperlink>
            <w:r w:rsidRPr="009B00B1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pour accéder à la liste des PEL potentiellement en non-respect arrêté au 04 juin 2018 qui seront clôturés à J+1 de la date anniversaire (volumétrie 384 clients)</w:t>
            </w:r>
          </w:p>
        </w:tc>
      </w:tr>
      <w:tr w:rsidR="009B00B1" w:rsidRPr="00C351E7" w:rsidTr="00AA44F9">
        <w:trPr>
          <w:trHeight w:val="358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Anti-résiliation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 w:rsidP="009B00B1">
            <w:pPr>
              <w:numPr>
                <w:ilvl w:val="0"/>
                <w:numId w:val="44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CLIQUEZ </w:t>
            </w:r>
            <w:hyperlink r:id="rId13" w:history="1">
              <w:r w:rsidRPr="009B00B1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ICI</w:t>
              </w:r>
            </w:hyperlink>
            <w:r w:rsidRPr="009B00B1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pour accéder au fichier Lutte anti-résiliation IARD arrêté au 28 mai 2018 (volumétrie 374 clients). </w:t>
            </w:r>
          </w:p>
        </w:tc>
      </w:tr>
      <w:tr w:rsidR="009B00B1" w:rsidRPr="00C351E7" w:rsidTr="00AA44F9">
        <w:trPr>
          <w:trHeight w:val="266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Surveillance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B00B1" w:rsidRPr="009B00B1" w:rsidRDefault="009B00B1" w:rsidP="009B00B1">
            <w:pPr>
              <w:numPr>
                <w:ilvl w:val="0"/>
                <w:numId w:val="44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00B1">
              <w:rPr>
                <w:rFonts w:ascii="Times New Roman" w:hAnsi="Times New Roman" w:cs="Times New Roman"/>
                <w:sz w:val="20"/>
                <w:szCs w:val="20"/>
              </w:rPr>
              <w:t xml:space="preserve">CLIQUEZ </w:t>
            </w:r>
            <w:hyperlink r:id="rId14" w:history="1">
              <w:r w:rsidRPr="009B00B1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ICI</w:t>
              </w:r>
            </w:hyperlink>
            <w:r w:rsidRPr="009B00B1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pour accéder au fichier de surveillance IARD du mois de mai 2018 (volumétrie 91 clients).</w:t>
            </w:r>
          </w:p>
        </w:tc>
      </w:tr>
      <w:tr w:rsidR="00A62E1D" w:rsidRPr="00E81F6E" w:rsidTr="005A2E7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E81F6E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043BEF" w:rsidRPr="00E81F6E" w:rsidTr="00043BEF">
        <w:trPr>
          <w:trHeight w:val="208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43BEF" w:rsidRPr="00043BEF" w:rsidRDefault="00040724" w:rsidP="00043BE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Bancarisation/IARD-Prévoyance</w:t>
            </w:r>
          </w:p>
        </w:tc>
      </w:tr>
      <w:tr w:rsidR="00040724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040724" w:rsidRPr="00C351E7" w:rsidRDefault="000407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40724" w:rsidRDefault="00040724" w:rsidP="00040724">
            <w:pPr>
              <w:spacing w:after="2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Simplification des écrans de souscription d’un crédit renouvelable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Izicarte</w:t>
            </w:r>
            <w:proofErr w:type="spellEnd"/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Bonne nouvelle ! Dès le 14 juin, les écrans de souscription du Crédit renouvelable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Izicarte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sous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Izivente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seront simplifiés pour vous permettre de gagner en efficacité : </w:t>
            </w:r>
          </w:p>
          <w:p w:rsidR="00040724" w:rsidRDefault="00040724" w:rsidP="00040724">
            <w:pPr>
              <w:numPr>
                <w:ilvl w:val="0"/>
                <w:numId w:val="40"/>
              </w:numPr>
              <w:spacing w:after="200"/>
              <w:ind w:left="600" w:hanging="218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le nombre d’écrans et de clics sera réduit</w:t>
            </w:r>
          </w:p>
          <w:p w:rsidR="00040724" w:rsidRDefault="00040724" w:rsidP="00040724">
            <w:pPr>
              <w:numPr>
                <w:ilvl w:val="0"/>
                <w:numId w:val="40"/>
              </w:numPr>
              <w:spacing w:after="200"/>
              <w:ind w:left="600" w:hanging="218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vous pourrez faire des simulations de financement et les partager avec le client (possibilité de partir de la mensualité ou de la durée)</w:t>
            </w:r>
          </w:p>
          <w:p w:rsidR="00040724" w:rsidRDefault="00040724" w:rsidP="00040724">
            <w:pPr>
              <w:numPr>
                <w:ilvl w:val="0"/>
                <w:numId w:val="40"/>
              </w:numPr>
              <w:spacing w:after="200"/>
              <w:ind w:left="600" w:hanging="218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des liens vers des aides à la vente sont ajoutés directement aux écrans sous forme de liens.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Calibri" w:hAnsi="Calibri" w:cs="Calibri"/>
                <w:b/>
                <w:bCs/>
                <w:color w:val="1F497D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Prenez connaissance de ces évolutions en regardant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la vidéo réalisée par NAFI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 (4 min): connectez-vous sur </w:t>
            </w:r>
            <w:hyperlink r:id="rId15" w:history="1">
              <w:proofErr w:type="spellStart"/>
              <w:r>
                <w:rPr>
                  <w:rStyle w:val="Lienhypertexte"/>
                  <w:rFonts w:ascii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Izivente</w:t>
              </w:r>
              <w:proofErr w:type="spellEnd"/>
              <w:r>
                <w:rPr>
                  <w:rStyle w:val="Lienhypertexte"/>
                  <w:rFonts w:ascii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 xml:space="preserve"> +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/ rubrique Outils conseillers &gt; outils d’aide à la vente &gt; vidéo saga conseiller &gt; crédit renouvelable &gt;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saga conseiller Phénix Episode 1 – Nouveau parcours de souscription.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color w:val="1F497D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Un nouveau guide de souscription est également disponible dans la rubrique des commerciaux &gt; particuliers &gt; bancarisation &gt; cartes bancaires &gt;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izicarte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&gt; </w:t>
            </w:r>
            <w:hyperlink r:id="rId16" w:history="1"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 xml:space="preserve">Nouveau guide de souscription d’une </w:t>
              </w:r>
              <w:proofErr w:type="spellStart"/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Izicarte</w:t>
              </w:r>
              <w:proofErr w:type="spellEnd"/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 xml:space="preserve"> 14-06-2018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Calibri" w:hAnsi="Calibri" w:cs="Calibri"/>
                <w:color w:val="1F497D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Cette évolution est la 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fr-FR"/>
              </w:rPr>
              <w:t>ère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du programme Phénix créé par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NaFi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ayant pour objectif de simplifier la souscription et la gestion du crédit renouvelable à la fois pour les conseillers et les clients. La suite aux prochains épisodes… !</w:t>
            </w:r>
          </w:p>
        </w:tc>
      </w:tr>
      <w:tr w:rsidR="00040724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040724" w:rsidRDefault="0004072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40724" w:rsidRDefault="00040724" w:rsidP="00040724">
            <w:pPr>
              <w:spacing w:after="2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Evolutions des crédits jeunes dans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Izivente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au 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er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juin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Comme annoncé dans l’HDJ du 17 mai sur la campagne Jeunes, le catalogue des offres de crédits Jeunes est simplifié depuis le 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fr-FR"/>
              </w:rPr>
              <w:t>er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juin.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Crédit apprenti : ce crédit est supprimé dans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Izivente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car il est regroupé avec le crédit étudiant. Un apprenti peut donc désormais bénéficier d’un prêt dans les mêmes conditions qu’un étudiant (montant maxi, échelonné, différé…).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Crédit étudiant : la distinction entre BAC+2 et BAC+5 est supprimée. Le montant maximum unique est de 60 000€.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Les nouveaux libellés dans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Izivente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sont : ETUDIANT APPRENTI IMMEDIAT / ETUDIANT APPRENTI DIFFERE PARTIEL, etc.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Prêt pour Avancer : le montant maximum est passé de 6 000 € à 7 000 €. </w:t>
            </w:r>
          </w:p>
          <w:p w:rsidR="00040724" w:rsidRDefault="00040724" w:rsidP="00040724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Le Book jeune ainsi que la note d’informations relative aux offres de crédit jeunes seront mis à jour très prochainement. </w:t>
            </w:r>
          </w:p>
        </w:tc>
      </w:tr>
      <w:tr w:rsidR="00040724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040724" w:rsidRDefault="00040724">
            <w:r w:rsidRPr="00E44E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40724" w:rsidRDefault="00040724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Visuels bicentenaire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040724" w:rsidRPr="00040724" w:rsidRDefault="00040724" w:rsidP="00040724">
            <w:pPr>
              <w:numPr>
                <w:ilvl w:val="0"/>
                <w:numId w:val="37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Nos clients peuvent toujours bénéficier d’un visuel original pour célébrer l’anniversaire de la Caisse d’Epargne ! Au 30 mai 2018, 1 166 visuels bicentenaires (toutes cartes confondues) ont été commandés pour la CELCA et 18 213 pour l’ensemble des Caisses d’Epargne. </w:t>
            </w:r>
          </w:p>
          <w:p w:rsidR="00040724" w:rsidRPr="00040724" w:rsidRDefault="00040724" w:rsidP="00040724">
            <w:pPr>
              <w:numPr>
                <w:ilvl w:val="0"/>
                <w:numId w:val="37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Pour rappel, ces visuels réalisés par des artistes « </w:t>
            </w:r>
            <w:proofErr w:type="spellStart"/>
            <w:r w:rsidRPr="00040724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  <w:proofErr w:type="spellEnd"/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 Art » sont en </w:t>
            </w:r>
            <w:r w:rsidRPr="000407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édition limitée à 200 000 exemplaires</w:t>
            </w: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 (toutes cartes confondues) pour l’ensemble des Caisses d’Epargne. Retrouvez tous les détails dans le </w:t>
            </w:r>
            <w:proofErr w:type="spellStart"/>
            <w:r w:rsidRPr="00040724">
              <w:rPr>
                <w:rFonts w:ascii="Times New Roman" w:hAnsi="Times New Roman" w:cs="Times New Roman"/>
                <w:sz w:val="20"/>
                <w:szCs w:val="20"/>
              </w:rPr>
              <w:t>brief</w:t>
            </w:r>
            <w:proofErr w:type="spellEnd"/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 de la semaine 20 (</w:t>
            </w:r>
            <w:hyperlink r:id="rId17" w:history="1">
              <w:r w:rsidRPr="00040724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 pour y accéder)</w:t>
            </w:r>
          </w:p>
        </w:tc>
      </w:tr>
      <w:tr w:rsidR="00040724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040724" w:rsidRDefault="00040724">
            <w:r w:rsidRPr="00E44E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40724" w:rsidRDefault="00040724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Evolution du mode opératoire Offre diplômés au 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er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juin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040724" w:rsidRPr="00040724" w:rsidRDefault="00040724" w:rsidP="004708D9">
            <w:pPr>
              <w:numPr>
                <w:ilvl w:val="0"/>
                <w:numId w:val="3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lastRenderedPageBreak/>
              <w:t xml:space="preserve">Comme annoncé dans l’HDJ du 17 mai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sur la campagne J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eunes, le mode opératoire de l’offre </w:t>
            </w:r>
            <w:r w:rsidR="001A1C4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« D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iplômés</w:t>
            </w:r>
            <w:r w:rsidR="001A1C4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 »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évolue au 1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fr-FR"/>
              </w:rPr>
              <w:t>er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juin. Pour rappel, afin de positionner </w:t>
            </w:r>
            <w:r w:rsidRPr="0004072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l’offre Diplômés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à votre client, il convient, </w:t>
            </w:r>
            <w:r w:rsidRPr="0004072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AVANT TOUTE SOUSCRIPTION OU AVENANT 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d’un BL, d’</w:t>
            </w:r>
            <w:r w:rsidRPr="0004072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associer votre client à un profil via la transaction 0154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.</w:t>
            </w:r>
          </w:p>
          <w:p w:rsidR="00040724" w:rsidRPr="00040724" w:rsidRDefault="00040724" w:rsidP="004708D9">
            <w:pPr>
              <w:numPr>
                <w:ilvl w:val="1"/>
                <w:numId w:val="38"/>
              </w:numPr>
              <w:ind w:left="567" w:hanging="283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Depuis la synthèse client, taper le code transaction 0154</w:t>
            </w:r>
          </w:p>
          <w:p w:rsidR="00040724" w:rsidRPr="00040724" w:rsidRDefault="00040724" w:rsidP="004708D9">
            <w:pPr>
              <w:numPr>
                <w:ilvl w:val="1"/>
                <w:numId w:val="38"/>
              </w:numPr>
              <w:ind w:left="567" w:hanging="283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lastRenderedPageBreak/>
              <w:t>L’écran « Barèmes et promotions applicable – usage privé » s’ouvre, cliquer sur Associer un profil tarifaire</w:t>
            </w:r>
          </w:p>
          <w:p w:rsidR="00040724" w:rsidRPr="00040724" w:rsidRDefault="00040724" w:rsidP="004708D9">
            <w:pPr>
              <w:numPr>
                <w:ilvl w:val="1"/>
                <w:numId w:val="38"/>
              </w:numPr>
              <w:ind w:left="567" w:hanging="283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Un second écran « Gestion des profils tarifaires – usage privé » s’ouvre :</w:t>
            </w:r>
          </w:p>
          <w:p w:rsidR="00040724" w:rsidRPr="00040724" w:rsidRDefault="00040724" w:rsidP="004708D9">
            <w:pPr>
              <w:numPr>
                <w:ilvl w:val="1"/>
                <w:numId w:val="39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Cliquer sur le profil Diplômé2018 Visa </w:t>
            </w:r>
            <w:proofErr w:type="spellStart"/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Classic</w:t>
            </w:r>
            <w:proofErr w:type="spellEnd"/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/Premier </w:t>
            </w:r>
          </w:p>
          <w:p w:rsidR="00040724" w:rsidRPr="00040724" w:rsidRDefault="00040724" w:rsidP="004708D9">
            <w:pPr>
              <w:numPr>
                <w:ilvl w:val="1"/>
                <w:numId w:val="39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Puis sur Justificatif collecté ce jour après avoir vérifié les pièces justificatives de votre client</w:t>
            </w:r>
          </w:p>
          <w:p w:rsidR="00040724" w:rsidRPr="00040724" w:rsidRDefault="00040724" w:rsidP="004708D9">
            <w:pPr>
              <w:numPr>
                <w:ilvl w:val="1"/>
                <w:numId w:val="39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Et finir en cliquant sur Créer</w:t>
            </w:r>
          </w:p>
          <w:p w:rsidR="00040724" w:rsidRPr="00040724" w:rsidRDefault="00040724" w:rsidP="004708D9">
            <w:pPr>
              <w:numPr>
                <w:ilvl w:val="1"/>
                <w:numId w:val="38"/>
              </w:numPr>
              <w:ind w:left="567" w:hanging="283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Quitter l’écran pour revenir sur la synthèse client afin d’ouvrir le BL ou de faire l’avenant ; la promotion s’appliquera automatiquement</w:t>
            </w:r>
          </w:p>
          <w:p w:rsidR="00040724" w:rsidRPr="00040724" w:rsidRDefault="00BE2070" w:rsidP="004708D9">
            <w:pPr>
              <w:numPr>
                <w:ilvl w:val="0"/>
                <w:numId w:val="3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="00040724" w:rsidRPr="00040724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040724" w:rsidRPr="00040724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pour accéder aux captures d’écran dans l’HDJ Campagne Jeunes.</w:t>
            </w:r>
          </w:p>
        </w:tc>
      </w:tr>
      <w:tr w:rsidR="00040724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040724" w:rsidRDefault="0004072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40724" w:rsidRDefault="00040724" w:rsidP="004708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red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Conquête MRH &amp; Santé Jeunes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040724" w:rsidRPr="00040724" w:rsidRDefault="00040724" w:rsidP="004708D9">
            <w:pPr>
              <w:numPr>
                <w:ilvl w:val="0"/>
                <w:numId w:val="37"/>
              </w:numPr>
              <w:ind w:left="176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Les Jeunes sont mis à l’honneur avec une campagne dédiée sur la période estivale. C’est une période propice au développement de notre clientèle à fort potentiel. De nombreuses offres sont mises en place pour soutenir la dynamique commerciale, générer du PNB mais également nous placer comme acteur principal sur le marché des Jeunes. </w:t>
            </w:r>
          </w:p>
          <w:p w:rsidR="00040724" w:rsidRPr="00040724" w:rsidRDefault="00040724" w:rsidP="004708D9">
            <w:pPr>
              <w:numPr>
                <w:ilvl w:val="0"/>
                <w:numId w:val="37"/>
              </w:numPr>
              <w:ind w:left="176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>Depuis le 1</w:t>
            </w:r>
            <w:r w:rsidRPr="000407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er</w:t>
            </w: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 juin, 2 nouvelles offres promotionnelles sont mises en place :</w:t>
            </w:r>
          </w:p>
          <w:p w:rsidR="00040724" w:rsidRPr="00040724" w:rsidRDefault="00040724" w:rsidP="00C0204B">
            <w:pPr>
              <w:pStyle w:val="wordsection1"/>
              <w:numPr>
                <w:ilvl w:val="1"/>
                <w:numId w:val="37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040724">
              <w:rPr>
                <w:sz w:val="20"/>
                <w:szCs w:val="20"/>
              </w:rPr>
              <w:t>MRH : 1 mois de cotisation offert pour la souscription d’une Version Jeunes Formule 1</w:t>
            </w:r>
          </w:p>
          <w:p w:rsidR="00040724" w:rsidRPr="00040724" w:rsidRDefault="00040724" w:rsidP="00C0204B">
            <w:pPr>
              <w:pStyle w:val="wordsection1"/>
              <w:numPr>
                <w:ilvl w:val="1"/>
                <w:numId w:val="37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040724">
              <w:rPr>
                <w:sz w:val="20"/>
                <w:szCs w:val="20"/>
              </w:rPr>
              <w:t xml:space="preserve">Santé : 1 mois de cotisation offert pour la souscription d’un contrat Côté JE Formule 1 </w:t>
            </w:r>
          </w:p>
          <w:p w:rsidR="00040724" w:rsidRPr="00040724" w:rsidRDefault="00040724" w:rsidP="004708D9">
            <w:pPr>
              <w:numPr>
                <w:ilvl w:val="0"/>
                <w:numId w:val="37"/>
              </w:numPr>
              <w:ind w:left="176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La gestion des offres est automatique par l’outil de souscription. </w:t>
            </w:r>
            <w:hyperlink r:id="rId19" w:history="1">
              <w:r w:rsidRPr="00040724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 pour accéder aux conditions d’application et au détail du fonctionnement des offres promotionnelles. </w:t>
            </w:r>
          </w:p>
          <w:p w:rsidR="00040724" w:rsidRPr="00040724" w:rsidRDefault="00040724" w:rsidP="004708D9">
            <w:pPr>
              <w:numPr>
                <w:ilvl w:val="0"/>
                <w:numId w:val="37"/>
              </w:numPr>
              <w:ind w:left="176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Comme annoncé dans l’HDJ, environ 3 440 courriers et </w:t>
            </w:r>
            <w:proofErr w:type="spellStart"/>
            <w:r w:rsidRPr="00040724">
              <w:rPr>
                <w:rFonts w:ascii="Times New Roman" w:hAnsi="Times New Roman" w:cs="Times New Roman"/>
                <w:sz w:val="20"/>
                <w:szCs w:val="20"/>
              </w:rPr>
              <w:t>emailings</w:t>
            </w:r>
            <w:proofErr w:type="spellEnd"/>
            <w:r w:rsidRPr="00040724">
              <w:rPr>
                <w:rFonts w:ascii="Times New Roman" w:hAnsi="Times New Roman" w:cs="Times New Roman"/>
                <w:sz w:val="20"/>
                <w:szCs w:val="20"/>
              </w:rPr>
              <w:t xml:space="preserve"> destinés à la conquête MRH et Santé partiront fin juin. Afin de pouvoir relancer vos clients, la GERC sera alors alimentée sous le libellé « Conquête MRH &amp; Sante JEUNES ».</w:t>
            </w:r>
          </w:p>
        </w:tc>
      </w:tr>
      <w:tr w:rsidR="004708D9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4708D9" w:rsidRDefault="004708D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708D9" w:rsidRDefault="004708D9" w:rsidP="004708D9">
            <w:pPr>
              <w:pStyle w:val="wordsection1"/>
              <w:spacing w:before="0" w:beforeAutospacing="0" w:after="0" w:afterAutospacing="0"/>
            </w:pPr>
            <w:r>
              <w:rPr>
                <w:b/>
                <w:bCs/>
                <w:sz w:val="20"/>
                <w:szCs w:val="20"/>
              </w:rPr>
              <w:t>Nouvelle Offre Assurance 2 roues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708D9" w:rsidRDefault="004708D9" w:rsidP="004708D9">
            <w:pPr>
              <w:pStyle w:val="Paragraphedeliste"/>
              <w:numPr>
                <w:ilvl w:val="0"/>
                <w:numId w:val="37"/>
              </w:numPr>
              <w:ind w:left="187" w:hanging="187"/>
              <w:contextualSpacing w:val="0"/>
              <w:jc w:val="both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A compter du 25 Juin 2018, la Caisse d’Epargne commercialise une NOUVELLE OFFRE D’ASSURANCE 2 ROUES.</w:t>
            </w:r>
          </w:p>
          <w:p w:rsidR="004708D9" w:rsidRDefault="004708D9" w:rsidP="004708D9">
            <w:pPr>
              <w:pStyle w:val="wordsection1"/>
              <w:numPr>
                <w:ilvl w:val="0"/>
                <w:numId w:val="37"/>
              </w:numPr>
              <w:spacing w:before="0" w:beforeAutospacing="0" w:after="0" w:afterAutospacing="0"/>
              <w:ind w:left="187" w:hanging="187"/>
              <w:jc w:val="both"/>
            </w:pPr>
            <w:r>
              <w:rPr>
                <w:sz w:val="20"/>
                <w:szCs w:val="20"/>
              </w:rPr>
              <w:t>L’Heure du Jeudi du 7 juin y sera consacrée avec :</w:t>
            </w:r>
          </w:p>
          <w:p w:rsidR="004708D9" w:rsidRDefault="004708D9" w:rsidP="004708D9">
            <w:pPr>
              <w:pStyle w:val="wordsection1"/>
              <w:numPr>
                <w:ilvl w:val="1"/>
                <w:numId w:val="37"/>
              </w:numPr>
              <w:spacing w:before="0" w:beforeAutospacing="0" w:after="0" w:afterAutospacing="0"/>
              <w:jc w:val="both"/>
            </w:pPr>
            <w:r>
              <w:rPr>
                <w:sz w:val="20"/>
                <w:szCs w:val="20"/>
              </w:rPr>
              <w:t>Une présentation du support en séance (15 mn).</w:t>
            </w:r>
          </w:p>
          <w:p w:rsidR="004708D9" w:rsidRDefault="004708D9" w:rsidP="004708D9">
            <w:pPr>
              <w:pStyle w:val="wordsection1"/>
              <w:numPr>
                <w:ilvl w:val="1"/>
                <w:numId w:val="37"/>
              </w:numPr>
              <w:spacing w:before="0" w:beforeAutospacing="0" w:after="0" w:afterAutospacing="0"/>
              <w:jc w:val="both"/>
            </w:pPr>
            <w:r>
              <w:rPr>
                <w:sz w:val="20"/>
                <w:szCs w:val="20"/>
              </w:rPr>
              <w:t>Un suivi du tutoriel pour maitriser le nouvel outil de souscription (10 mn).</w:t>
            </w:r>
          </w:p>
          <w:p w:rsidR="004708D9" w:rsidRDefault="004708D9" w:rsidP="004708D9">
            <w:pPr>
              <w:pStyle w:val="wordsection1"/>
              <w:numPr>
                <w:ilvl w:val="1"/>
                <w:numId w:val="37"/>
              </w:numPr>
              <w:spacing w:before="0" w:beforeAutospacing="0" w:after="0" w:afterAutospacing="0"/>
              <w:jc w:val="both"/>
            </w:pPr>
            <w:r>
              <w:rPr>
                <w:sz w:val="20"/>
                <w:szCs w:val="20"/>
              </w:rPr>
              <w:t>Puis, l’E-learning interactif à réaliser individuellement (20 mn) dans lequel vous découvrirez l’univers du 2 roues, l’offre et la démarche commerciale.</w:t>
            </w:r>
          </w:p>
          <w:p w:rsidR="004708D9" w:rsidRDefault="004708D9" w:rsidP="004708D9">
            <w:pPr>
              <w:pStyle w:val="wordsection1"/>
              <w:numPr>
                <w:ilvl w:val="0"/>
                <w:numId w:val="37"/>
              </w:numPr>
              <w:spacing w:before="0" w:beforeAutospacing="0" w:after="0" w:afterAutospacing="0"/>
              <w:ind w:left="187" w:hanging="187"/>
              <w:jc w:val="both"/>
            </w:pPr>
            <w:r>
              <w:rPr>
                <w:sz w:val="20"/>
                <w:szCs w:val="20"/>
              </w:rPr>
              <w:t>Retrouvez tous les détails de notre nouvelle offre assurance 2 roues dans la note DMA-INF/18.040 qui sera publiée cette semaine</w:t>
            </w:r>
            <w:r>
              <w:rPr>
                <w:color w:val="1F497D"/>
                <w:sz w:val="20"/>
                <w:szCs w:val="20"/>
              </w:rPr>
              <w:t>.</w:t>
            </w:r>
          </w:p>
        </w:tc>
      </w:tr>
      <w:tr w:rsidR="004824B8" w:rsidRPr="00E81F6E" w:rsidTr="00681565">
        <w:trPr>
          <w:trHeight w:val="248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pct20" w:color="auto" w:fill="auto"/>
          </w:tcPr>
          <w:p w:rsidR="004824B8" w:rsidRPr="00AF3BE3" w:rsidRDefault="004824B8" w:rsidP="00681565">
            <w:pPr>
              <w:pStyle w:val="wordsection1"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F3BE3">
              <w:rPr>
                <w:b/>
                <w:sz w:val="20"/>
                <w:szCs w:val="20"/>
                <w:lang w:eastAsia="en-US"/>
              </w:rPr>
              <w:t>Epargne</w:t>
            </w:r>
          </w:p>
        </w:tc>
      </w:tr>
      <w:tr w:rsidR="00C0204B" w:rsidRPr="00E81F6E" w:rsidTr="005639F4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C0204B" w:rsidRDefault="00C0204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0204B" w:rsidRDefault="00C0204B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Echéance potentielle EUROCIBLE 3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C0204B" w:rsidRDefault="00C0204B" w:rsidP="00C0204B">
            <w:pPr>
              <w:pStyle w:val="wordsection1"/>
              <w:numPr>
                <w:ilvl w:val="0"/>
                <w:numId w:val="42"/>
              </w:numPr>
              <w:spacing w:before="0" w:beforeAutospacing="0" w:after="0" w:afterAutospacing="0"/>
              <w:ind w:left="187" w:hanging="187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Le FCP EUROCIBLE 3 commercialisé en février 2016 est susceptible d’arriver à échéance le 21 juin  pour un encours de 8 500 K€.</w:t>
            </w:r>
          </w:p>
          <w:p w:rsidR="00C0204B" w:rsidRPr="00C0204B" w:rsidRDefault="00C0204B" w:rsidP="00C0204B">
            <w:pPr>
              <w:pStyle w:val="wordsection1"/>
              <w:numPr>
                <w:ilvl w:val="0"/>
                <w:numId w:val="42"/>
              </w:numPr>
              <w:spacing w:before="0" w:beforeAutospacing="0" w:after="0" w:afterAutospacing="0"/>
              <w:ind w:left="187" w:hanging="187"/>
              <w:jc w:val="both"/>
              <w:rPr>
                <w:color w:val="000000"/>
                <w:sz w:val="20"/>
                <w:szCs w:val="20"/>
              </w:rPr>
            </w:pPr>
            <w:r w:rsidRPr="00C0204B">
              <w:rPr>
                <w:color w:val="000000"/>
                <w:sz w:val="20"/>
                <w:szCs w:val="20"/>
              </w:rPr>
              <w:t xml:space="preserve">En effet, si au cours de clôture du 14 juin 2018, l’Euro </w:t>
            </w:r>
            <w:proofErr w:type="spellStart"/>
            <w:r w:rsidRPr="00C0204B">
              <w:rPr>
                <w:color w:val="000000"/>
                <w:sz w:val="20"/>
                <w:szCs w:val="20"/>
              </w:rPr>
              <w:t>Stoxx</w:t>
            </w:r>
            <w:proofErr w:type="spellEnd"/>
            <w:r w:rsidRPr="00C0204B">
              <w:rPr>
                <w:color w:val="000000"/>
                <w:sz w:val="20"/>
                <w:szCs w:val="20"/>
              </w:rPr>
              <w:t xml:space="preserve"> 50 présente une performance positive depuis la date de lancement de la formule, les porteurs bénéficieront d’un remboursement correspondant à </w:t>
            </w:r>
            <w:r w:rsidRPr="00C0204B">
              <w:rPr>
                <w:b/>
                <w:bCs/>
                <w:color w:val="000000"/>
                <w:sz w:val="20"/>
                <w:szCs w:val="20"/>
              </w:rPr>
              <w:t>100% du capital initial majoré de 14%</w:t>
            </w:r>
            <w:r w:rsidRPr="00C0204B">
              <w:rPr>
                <w:color w:val="000000"/>
                <w:sz w:val="20"/>
                <w:szCs w:val="20"/>
              </w:rPr>
              <w:t xml:space="preserve"> (</w:t>
            </w:r>
            <w:r w:rsidRPr="00C0204B">
              <w:rPr>
                <w:b/>
                <w:bCs/>
                <w:sz w:val="20"/>
                <w:szCs w:val="20"/>
              </w:rPr>
              <w:t>hors frais d’entrée</w:t>
            </w:r>
            <w:r w:rsidRPr="00C0204B">
              <w:rPr>
                <w:color w:val="000000"/>
                <w:sz w:val="20"/>
                <w:szCs w:val="20"/>
              </w:rPr>
              <w:t>) soit un rendement annualisé de 6,72%. Une bonne nouvelle pour nos 590 clients détenteurs !!</w:t>
            </w:r>
          </w:p>
          <w:p w:rsidR="00C0204B" w:rsidRDefault="00C0204B" w:rsidP="00C0204B">
            <w:pPr>
              <w:pStyle w:val="wordsection1"/>
              <w:numPr>
                <w:ilvl w:val="0"/>
                <w:numId w:val="42"/>
              </w:numPr>
              <w:spacing w:before="0" w:beforeAutospacing="0" w:after="0" w:afterAutospacing="0"/>
              <w:ind w:left="187" w:hanging="187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Une communication sera réalisée mi-juin pour vous confirmer cette échéance potentielle.</w:t>
            </w:r>
          </w:p>
        </w:tc>
      </w:tr>
      <w:tr w:rsidR="00C0204B" w:rsidRPr="00E81F6E" w:rsidTr="005639F4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C0204B" w:rsidRDefault="00C0204B">
            <w:r w:rsidRPr="005706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0204B" w:rsidRDefault="00C020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Echéances Emprunt 5,10% Juin 2018 et Emprunt 4,15% Juillet 2018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C0204B" w:rsidRDefault="00C0204B" w:rsidP="00C0204B">
            <w:pPr>
              <w:numPr>
                <w:ilvl w:val="0"/>
                <w:numId w:val="42"/>
              </w:numPr>
              <w:spacing w:line="276" w:lineRule="auto"/>
              <w:ind w:left="187" w:hanging="187"/>
              <w:jc w:val="both"/>
              <w:rPr>
                <w:rFonts w:ascii="Times New Roman" w:hAnsi="Times New Roman" w:cs="Times New Roman"/>
                <w:color w:val="1F497D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Les Emprunts 5,10% Juin 2018 et Emprunt 4,15% Juillet 2018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arrivent à échéance respectivement :</w:t>
            </w:r>
          </w:p>
          <w:p w:rsidR="00C0204B" w:rsidRDefault="00C0204B" w:rsidP="00C0204B">
            <w:pPr>
              <w:numPr>
                <w:ilvl w:val="1"/>
                <w:numId w:val="42"/>
              </w:numPr>
              <w:spacing w:line="276" w:lineRule="auto"/>
              <w:jc w:val="both"/>
              <w:rPr>
                <w:rFonts w:ascii="Times New Roman" w:hAnsi="Times New Roman" w:cs="Times New Roman"/>
                <w:color w:val="1F497D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 27/06/2018 sur CTO pour 31,7 M€</w:t>
            </w:r>
          </w:p>
          <w:p w:rsidR="00C0204B" w:rsidRDefault="00C0204B" w:rsidP="00C0204B">
            <w:pPr>
              <w:numPr>
                <w:ilvl w:val="1"/>
                <w:numId w:val="42"/>
              </w:numPr>
              <w:spacing w:line="276" w:lineRule="auto"/>
              <w:jc w:val="both"/>
              <w:rPr>
                <w:rFonts w:ascii="Times New Roman" w:hAnsi="Times New Roman" w:cs="Times New Roman"/>
                <w:color w:val="1F497D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le 07/07/2018 sur CTO pour 12,4 M€ </w:t>
            </w:r>
          </w:p>
          <w:p w:rsidR="00C0204B" w:rsidRDefault="00C0204B" w:rsidP="00C0204B">
            <w:pPr>
              <w:numPr>
                <w:ilvl w:val="0"/>
                <w:numId w:val="42"/>
              </w:numPr>
              <w:spacing w:line="276" w:lineRule="auto"/>
              <w:ind w:left="187" w:hanging="18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Ce sont ainsi globalement 4 218 clients qui seront concernés. </w:t>
            </w:r>
          </w:p>
          <w:p w:rsidR="00C0204B" w:rsidRDefault="00C0204B" w:rsidP="00C0204B">
            <w:pPr>
              <w:numPr>
                <w:ilvl w:val="0"/>
                <w:numId w:val="42"/>
              </w:numPr>
              <w:spacing w:line="276" w:lineRule="auto"/>
              <w:ind w:left="187" w:hanging="187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évènements GERC « ECHEANCE EMPRUNT 5,10% CTO », « ECHEANCE EMPRUNT 4,15% CTO » seront à votre disposition jusqu’au 27 juillet et 07 aout 2018. Retrouvez plus d’informations dans les notes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DMA-INF/18.044-Echéance Emprunt 5,10% Juin 2018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DMA-INF/18.045-Echéance Emprunt 4,15% Juillet 2018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qui seront mises en ligne cette semaine.</w:t>
            </w:r>
          </w:p>
        </w:tc>
      </w:tr>
      <w:tr w:rsidR="00B860EC" w:rsidRPr="00E81F6E" w:rsidTr="00B860EC">
        <w:trPr>
          <w:trHeight w:val="28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860EC" w:rsidRPr="00B860EC" w:rsidRDefault="00B860EC" w:rsidP="00B860EC">
            <w:pPr>
              <w:pStyle w:val="wordsection1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B860EC">
              <w:rPr>
                <w:b/>
                <w:sz w:val="20"/>
                <w:szCs w:val="20"/>
              </w:rPr>
              <w:t>Professionnels</w:t>
            </w:r>
          </w:p>
        </w:tc>
      </w:tr>
      <w:tr w:rsidR="00A716F1" w:rsidRPr="00E81F6E" w:rsidTr="008A64F7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A716F1" w:rsidRPr="00B860EC" w:rsidRDefault="00A716F1" w:rsidP="00A669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716F1" w:rsidRDefault="00A716F1">
            <w:pPr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Action Conquête Grands Pros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A716F1" w:rsidRDefault="00A716F1" w:rsidP="00A716F1">
            <w:pPr>
              <w:numPr>
                <w:ilvl w:val="0"/>
                <w:numId w:val="47"/>
              </w:numPr>
              <w:ind w:left="176" w:hanging="176"/>
              <w:contextualSpacing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Dans le cadre de l’action Conquête Grands Pros, nous vous informons de la mise en place d’un suivi hebdo et à cet effet, vous rappelons la nécessité de renseigner l’outil Prospection pro, qui est la seule et unique source pour le pilotage.</w:t>
            </w:r>
          </w:p>
          <w:p w:rsidR="00A716F1" w:rsidRDefault="00A716F1" w:rsidP="00A716F1">
            <w:pPr>
              <w:numPr>
                <w:ilvl w:val="0"/>
                <w:numId w:val="47"/>
              </w:numPr>
              <w:ind w:left="176" w:hanging="176"/>
              <w:contextualSpacing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Le suivi arrêté au 4 juin est disponible dans l’Espace Pros de la Rubrique des Commerciaux / Fonds de Commerce / Outil Prospection Pro ou en cliquant </w:t>
            </w:r>
            <w:hyperlink r:id="rId20" w:history="1"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ICI</w:t>
              </w:r>
            </w:hyperlink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951DC" w:rsidRPr="00E81F6E" w:rsidTr="008A64F7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2951DC" w:rsidRDefault="002951DC">
            <w:r w:rsidRPr="00BA39B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951DC" w:rsidRDefault="002951DC">
            <w:pPr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Révision Annuelle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à fin avril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2951DC" w:rsidRDefault="002951DC" w:rsidP="002951DC">
            <w:pPr>
              <w:numPr>
                <w:ilvl w:val="0"/>
                <w:numId w:val="41"/>
              </w:numPr>
              <w:ind w:left="176" w:hanging="176"/>
              <w:contextualSpacing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lastRenderedPageBreak/>
              <w:t xml:space="preserve">L’état à fin avril 2018 des opérations menées sur la révision annuelle et le DRC est disponible </w:t>
            </w:r>
            <w:hyperlink r:id="rId21" w:history="1"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 xml:space="preserve">dans l’Espace Pro de la Rubrique des Commerciaux </w:t>
              </w:r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lastRenderedPageBreak/>
                <w:t>Connaissance Client / Révision Annuelle.</w:t>
              </w:r>
            </w:hyperlink>
          </w:p>
          <w:p w:rsidR="002951DC" w:rsidRDefault="002951DC" w:rsidP="002951DC">
            <w:pPr>
              <w:numPr>
                <w:ilvl w:val="0"/>
                <w:numId w:val="41"/>
              </w:numPr>
              <w:ind w:left="176" w:hanging="176"/>
              <w:contextualSpacing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Le taux de traitement global passe de 81.72% à 82.39% en nombre, et de 78.83% à 81.84% en encours.</w:t>
            </w:r>
          </w:p>
        </w:tc>
      </w:tr>
      <w:tr w:rsidR="002951DC" w:rsidRPr="00E81F6E" w:rsidTr="008A64F7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2951DC" w:rsidRDefault="002951DC">
            <w:r w:rsidRPr="00BA39B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Com. DMP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951DC" w:rsidRDefault="002951DC">
            <w:pPr>
              <w:rPr>
                <w:rFonts w:ascii="Calibri" w:hAnsi="Calibri" w:cs="Calibr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Cenet</w:t>
            </w:r>
            <w:proofErr w:type="spellEnd"/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2951DC" w:rsidRDefault="002951DC" w:rsidP="002951DC">
            <w:pPr>
              <w:numPr>
                <w:ilvl w:val="0"/>
                <w:numId w:val="41"/>
              </w:numPr>
              <w:ind w:left="176" w:hanging="176"/>
              <w:contextualSpacing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Retrouvez en cliquant </w:t>
            </w:r>
            <w:hyperlink r:id="rId22" w:history="1"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ICI</w:t>
              </w:r>
            </w:hyperlink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une mode opératoire pour vous aider dans la complétude des fiches de liaison CENET.</w:t>
            </w:r>
          </w:p>
        </w:tc>
      </w:tr>
      <w:tr w:rsidR="002951DC" w:rsidRPr="00E81F6E" w:rsidTr="008A64F7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2951DC" w:rsidRPr="00BA39B0" w:rsidRDefault="002951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39B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951DC" w:rsidRDefault="002951DC">
            <w:pPr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Tarification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2951DC" w:rsidRDefault="002951DC" w:rsidP="002951DC">
            <w:pPr>
              <w:numPr>
                <w:ilvl w:val="0"/>
                <w:numId w:val="41"/>
              </w:numPr>
              <w:ind w:left="176" w:hanging="176"/>
              <w:contextualSpacing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Suite à la communication de la semaine dernière, nous vous informons que la régularisation de la tarification d’avril et de mai des forfaits LABELIS, LIBRE CONVERGENCE et AGRILIS a été effectuée en date de valeur du 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er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mai.</w:t>
            </w:r>
          </w:p>
          <w:p w:rsidR="002951DC" w:rsidRDefault="002951DC" w:rsidP="002951DC">
            <w:pPr>
              <w:numPr>
                <w:ilvl w:val="0"/>
                <w:numId w:val="41"/>
              </w:numPr>
              <w:ind w:left="176" w:hanging="176"/>
              <w:contextualSpacing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Le montant mensuel des forfaits sera prélevé en début de chaque mois à compter du 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er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juin.</w:t>
            </w:r>
          </w:p>
        </w:tc>
      </w:tr>
      <w:tr w:rsidR="008A64F7" w:rsidRPr="00E81F6E" w:rsidTr="008A64F7">
        <w:trPr>
          <w:trHeight w:val="28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A64F7" w:rsidRPr="008A64F7" w:rsidRDefault="008A64F7" w:rsidP="008A64F7">
            <w:pPr>
              <w:pStyle w:val="wordsection1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A64F7">
              <w:rPr>
                <w:b/>
                <w:sz w:val="20"/>
                <w:szCs w:val="20"/>
              </w:rPr>
              <w:t>Multicanal</w:t>
            </w:r>
            <w:r w:rsidR="00D6309C">
              <w:rPr>
                <w:b/>
                <w:sz w:val="20"/>
                <w:szCs w:val="20"/>
              </w:rPr>
              <w:t>/Communication</w:t>
            </w:r>
          </w:p>
        </w:tc>
      </w:tr>
      <w:tr w:rsidR="00FB1AEB" w:rsidRPr="00E81F6E" w:rsidTr="005639F4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FB1AEB" w:rsidRDefault="00FB1AEB">
            <w:r w:rsidRPr="0086558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FB1AEB" w:rsidRPr="00FB1AEB" w:rsidRDefault="00FB1AEB" w:rsidP="001129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1A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Suivi </w:t>
            </w:r>
            <w:proofErr w:type="gramStart"/>
            <w:r w:rsidRPr="00FB1AEB">
              <w:rPr>
                <w:rFonts w:ascii="Times New Roman" w:hAnsi="Times New Roman" w:cs="Times New Roman"/>
                <w:b/>
                <w:sz w:val="20"/>
                <w:szCs w:val="20"/>
              </w:rPr>
              <w:t>des</w:t>
            </w:r>
            <w:proofErr w:type="gramEnd"/>
            <w:r w:rsidRPr="00FB1A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n° de portable erronés.</w:t>
            </w:r>
          </w:p>
          <w:p w:rsidR="00FB1AEB" w:rsidRPr="00FB1AEB" w:rsidRDefault="00FB1AEB" w:rsidP="0011298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FB1AEB" w:rsidRPr="00FB1AEB" w:rsidRDefault="00FB1AEB" w:rsidP="0011298C">
            <w:pPr>
              <w:numPr>
                <w:ilvl w:val="0"/>
                <w:numId w:val="29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AEB">
              <w:rPr>
                <w:rFonts w:ascii="Times New Roman" w:hAnsi="Times New Roman" w:cs="Times New Roman"/>
                <w:b/>
                <w:sz w:val="20"/>
                <w:szCs w:val="20"/>
              </w:rPr>
              <w:t>Le suivi des numéros de portables</w:t>
            </w:r>
            <w:r w:rsidRPr="00FB1AEB">
              <w:rPr>
                <w:rFonts w:ascii="Times New Roman" w:hAnsi="Times New Roman" w:cs="Times New Roman"/>
                <w:sz w:val="20"/>
                <w:szCs w:val="20"/>
              </w:rPr>
              <w:t xml:space="preserve"> manifestement « erronés » a été envoyé le 24 mai à tous les DA et DUC concernés. Nous souhaitons attirer votre attention sur l’importance du traitement de ces anomalies, nous permettant entre autre, d’être plus efficients dans nos campagnes commerciales. Retrouvez </w:t>
            </w:r>
            <w:hyperlink r:id="rId23" w:history="1">
              <w:r w:rsidRPr="00FB1AEB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ici</w:t>
              </w:r>
            </w:hyperlink>
            <w:r w:rsidRPr="00FB1AEB">
              <w:rPr>
                <w:rFonts w:ascii="Times New Roman" w:hAnsi="Times New Roman" w:cs="Times New Roman"/>
                <w:sz w:val="20"/>
                <w:szCs w:val="20"/>
              </w:rPr>
              <w:t>, la situation par groupe et par agence (onglet 2018.04). Nous vous remercions dès à présent de votre intervention et de la sensibilisation des équipes sur l’importance de la mise à jour du fichier client (adresse mails numéros de téléphone fixe et portable).</w:t>
            </w:r>
          </w:p>
        </w:tc>
      </w:tr>
      <w:tr w:rsidR="008A64F7" w:rsidRPr="00E81F6E" w:rsidTr="005639F4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8A64F7" w:rsidRDefault="008A64F7">
            <w:r w:rsidRPr="0086558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A64F7" w:rsidRPr="008A64F7" w:rsidRDefault="004708D9" w:rsidP="0002097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Suivi des GAB vides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8A64F7" w:rsidRPr="00BE7A8E" w:rsidRDefault="004708D9" w:rsidP="00BE7A8E">
            <w:pPr>
              <w:pStyle w:val="wordsection1"/>
              <w:numPr>
                <w:ilvl w:val="0"/>
                <w:numId w:val="23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</w:rPr>
            </w:pPr>
            <w:r w:rsidRPr="004708D9">
              <w:rPr>
                <w:b/>
                <w:sz w:val="20"/>
                <w:szCs w:val="20"/>
              </w:rPr>
              <w:t>Retrouvez le suivi des GAB défaillants à fin mai 2018,</w:t>
            </w:r>
            <w:r>
              <w:rPr>
                <w:sz w:val="20"/>
                <w:szCs w:val="20"/>
              </w:rPr>
              <w:t xml:space="preserve"> dans votre espace Pilotage de la Rubrique des Commerciaux (</w:t>
            </w:r>
            <w:hyperlink r:id="rId24" w:history="1">
              <w:r w:rsidRPr="004708D9">
                <w:rPr>
                  <w:rStyle w:val="Lienhypertexte"/>
                  <w:sz w:val="20"/>
                  <w:szCs w:val="20"/>
                </w:rPr>
                <w:t>cliquez ici</w:t>
              </w:r>
            </w:hyperlink>
            <w:r>
              <w:rPr>
                <w:sz w:val="20"/>
                <w:szCs w:val="20"/>
              </w:rPr>
              <w:t xml:space="preserve">). Au mois de mai, la CELCA a comptabilisé 134 défaillances (contre 108 en 2017). </w:t>
            </w:r>
          </w:p>
        </w:tc>
      </w:tr>
      <w:tr w:rsidR="00D6309C" w:rsidRPr="00E81F6E" w:rsidTr="0053629E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D6309C" w:rsidRPr="00865588" w:rsidRDefault="00D6309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58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6309C" w:rsidRPr="00495EE9" w:rsidRDefault="00D6309C" w:rsidP="00B4324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Coquille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Paperboard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juin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D6309C" w:rsidRPr="00D6309C" w:rsidRDefault="00D6309C" w:rsidP="00D6309C">
            <w:pPr>
              <w:pStyle w:val="Paragraphedeliste"/>
              <w:numPr>
                <w:ilvl w:val="0"/>
                <w:numId w:val="2"/>
              </w:numPr>
              <w:ind w:left="176" w:hanging="17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Suite à une coquille détectée dans le </w:t>
            </w:r>
            <w:proofErr w:type="spellStart"/>
            <w:r>
              <w:rPr>
                <w:rFonts w:ascii="Times New Roman" w:hAnsi="Times New Roman" w:cs="Times New Roman"/>
              </w:rPr>
              <w:t>paperboard</w:t>
            </w:r>
            <w:proofErr w:type="spellEnd"/>
            <w:r>
              <w:rPr>
                <w:rFonts w:ascii="Times New Roman" w:hAnsi="Times New Roman" w:cs="Times New Roman"/>
              </w:rPr>
              <w:t xml:space="preserve"> Sociétaires du mois de juin, nous vous informons qu’une nouvelle livraison interviendra courant de cette semaine.</w:t>
            </w:r>
            <w:r w:rsidR="0053629E">
              <w:rPr>
                <w:rFonts w:ascii="Times New Roman" w:hAnsi="Times New Roman" w:cs="Times New Roman"/>
              </w:rPr>
              <w:t xml:space="preserve"> Merci de ne pas afficher ce document. </w:t>
            </w:r>
          </w:p>
        </w:tc>
      </w:tr>
      <w:tr w:rsidR="0053629E" w:rsidRPr="00E81F6E" w:rsidTr="0053629E">
        <w:trPr>
          <w:trHeight w:val="28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3629E" w:rsidRPr="0053629E" w:rsidRDefault="0053629E" w:rsidP="005362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629E">
              <w:rPr>
                <w:rFonts w:ascii="Times New Roman" w:hAnsi="Times New Roman" w:cs="Times New Roman"/>
                <w:b/>
              </w:rPr>
              <w:t>Divers</w:t>
            </w:r>
          </w:p>
        </w:tc>
      </w:tr>
      <w:tr w:rsidR="0053629E" w:rsidRPr="00E81F6E" w:rsidTr="007B00BB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53629E" w:rsidRPr="00E81F6E" w:rsidRDefault="0053629E" w:rsidP="007224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MOA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53629E" w:rsidRPr="005A2E7F" w:rsidRDefault="0053629E" w:rsidP="0072242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Nouveau Référentiel des Documents d’Entreprise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(RDE)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3629E" w:rsidRPr="005A2E7F" w:rsidRDefault="0053629E" w:rsidP="0072242A">
            <w:pPr>
              <w:numPr>
                <w:ilvl w:val="0"/>
                <w:numId w:val="37"/>
              </w:numPr>
              <w:spacing w:after="200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5A2E7F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A partir du 11 juin 2018, les documents Conditions Générales, brochure tarification, document Parts Sociales, ainsi que la notice sur le traitement des données personnelles (RGPD) devront être consultés/imprimés (si nécessaire) depuis le Poste Bancaire via la transaction « 0278 ».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5A2E7F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Ces documents ne seront plus disponibles sur AGIL.</w:t>
            </w:r>
          </w:p>
        </w:tc>
      </w:tr>
      <w:tr w:rsidR="00501F70" w:rsidRPr="00E81F6E" w:rsidTr="00C86171">
        <w:trPr>
          <w:trHeight w:val="261"/>
        </w:trPr>
        <w:tc>
          <w:tcPr>
            <w:tcW w:w="15735" w:type="dxa"/>
            <w:gridSpan w:val="3"/>
            <w:shd w:val="clear" w:color="auto" w:fill="D99594" w:themeFill="accent2" w:themeFillTint="99"/>
          </w:tcPr>
          <w:p w:rsidR="00501F70" w:rsidRPr="00E81F6E" w:rsidRDefault="00501F70" w:rsidP="00376CC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SUIVIS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RAPPORTS</w:t>
            </w:r>
          </w:p>
        </w:tc>
      </w:tr>
      <w:tr w:rsidR="0020263B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3B" w:rsidRPr="00A67FA3" w:rsidRDefault="0020263B" w:rsidP="008F65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  <w:r w:rsidRPr="00A67F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Crédits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3B" w:rsidRPr="00A67FA3" w:rsidRDefault="0020263B" w:rsidP="008F65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67FA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Météo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3B" w:rsidRPr="00A67FA3" w:rsidRDefault="0020263B" w:rsidP="00A67FA3">
            <w:pPr>
              <w:pStyle w:val="Paragraphedeliste"/>
              <w:numPr>
                <w:ilvl w:val="0"/>
                <w:numId w:val="2"/>
              </w:numPr>
              <w:ind w:left="176" w:hanging="176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A67FA3">
              <w:rPr>
                <w:rFonts w:ascii="Times New Roman" w:hAnsi="Times New Roman" w:cs="Times New Roman"/>
                <w:sz w:val="20"/>
                <w:szCs w:val="20"/>
              </w:rPr>
              <w:t xml:space="preserve">Vous trouverez </w:t>
            </w:r>
            <w:hyperlink r:id="rId25" w:history="1">
              <w:r w:rsidRPr="00A67FA3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u w:val="none"/>
                </w:rPr>
                <w:t>en cliquant ici</w:t>
              </w:r>
            </w:hyperlink>
            <w:r w:rsidRPr="00A67F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7FA3">
              <w:rPr>
                <w:rFonts w:ascii="Times New Roman" w:hAnsi="Times New Roman" w:cs="Times New Roman"/>
                <w:b/>
                <w:sz w:val="20"/>
                <w:szCs w:val="20"/>
              </w:rPr>
              <w:t>la</w:t>
            </w:r>
            <w:r w:rsidR="00A67F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météo des crédits arrêtée au 01</w:t>
            </w:r>
            <w:r w:rsidRPr="00A67FA3">
              <w:rPr>
                <w:rFonts w:ascii="Times New Roman" w:hAnsi="Times New Roman" w:cs="Times New Roman"/>
                <w:b/>
                <w:sz w:val="20"/>
                <w:szCs w:val="20"/>
              </w:rPr>
              <w:t>/0</w:t>
            </w:r>
            <w:r w:rsidR="00A67FA3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A67FA3">
              <w:rPr>
                <w:rFonts w:ascii="Times New Roman" w:hAnsi="Times New Roman" w:cs="Times New Roman"/>
                <w:b/>
                <w:sz w:val="20"/>
                <w:szCs w:val="20"/>
              </w:rPr>
              <w:t>/2018.</w:t>
            </w:r>
          </w:p>
        </w:tc>
      </w:tr>
      <w:tr w:rsidR="007A03AA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 w:rsidP="007A03AA">
            <w:pPr>
              <w:pStyle w:val="wordsection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Suivi HELIOS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 w:rsidP="007A03AA">
            <w:pPr>
              <w:pStyle w:val="wordsection1"/>
              <w:numPr>
                <w:ilvl w:val="0"/>
                <w:numId w:val="4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Vous trouverez en </w:t>
            </w:r>
            <w:hyperlink r:id="rId26" w:history="1">
              <w:r>
                <w:rPr>
                  <w:rStyle w:val="Lienhypertexte"/>
                  <w:sz w:val="20"/>
                  <w:szCs w:val="20"/>
                </w:rPr>
                <w:t>cliquant ici</w:t>
              </w:r>
            </w:hyperlink>
            <w:r>
              <w:rPr>
                <w:sz w:val="20"/>
                <w:szCs w:val="20"/>
              </w:rPr>
              <w:t xml:space="preserve">, le suivi de commercialisation d’HELIOS Septembre 2028 (commercialisation du 16/04 au 20/07/2018). </w:t>
            </w:r>
          </w:p>
          <w:p w:rsidR="007A03AA" w:rsidRDefault="007A03AA" w:rsidP="007A03AA">
            <w:pPr>
              <w:pStyle w:val="wordsection1"/>
              <w:numPr>
                <w:ilvl w:val="0"/>
                <w:numId w:val="4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 04/06/2018, nous sommes à 51% des fonds placés pour un TO de 51%.</w:t>
            </w:r>
          </w:p>
        </w:tc>
      </w:tr>
      <w:tr w:rsidR="007A03AA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 w:rsidP="007A03AA">
            <w:pPr>
              <w:pStyle w:val="wordsection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Suivi IRIS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 w:rsidP="007A03AA">
            <w:pPr>
              <w:pStyle w:val="wordsection1"/>
              <w:numPr>
                <w:ilvl w:val="0"/>
                <w:numId w:val="4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Vous trouverez en </w:t>
            </w:r>
            <w:hyperlink r:id="rId27" w:history="1">
              <w:r>
                <w:rPr>
                  <w:rStyle w:val="Lienhypertexte"/>
                  <w:sz w:val="20"/>
                  <w:szCs w:val="20"/>
                </w:rPr>
                <w:t>cliquant ici</w:t>
              </w:r>
            </w:hyperlink>
            <w:r>
              <w:rPr>
                <w:sz w:val="20"/>
                <w:szCs w:val="20"/>
              </w:rPr>
              <w:t>, le suivi de commercialisation d’IRIS (commercialisation du 17/01 au 13/06/2018).</w:t>
            </w:r>
          </w:p>
          <w:p w:rsidR="007A03AA" w:rsidRDefault="007A03AA" w:rsidP="007A03AA">
            <w:pPr>
              <w:pStyle w:val="wordsection1"/>
              <w:numPr>
                <w:ilvl w:val="0"/>
                <w:numId w:val="4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 04/06/2018, 203% des fonds sont placés. </w:t>
            </w:r>
          </w:p>
        </w:tc>
      </w:tr>
      <w:tr w:rsidR="007A03AA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 w:rsidP="007A03AA">
            <w:pPr>
              <w:pStyle w:val="wordsection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Suivi </w:t>
            </w:r>
            <w:proofErr w:type="spellStart"/>
            <w:r>
              <w:rPr>
                <w:b/>
                <w:bCs/>
                <w:sz w:val="20"/>
                <w:szCs w:val="20"/>
              </w:rPr>
              <w:t>Eurocible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90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3AA" w:rsidRDefault="007A03AA" w:rsidP="007A03AA">
            <w:pPr>
              <w:pStyle w:val="wordsection1"/>
              <w:numPr>
                <w:ilvl w:val="0"/>
                <w:numId w:val="4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Vous trouverez en </w:t>
            </w:r>
            <w:hyperlink r:id="rId28" w:history="1">
              <w:r>
                <w:rPr>
                  <w:rStyle w:val="Lienhypertexte"/>
                  <w:sz w:val="20"/>
                  <w:szCs w:val="20"/>
                </w:rPr>
                <w:t>cliquant ici</w:t>
              </w:r>
            </w:hyperlink>
            <w:r>
              <w:rPr>
                <w:sz w:val="20"/>
                <w:szCs w:val="20"/>
              </w:rPr>
              <w:t>, le suivi de commercialisation d’EUROCIBLE 90 (commercialisation du 19/04 au 18/07/2018).</w:t>
            </w:r>
          </w:p>
          <w:p w:rsidR="007A03AA" w:rsidRDefault="007A03AA" w:rsidP="007A03AA">
            <w:pPr>
              <w:pStyle w:val="wordsection1"/>
              <w:numPr>
                <w:ilvl w:val="0"/>
                <w:numId w:val="4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 04/06/2018, 87% des fonds sont placés pour un TO de 51%, soit 631 K€ restant à placer. </w:t>
            </w:r>
          </w:p>
        </w:tc>
      </w:tr>
      <w:tr w:rsidR="00586053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053" w:rsidRDefault="0058605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053" w:rsidRDefault="00586053" w:rsidP="007A03AA">
            <w:pPr>
              <w:pStyle w:val="wordsection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Suivi des relations patrimoniales et clientèle avec SFG fragile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053" w:rsidRDefault="00586053" w:rsidP="007A03AA">
            <w:pPr>
              <w:pStyle w:val="wordsection1"/>
              <w:numPr>
                <w:ilvl w:val="0"/>
                <w:numId w:val="4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 w:rsidRPr="00586053">
              <w:rPr>
                <w:b/>
                <w:sz w:val="20"/>
                <w:szCs w:val="20"/>
              </w:rPr>
              <w:t xml:space="preserve">Retrouvez le suivi des Relations Patrimoniales </w:t>
            </w:r>
            <w:r>
              <w:rPr>
                <w:b/>
                <w:sz w:val="20"/>
                <w:szCs w:val="20"/>
              </w:rPr>
              <w:t xml:space="preserve">et celui de la clientèle à SFG fragile </w:t>
            </w:r>
            <w:r w:rsidRPr="00586053">
              <w:rPr>
                <w:b/>
                <w:sz w:val="20"/>
                <w:szCs w:val="20"/>
              </w:rPr>
              <w:t>à fin avril 2018</w:t>
            </w:r>
            <w:r>
              <w:rPr>
                <w:sz w:val="20"/>
                <w:szCs w:val="20"/>
              </w:rPr>
              <w:t xml:space="preserve"> dans votre espace Pilotage de la Rubrique des Commerciaux (</w:t>
            </w:r>
            <w:hyperlink r:id="rId29" w:history="1">
              <w:r w:rsidRPr="00586053">
                <w:rPr>
                  <w:rStyle w:val="Lienhypertexte"/>
                  <w:sz w:val="20"/>
                  <w:szCs w:val="20"/>
                </w:rPr>
                <w:t>cliquez ici</w:t>
              </w:r>
            </w:hyperlink>
            <w:r>
              <w:rPr>
                <w:sz w:val="20"/>
                <w:szCs w:val="20"/>
              </w:rPr>
              <w:t xml:space="preserve">). </w:t>
            </w:r>
          </w:p>
        </w:tc>
      </w:tr>
    </w:tbl>
    <w:p w:rsidR="00EF1178" w:rsidRPr="00EA52AC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RPr="00EA52AC" w:rsidSect="00421843">
      <w:footerReference w:type="default" r:id="rId30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070" w:rsidRDefault="00BE2070" w:rsidP="0035465A">
      <w:pPr>
        <w:spacing w:after="0" w:line="240" w:lineRule="auto"/>
      </w:pPr>
      <w:r>
        <w:separator/>
      </w:r>
    </w:p>
  </w:endnote>
  <w:endnote w:type="continuationSeparator" w:id="0">
    <w:p w:rsidR="00BE2070" w:rsidRDefault="00BE2070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070" w:rsidRDefault="00BE2070" w:rsidP="0035465A">
      <w:pPr>
        <w:spacing w:after="0" w:line="240" w:lineRule="auto"/>
      </w:pPr>
      <w:r>
        <w:separator/>
      </w:r>
    </w:p>
  </w:footnote>
  <w:footnote w:type="continuationSeparator" w:id="0">
    <w:p w:rsidR="00BE2070" w:rsidRDefault="00BE2070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C791C"/>
    <w:multiLevelType w:val="hybridMultilevel"/>
    <w:tmpl w:val="14B81EE2"/>
    <w:lvl w:ilvl="0" w:tplc="776ABD54">
      <w:numFmt w:val="bullet"/>
      <w:lvlText w:val="-"/>
      <w:lvlJc w:val="left"/>
      <w:pPr>
        <w:ind w:left="187" w:hanging="187"/>
      </w:pPr>
      <w:rPr>
        <w:rFonts w:ascii="Calibri" w:eastAsia="Calibri" w:hAnsi="Calibri" w:cs="Calibri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7B2169"/>
    <w:multiLevelType w:val="hybridMultilevel"/>
    <w:tmpl w:val="C17C68E6"/>
    <w:lvl w:ilvl="0" w:tplc="040C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4">
    <w:nsid w:val="171952C4"/>
    <w:multiLevelType w:val="hybridMultilevel"/>
    <w:tmpl w:val="C6E4C686"/>
    <w:lvl w:ilvl="0" w:tplc="040C0003">
      <w:start w:val="1"/>
      <w:numFmt w:val="bullet"/>
      <w:lvlText w:val="o"/>
      <w:lvlJc w:val="left"/>
      <w:pPr>
        <w:ind w:left="547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5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38A1083"/>
    <w:multiLevelType w:val="hybridMultilevel"/>
    <w:tmpl w:val="35A45C56"/>
    <w:lvl w:ilvl="0" w:tplc="776ABD54">
      <w:numFmt w:val="bullet"/>
      <w:lvlText w:val="-"/>
      <w:lvlJc w:val="left"/>
      <w:pPr>
        <w:ind w:left="187" w:hanging="187"/>
      </w:pPr>
      <w:rPr>
        <w:rFonts w:ascii="Calibri" w:eastAsia="Calibri" w:hAnsi="Calibri" w:cs="Calibri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B046F21"/>
    <w:multiLevelType w:val="hybridMultilevel"/>
    <w:tmpl w:val="3AF63778"/>
    <w:lvl w:ilvl="0" w:tplc="F32EC7B2">
      <w:numFmt w:val="bullet"/>
      <w:lvlText w:val="­"/>
      <w:lvlJc w:val="left"/>
      <w:pPr>
        <w:ind w:left="720" w:hanging="360"/>
      </w:pPr>
      <w:rPr>
        <w:rFonts w:ascii="Calibri" w:eastAsia="Calibri" w:hAnsi="Calibri" w:cs="Times New Roman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7876C6"/>
    <w:multiLevelType w:val="hybridMultilevel"/>
    <w:tmpl w:val="1082A25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BAC0160"/>
    <w:multiLevelType w:val="hybridMultilevel"/>
    <w:tmpl w:val="4DC4CBF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F475714"/>
    <w:multiLevelType w:val="hybridMultilevel"/>
    <w:tmpl w:val="8230DAE6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B862A65"/>
    <w:multiLevelType w:val="hybridMultilevel"/>
    <w:tmpl w:val="739464B8"/>
    <w:lvl w:ilvl="0" w:tplc="74F20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C8611E"/>
    <w:multiLevelType w:val="hybridMultilevel"/>
    <w:tmpl w:val="33C6975A"/>
    <w:lvl w:ilvl="0" w:tplc="776ABD54">
      <w:numFmt w:val="bullet"/>
      <w:lvlText w:val="-"/>
      <w:lvlJc w:val="left"/>
      <w:pPr>
        <w:ind w:left="187" w:hanging="187"/>
      </w:pPr>
      <w:rPr>
        <w:rFonts w:ascii="Calibri" w:eastAsia="Calibri" w:hAnsi="Calibri" w:cs="Calibri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94211C6"/>
    <w:multiLevelType w:val="hybridMultilevel"/>
    <w:tmpl w:val="06AE8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8C54B6"/>
    <w:multiLevelType w:val="hybridMultilevel"/>
    <w:tmpl w:val="EA2888EA"/>
    <w:lvl w:ilvl="0" w:tplc="3D72B24E"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611065"/>
    <w:multiLevelType w:val="hybridMultilevel"/>
    <w:tmpl w:val="49385CBA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0926FF9"/>
    <w:multiLevelType w:val="hybridMultilevel"/>
    <w:tmpl w:val="585E60FE"/>
    <w:lvl w:ilvl="0" w:tplc="478AD9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5C427E8"/>
    <w:multiLevelType w:val="hybridMultilevel"/>
    <w:tmpl w:val="5ED6A4E0"/>
    <w:lvl w:ilvl="0" w:tplc="776ABD54">
      <w:numFmt w:val="bullet"/>
      <w:lvlText w:val="-"/>
      <w:lvlJc w:val="left"/>
      <w:pPr>
        <w:ind w:left="187" w:hanging="187"/>
      </w:pPr>
      <w:rPr>
        <w:rFonts w:ascii="Calibri" w:eastAsia="Calibri" w:hAnsi="Calibri" w:cs="Calibri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F32EC7B2">
      <w:numFmt w:val="bullet"/>
      <w:lvlText w:val="­"/>
      <w:lvlJc w:val="left"/>
      <w:pPr>
        <w:ind w:left="1080" w:hanging="360"/>
      </w:pPr>
      <w:rPr>
        <w:rFonts w:ascii="Calibri" w:eastAsia="Calibri" w:hAnsi="Calibri" w:cs="Times New Roman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E31014A"/>
    <w:multiLevelType w:val="hybridMultilevel"/>
    <w:tmpl w:val="5930033C"/>
    <w:lvl w:ilvl="0" w:tplc="040C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DAE07DDE">
      <w:start w:val="1"/>
      <w:numFmt w:val="bullet"/>
      <w:lvlText w:val="-"/>
      <w:lvlJc w:val="left"/>
      <w:pPr>
        <w:ind w:left="1616" w:hanging="360"/>
      </w:pPr>
      <w:rPr>
        <w:rFonts w:ascii="Calibri" w:hAnsi="Calibri" w:cs="Times New Roman" w:hint="default"/>
      </w:rPr>
    </w:lvl>
    <w:lvl w:ilvl="2" w:tplc="040C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11"/>
  </w:num>
  <w:num w:numId="7">
    <w:abstractNumId w:val="11"/>
  </w:num>
  <w:num w:numId="8">
    <w:abstractNumId w:val="10"/>
  </w:num>
  <w:num w:numId="9">
    <w:abstractNumId w:val="11"/>
  </w:num>
  <w:num w:numId="10">
    <w:abstractNumId w:val="12"/>
  </w:num>
  <w:num w:numId="11">
    <w:abstractNumId w:val="8"/>
  </w:num>
  <w:num w:numId="12">
    <w:abstractNumId w:val="17"/>
  </w:num>
  <w:num w:numId="13">
    <w:abstractNumId w:val="11"/>
  </w:num>
  <w:num w:numId="14">
    <w:abstractNumId w:val="11"/>
  </w:num>
  <w:num w:numId="15">
    <w:abstractNumId w:val="11"/>
  </w:num>
  <w:num w:numId="16">
    <w:abstractNumId w:val="11"/>
  </w:num>
  <w:num w:numId="17">
    <w:abstractNumId w:val="13"/>
  </w:num>
  <w:num w:numId="18">
    <w:abstractNumId w:val="0"/>
  </w:num>
  <w:num w:numId="19">
    <w:abstractNumId w:val="6"/>
  </w:num>
  <w:num w:numId="20">
    <w:abstractNumId w:val="11"/>
  </w:num>
  <w:num w:numId="21">
    <w:abstractNumId w:val="4"/>
  </w:num>
  <w:num w:numId="22">
    <w:abstractNumId w:val="11"/>
  </w:num>
  <w:num w:numId="23">
    <w:abstractNumId w:val="11"/>
  </w:num>
  <w:num w:numId="24">
    <w:abstractNumId w:val="14"/>
  </w:num>
  <w:num w:numId="25">
    <w:abstractNumId w:val="15"/>
  </w:num>
  <w:num w:numId="26">
    <w:abstractNumId w:val="11"/>
  </w:num>
  <w:num w:numId="27">
    <w:abstractNumId w:val="7"/>
  </w:num>
  <w:num w:numId="28">
    <w:abstractNumId w:val="18"/>
  </w:num>
  <w:num w:numId="29">
    <w:abstractNumId w:val="10"/>
  </w:num>
  <w:num w:numId="30">
    <w:abstractNumId w:val="11"/>
  </w:num>
  <w:num w:numId="31">
    <w:abstractNumId w:val="11"/>
  </w:num>
  <w:num w:numId="32">
    <w:abstractNumId w:val="10"/>
  </w:num>
  <w:num w:numId="33">
    <w:abstractNumId w:val="10"/>
  </w:num>
  <w:num w:numId="34">
    <w:abstractNumId w:val="11"/>
  </w:num>
  <w:num w:numId="35">
    <w:abstractNumId w:val="11"/>
  </w:num>
  <w:num w:numId="36">
    <w:abstractNumId w:val="16"/>
  </w:num>
  <w:num w:numId="37">
    <w:abstractNumId w:val="11"/>
  </w:num>
  <w:num w:numId="38">
    <w:abstractNumId w:val="2"/>
  </w:num>
  <w:num w:numId="39">
    <w:abstractNumId w:val="19"/>
  </w:num>
  <w:num w:numId="40">
    <w:abstractNumId w:val="16"/>
  </w:num>
  <w:num w:numId="41">
    <w:abstractNumId w:val="10"/>
  </w:num>
  <w:num w:numId="42">
    <w:abstractNumId w:val="11"/>
  </w:num>
  <w:num w:numId="43">
    <w:abstractNumId w:val="11"/>
  </w:num>
  <w:num w:numId="44">
    <w:abstractNumId w:val="11"/>
  </w:num>
  <w:num w:numId="45">
    <w:abstractNumId w:val="11"/>
  </w:num>
  <w:num w:numId="46">
    <w:abstractNumId w:val="4"/>
  </w:num>
  <w:num w:numId="47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202C"/>
    <w:rsid w:val="00032228"/>
    <w:rsid w:val="00032405"/>
    <w:rsid w:val="000324DB"/>
    <w:rsid w:val="0003261D"/>
    <w:rsid w:val="000329E1"/>
    <w:rsid w:val="000330D4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15BB"/>
    <w:rsid w:val="00041B85"/>
    <w:rsid w:val="00041E88"/>
    <w:rsid w:val="00042367"/>
    <w:rsid w:val="00042535"/>
    <w:rsid w:val="00042AA9"/>
    <w:rsid w:val="00042E04"/>
    <w:rsid w:val="000432B6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7A0"/>
    <w:rsid w:val="00061A2F"/>
    <w:rsid w:val="0006226E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63A"/>
    <w:rsid w:val="00082B1F"/>
    <w:rsid w:val="000830E4"/>
    <w:rsid w:val="000831DD"/>
    <w:rsid w:val="000833B2"/>
    <w:rsid w:val="00083DBC"/>
    <w:rsid w:val="00083E5D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FEA"/>
    <w:rsid w:val="0009356D"/>
    <w:rsid w:val="000938F8"/>
    <w:rsid w:val="00093E70"/>
    <w:rsid w:val="0009421C"/>
    <w:rsid w:val="000948AC"/>
    <w:rsid w:val="00095771"/>
    <w:rsid w:val="00096234"/>
    <w:rsid w:val="00096506"/>
    <w:rsid w:val="00096814"/>
    <w:rsid w:val="00097CBE"/>
    <w:rsid w:val="00097EFC"/>
    <w:rsid w:val="000A1180"/>
    <w:rsid w:val="000A18FD"/>
    <w:rsid w:val="000A1933"/>
    <w:rsid w:val="000A1E55"/>
    <w:rsid w:val="000A2570"/>
    <w:rsid w:val="000A315D"/>
    <w:rsid w:val="000A36D9"/>
    <w:rsid w:val="000A3EF5"/>
    <w:rsid w:val="000A3F12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1063"/>
    <w:rsid w:val="000D132E"/>
    <w:rsid w:val="000D1A7D"/>
    <w:rsid w:val="000D1C0C"/>
    <w:rsid w:val="000D1D7D"/>
    <w:rsid w:val="000D219F"/>
    <w:rsid w:val="000D3454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316"/>
    <w:rsid w:val="000E65C0"/>
    <w:rsid w:val="000F03E4"/>
    <w:rsid w:val="000F1056"/>
    <w:rsid w:val="000F10A9"/>
    <w:rsid w:val="000F11FB"/>
    <w:rsid w:val="000F2574"/>
    <w:rsid w:val="000F26E5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8B8"/>
    <w:rsid w:val="00115C79"/>
    <w:rsid w:val="00115E41"/>
    <w:rsid w:val="001160A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EDA"/>
    <w:rsid w:val="00126F73"/>
    <w:rsid w:val="00127B93"/>
    <w:rsid w:val="00127C8B"/>
    <w:rsid w:val="00130C2B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AB1"/>
    <w:rsid w:val="001A6E82"/>
    <w:rsid w:val="001A721F"/>
    <w:rsid w:val="001B012C"/>
    <w:rsid w:val="001B01FF"/>
    <w:rsid w:val="001B096D"/>
    <w:rsid w:val="001B136B"/>
    <w:rsid w:val="001B15AE"/>
    <w:rsid w:val="001B197D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C0019"/>
    <w:rsid w:val="001C01A9"/>
    <w:rsid w:val="001C023D"/>
    <w:rsid w:val="001C04E2"/>
    <w:rsid w:val="001C10B7"/>
    <w:rsid w:val="001C13F6"/>
    <w:rsid w:val="001C1ACF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425"/>
    <w:rsid w:val="002046A2"/>
    <w:rsid w:val="00204871"/>
    <w:rsid w:val="0020547C"/>
    <w:rsid w:val="0020574F"/>
    <w:rsid w:val="00205DD4"/>
    <w:rsid w:val="00205F95"/>
    <w:rsid w:val="00206A86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C3A"/>
    <w:rsid w:val="00230C16"/>
    <w:rsid w:val="0023278E"/>
    <w:rsid w:val="00232CAD"/>
    <w:rsid w:val="002332B5"/>
    <w:rsid w:val="002332BD"/>
    <w:rsid w:val="00233A29"/>
    <w:rsid w:val="00233BD8"/>
    <w:rsid w:val="00233E4D"/>
    <w:rsid w:val="0023569A"/>
    <w:rsid w:val="00237381"/>
    <w:rsid w:val="0023747F"/>
    <w:rsid w:val="002376D6"/>
    <w:rsid w:val="00237A1D"/>
    <w:rsid w:val="00237C64"/>
    <w:rsid w:val="00237CAC"/>
    <w:rsid w:val="002403C8"/>
    <w:rsid w:val="00240468"/>
    <w:rsid w:val="00240FC0"/>
    <w:rsid w:val="00241BD7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5B8"/>
    <w:rsid w:val="00293366"/>
    <w:rsid w:val="0029354E"/>
    <w:rsid w:val="00293B67"/>
    <w:rsid w:val="00293E6A"/>
    <w:rsid w:val="002940F5"/>
    <w:rsid w:val="002943C4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5B8"/>
    <w:rsid w:val="002A59F3"/>
    <w:rsid w:val="002A6D70"/>
    <w:rsid w:val="002A6D9D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35EE"/>
    <w:rsid w:val="002C37EE"/>
    <w:rsid w:val="002C3937"/>
    <w:rsid w:val="002C39C2"/>
    <w:rsid w:val="002C3A0B"/>
    <w:rsid w:val="002C404D"/>
    <w:rsid w:val="002C41E1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23C4"/>
    <w:rsid w:val="0032340D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853"/>
    <w:rsid w:val="00380B58"/>
    <w:rsid w:val="00380E41"/>
    <w:rsid w:val="00380FBB"/>
    <w:rsid w:val="003812B7"/>
    <w:rsid w:val="00381AEE"/>
    <w:rsid w:val="00382665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5262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7176"/>
    <w:rsid w:val="003F7AB0"/>
    <w:rsid w:val="003F7D6D"/>
    <w:rsid w:val="00400143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4508"/>
    <w:rsid w:val="00464C61"/>
    <w:rsid w:val="00464CD8"/>
    <w:rsid w:val="00464EC5"/>
    <w:rsid w:val="00465240"/>
    <w:rsid w:val="00465792"/>
    <w:rsid w:val="0046716D"/>
    <w:rsid w:val="00467629"/>
    <w:rsid w:val="00467DCB"/>
    <w:rsid w:val="004705DE"/>
    <w:rsid w:val="004708D9"/>
    <w:rsid w:val="00470CF2"/>
    <w:rsid w:val="004711C6"/>
    <w:rsid w:val="00471381"/>
    <w:rsid w:val="00472211"/>
    <w:rsid w:val="004723C7"/>
    <w:rsid w:val="00472D18"/>
    <w:rsid w:val="00472F8B"/>
    <w:rsid w:val="004735A0"/>
    <w:rsid w:val="00473994"/>
    <w:rsid w:val="00473C8A"/>
    <w:rsid w:val="004745BB"/>
    <w:rsid w:val="004762B9"/>
    <w:rsid w:val="00476C21"/>
    <w:rsid w:val="00476D52"/>
    <w:rsid w:val="00477550"/>
    <w:rsid w:val="00477692"/>
    <w:rsid w:val="00477AB6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32C6"/>
    <w:rsid w:val="004934AA"/>
    <w:rsid w:val="00493D77"/>
    <w:rsid w:val="004943BF"/>
    <w:rsid w:val="004953D4"/>
    <w:rsid w:val="00495E8E"/>
    <w:rsid w:val="00495EE9"/>
    <w:rsid w:val="0049673E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3092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690"/>
    <w:rsid w:val="00522486"/>
    <w:rsid w:val="005229FE"/>
    <w:rsid w:val="00522AF2"/>
    <w:rsid w:val="005233A6"/>
    <w:rsid w:val="0052402D"/>
    <w:rsid w:val="005245FC"/>
    <w:rsid w:val="00524794"/>
    <w:rsid w:val="005248FB"/>
    <w:rsid w:val="00524DFF"/>
    <w:rsid w:val="005253B3"/>
    <w:rsid w:val="00525D9C"/>
    <w:rsid w:val="00525EC2"/>
    <w:rsid w:val="00526375"/>
    <w:rsid w:val="005264B2"/>
    <w:rsid w:val="00527384"/>
    <w:rsid w:val="00527CF2"/>
    <w:rsid w:val="00531097"/>
    <w:rsid w:val="005329F3"/>
    <w:rsid w:val="005331A5"/>
    <w:rsid w:val="0053511E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6053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D85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1505"/>
    <w:rsid w:val="005F1CF0"/>
    <w:rsid w:val="005F1D21"/>
    <w:rsid w:val="005F25D2"/>
    <w:rsid w:val="005F2C99"/>
    <w:rsid w:val="005F2D0A"/>
    <w:rsid w:val="005F2E6D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40E5"/>
    <w:rsid w:val="006145EC"/>
    <w:rsid w:val="0061538D"/>
    <w:rsid w:val="00616B4E"/>
    <w:rsid w:val="0062067D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A6B"/>
    <w:rsid w:val="006262B2"/>
    <w:rsid w:val="006267A6"/>
    <w:rsid w:val="00626D56"/>
    <w:rsid w:val="00626D9B"/>
    <w:rsid w:val="00626FED"/>
    <w:rsid w:val="00627EEB"/>
    <w:rsid w:val="00627FB9"/>
    <w:rsid w:val="00630A3C"/>
    <w:rsid w:val="00630E46"/>
    <w:rsid w:val="00630EE4"/>
    <w:rsid w:val="0063118F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330C"/>
    <w:rsid w:val="006B44CC"/>
    <w:rsid w:val="006B4C8D"/>
    <w:rsid w:val="006B500C"/>
    <w:rsid w:val="006B51B4"/>
    <w:rsid w:val="006B577A"/>
    <w:rsid w:val="006B59F0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D45"/>
    <w:rsid w:val="006F767D"/>
    <w:rsid w:val="006F7907"/>
    <w:rsid w:val="006F79F1"/>
    <w:rsid w:val="006F7F05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3393"/>
    <w:rsid w:val="0071381B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888"/>
    <w:rsid w:val="00735621"/>
    <w:rsid w:val="00735D28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B5"/>
    <w:rsid w:val="007A3BDF"/>
    <w:rsid w:val="007A3D40"/>
    <w:rsid w:val="007A4200"/>
    <w:rsid w:val="007A45B7"/>
    <w:rsid w:val="007A59BB"/>
    <w:rsid w:val="007A69AB"/>
    <w:rsid w:val="007A6A31"/>
    <w:rsid w:val="007A7673"/>
    <w:rsid w:val="007A78B4"/>
    <w:rsid w:val="007B0481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22E"/>
    <w:rsid w:val="007D39BE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660A"/>
    <w:rsid w:val="007E684B"/>
    <w:rsid w:val="007E77E0"/>
    <w:rsid w:val="007E7F42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B21"/>
    <w:rsid w:val="008010FE"/>
    <w:rsid w:val="008013DD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3806"/>
    <w:rsid w:val="008A404B"/>
    <w:rsid w:val="008A4B24"/>
    <w:rsid w:val="008A54EA"/>
    <w:rsid w:val="008A5B2B"/>
    <w:rsid w:val="008A64F7"/>
    <w:rsid w:val="008A6AD1"/>
    <w:rsid w:val="008A6BE6"/>
    <w:rsid w:val="008A7874"/>
    <w:rsid w:val="008A7AF2"/>
    <w:rsid w:val="008B111F"/>
    <w:rsid w:val="008B186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B88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BAA"/>
    <w:rsid w:val="00933CE4"/>
    <w:rsid w:val="0093463D"/>
    <w:rsid w:val="009349B2"/>
    <w:rsid w:val="00934A3F"/>
    <w:rsid w:val="00934F09"/>
    <w:rsid w:val="00935032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2951"/>
    <w:rsid w:val="00952DD1"/>
    <w:rsid w:val="00952DDB"/>
    <w:rsid w:val="00953991"/>
    <w:rsid w:val="00953D98"/>
    <w:rsid w:val="0095401B"/>
    <w:rsid w:val="00954C4D"/>
    <w:rsid w:val="0095507B"/>
    <w:rsid w:val="009553C2"/>
    <w:rsid w:val="00955D4D"/>
    <w:rsid w:val="009579C1"/>
    <w:rsid w:val="00957BDB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D91"/>
    <w:rsid w:val="00990705"/>
    <w:rsid w:val="00990A71"/>
    <w:rsid w:val="009913B9"/>
    <w:rsid w:val="00991751"/>
    <w:rsid w:val="00993600"/>
    <w:rsid w:val="0099413B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2585"/>
    <w:rsid w:val="009A28DD"/>
    <w:rsid w:val="009A2906"/>
    <w:rsid w:val="009A2B5D"/>
    <w:rsid w:val="009A2B69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707"/>
    <w:rsid w:val="009B171D"/>
    <w:rsid w:val="009B2087"/>
    <w:rsid w:val="009B230C"/>
    <w:rsid w:val="009B2693"/>
    <w:rsid w:val="009B31A9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714D"/>
    <w:rsid w:val="009D7202"/>
    <w:rsid w:val="009E07EA"/>
    <w:rsid w:val="009E0BDF"/>
    <w:rsid w:val="009E1BA6"/>
    <w:rsid w:val="009E1C9A"/>
    <w:rsid w:val="009E1FE6"/>
    <w:rsid w:val="009E2EA1"/>
    <w:rsid w:val="009E3259"/>
    <w:rsid w:val="009E55BB"/>
    <w:rsid w:val="009E5CF3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491C"/>
    <w:rsid w:val="00A05AC5"/>
    <w:rsid w:val="00A05CFC"/>
    <w:rsid w:val="00A05DB9"/>
    <w:rsid w:val="00A060D3"/>
    <w:rsid w:val="00A06972"/>
    <w:rsid w:val="00A0729F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6437"/>
    <w:rsid w:val="00A465B4"/>
    <w:rsid w:val="00A46E5B"/>
    <w:rsid w:val="00A47504"/>
    <w:rsid w:val="00A47C2F"/>
    <w:rsid w:val="00A47E8E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9DA"/>
    <w:rsid w:val="00A9307C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125D"/>
    <w:rsid w:val="00B02B0F"/>
    <w:rsid w:val="00B03718"/>
    <w:rsid w:val="00B03C70"/>
    <w:rsid w:val="00B04CC1"/>
    <w:rsid w:val="00B0679C"/>
    <w:rsid w:val="00B068EE"/>
    <w:rsid w:val="00B06C23"/>
    <w:rsid w:val="00B06D29"/>
    <w:rsid w:val="00B10853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F0"/>
    <w:rsid w:val="00B24419"/>
    <w:rsid w:val="00B24624"/>
    <w:rsid w:val="00B246E3"/>
    <w:rsid w:val="00B247AC"/>
    <w:rsid w:val="00B251B1"/>
    <w:rsid w:val="00B25225"/>
    <w:rsid w:val="00B25605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2058"/>
    <w:rsid w:val="00B42F36"/>
    <w:rsid w:val="00B431EC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401A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907B1"/>
    <w:rsid w:val="00B90F54"/>
    <w:rsid w:val="00B91215"/>
    <w:rsid w:val="00B91799"/>
    <w:rsid w:val="00B91D87"/>
    <w:rsid w:val="00B91EB0"/>
    <w:rsid w:val="00B9279B"/>
    <w:rsid w:val="00B934E9"/>
    <w:rsid w:val="00B9354C"/>
    <w:rsid w:val="00B939A3"/>
    <w:rsid w:val="00B93D2C"/>
    <w:rsid w:val="00B942FA"/>
    <w:rsid w:val="00B942FB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70DA"/>
    <w:rsid w:val="00BB7320"/>
    <w:rsid w:val="00BB7644"/>
    <w:rsid w:val="00BB7708"/>
    <w:rsid w:val="00BB7FBB"/>
    <w:rsid w:val="00BC03F2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70"/>
    <w:rsid w:val="00BE2093"/>
    <w:rsid w:val="00BE211E"/>
    <w:rsid w:val="00BE2201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608C"/>
    <w:rsid w:val="00CC67F1"/>
    <w:rsid w:val="00CC7C98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4138"/>
    <w:rsid w:val="00D046E3"/>
    <w:rsid w:val="00D059CA"/>
    <w:rsid w:val="00D06317"/>
    <w:rsid w:val="00D06C25"/>
    <w:rsid w:val="00D06F99"/>
    <w:rsid w:val="00D0717E"/>
    <w:rsid w:val="00D07E24"/>
    <w:rsid w:val="00D116E6"/>
    <w:rsid w:val="00D11C70"/>
    <w:rsid w:val="00D12217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31B6"/>
    <w:rsid w:val="00D2349B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3B4E"/>
    <w:rsid w:val="00D540CE"/>
    <w:rsid w:val="00D54535"/>
    <w:rsid w:val="00D546AC"/>
    <w:rsid w:val="00D54C97"/>
    <w:rsid w:val="00D55430"/>
    <w:rsid w:val="00D5596D"/>
    <w:rsid w:val="00D55E5B"/>
    <w:rsid w:val="00D56524"/>
    <w:rsid w:val="00D56E41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889"/>
    <w:rsid w:val="00D639B1"/>
    <w:rsid w:val="00D63D15"/>
    <w:rsid w:val="00D63DE4"/>
    <w:rsid w:val="00D64F72"/>
    <w:rsid w:val="00D65504"/>
    <w:rsid w:val="00D656FF"/>
    <w:rsid w:val="00D67B84"/>
    <w:rsid w:val="00D72140"/>
    <w:rsid w:val="00D72D6E"/>
    <w:rsid w:val="00D72D9C"/>
    <w:rsid w:val="00D738E8"/>
    <w:rsid w:val="00D73C74"/>
    <w:rsid w:val="00D748A7"/>
    <w:rsid w:val="00D757FB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CD9"/>
    <w:rsid w:val="00DC3CE9"/>
    <w:rsid w:val="00DC3D3D"/>
    <w:rsid w:val="00DC47DB"/>
    <w:rsid w:val="00DC4AA2"/>
    <w:rsid w:val="00DC519A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F0A"/>
    <w:rsid w:val="00DD4010"/>
    <w:rsid w:val="00DD453D"/>
    <w:rsid w:val="00DD5026"/>
    <w:rsid w:val="00DD5204"/>
    <w:rsid w:val="00DD52AD"/>
    <w:rsid w:val="00DD62C0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F00"/>
    <w:rsid w:val="00E0701B"/>
    <w:rsid w:val="00E072DF"/>
    <w:rsid w:val="00E073A1"/>
    <w:rsid w:val="00E0745D"/>
    <w:rsid w:val="00E10235"/>
    <w:rsid w:val="00E104EC"/>
    <w:rsid w:val="00E12876"/>
    <w:rsid w:val="00E133C2"/>
    <w:rsid w:val="00E134E6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40541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DC5"/>
    <w:rsid w:val="00E701FC"/>
    <w:rsid w:val="00E70440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491"/>
    <w:rsid w:val="00E85CC5"/>
    <w:rsid w:val="00E864E5"/>
    <w:rsid w:val="00E87385"/>
    <w:rsid w:val="00E8740A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6D"/>
    <w:rsid w:val="00E956A3"/>
    <w:rsid w:val="00E95763"/>
    <w:rsid w:val="00E95A71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336"/>
    <w:rsid w:val="00F050CC"/>
    <w:rsid w:val="00F05302"/>
    <w:rsid w:val="00F05CE0"/>
    <w:rsid w:val="00F05EE2"/>
    <w:rsid w:val="00F064D1"/>
    <w:rsid w:val="00F06F64"/>
    <w:rsid w:val="00F071A9"/>
    <w:rsid w:val="00F077F6"/>
    <w:rsid w:val="00F07A2F"/>
    <w:rsid w:val="00F07AB1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1FFE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8E6"/>
    <w:rsid w:val="00F47C97"/>
    <w:rsid w:val="00F50236"/>
    <w:rsid w:val="00F505D3"/>
    <w:rsid w:val="00F50C1A"/>
    <w:rsid w:val="00F51997"/>
    <w:rsid w:val="00F51DD9"/>
    <w:rsid w:val="00F5205B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11BB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130E"/>
    <w:rsid w:val="00F9193B"/>
    <w:rsid w:val="00F91ABD"/>
    <w:rsid w:val="00F91BD4"/>
    <w:rsid w:val="00F92241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D9"/>
    <w:rsid w:val="00FB0ADD"/>
    <w:rsid w:val="00FB0E62"/>
    <w:rsid w:val="00FB126B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6C94"/>
    <w:rsid w:val="00FC7383"/>
    <w:rsid w:val="00FC7751"/>
    <w:rsid w:val="00FD04C7"/>
    <w:rsid w:val="00FD07CA"/>
    <w:rsid w:val="00FD0E09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ommerciaux.celca.caisse-epargne.fr/download/329/lutte-anti-resiliation/8379/lutte-anti-resiliation.xlsx" TargetMode="External"/><Relationship Id="rId18" Type="http://schemas.openxmlformats.org/officeDocument/2006/relationships/hyperlink" Target="http://commerciaux.celca.caisse-epargne.fr/download/1276/2018/8159/2018_05_17_hdj-campagne-jeunes-2018-2.pptx" TargetMode="External"/><Relationship Id="rId26" Type="http://schemas.openxmlformats.org/officeDocument/2006/relationships/hyperlink" Target="http://commerciaux.celca.caisse-epargne.fr/download/1357/helios-septembre-2028/8382/suivi-commercialisation-helios-septembre-2028-4.xlsx" TargetMode="External"/><Relationship Id="rId3" Type="http://schemas.openxmlformats.org/officeDocument/2006/relationships/styles" Target="styles.xml"/><Relationship Id="rId21" Type="http://schemas.openxmlformats.org/officeDocument/2006/relationships/hyperlink" Target="http://commerciaux.celca.caisse-epargne.fr/download/380/revision-annuelle/8280/201804_revisionannuellepro.xlsm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commerciaux.celca.caisse-epargne.fr/download/267/pel-en-non-respect/8376/pel-potentiellement-en-non-respect.xlsx" TargetMode="External"/><Relationship Id="rId17" Type="http://schemas.openxmlformats.org/officeDocument/2006/relationships/hyperlink" Target="http://commerciaux.celca.caisse-epargne.fr/download/1212/brief-hebdo/8098/brief-des-actualites-2018-semaine-20.docx" TargetMode="External"/><Relationship Id="rId25" Type="http://schemas.openxmlformats.org/officeDocument/2006/relationships/hyperlink" Target="http://commerciaux.celca.caisse-epargne.fr/download/1176/documents-hors-arbo-2/5429/delai-de-traitement-bdd-dircred-2017.xls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commerciaux.celca.caisse-epargne.fr/download/218/oav/8332/nouveau-guide-de-souscription-dune-izicarte-14-06-2018.pdf" TargetMode="External"/><Relationship Id="rId20" Type="http://schemas.openxmlformats.org/officeDocument/2006/relationships/hyperlink" Target="http://commerciaux.celca.caisse-epargne.fr/download/429/outil-prospection-pro/8387/tableaudepilotageprospectionpro04062018.pptx" TargetMode="External"/><Relationship Id="rId29" Type="http://schemas.openxmlformats.org/officeDocument/2006/relationships/hyperlink" Target="http://commerciaux.celca.caisse-epargne.fr/global-bdd/pilotage/pilotage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mmerciaux.celca.caisse-epargne.fr/download/1157/fichiers-a-traiter/4147/mb_dossiers-domilis-a-saisir-mode-operatoire.docx" TargetMode="External"/><Relationship Id="rId24" Type="http://schemas.openxmlformats.org/officeDocument/2006/relationships/hyperlink" Target="http://commerciaux.celca.caisse-epargne.fr/global-bdd/pilotage/le-multicanal/les-gab-defaillants/les-gab-defaillants/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caisse-epargne.creditconso.d.bbg/extranetnfi/jcms/j_6/fr/accueil" TargetMode="External"/><Relationship Id="rId23" Type="http://schemas.openxmlformats.org/officeDocument/2006/relationships/hyperlink" Target="http://commerciaux.celca.caisse-epargne.fr/download/1176/documents-hors-arbo-2/8300/suivi-clients-avec-portable-ko-2018-04.xlsx" TargetMode="External"/><Relationship Id="rId28" Type="http://schemas.openxmlformats.org/officeDocument/2006/relationships/hyperlink" Target="http://commerciaux.celca.caisse-epargne.fr/download/1396/eurocible-90/8384/suivi-commercialisation-eurocible-90-5.xlsx" TargetMode="External"/><Relationship Id="rId10" Type="http://schemas.openxmlformats.org/officeDocument/2006/relationships/hyperlink" Target="http://commerciaux.celca.caisse-epargne.fr/download/1157/fichiers-a-traiter/4960/mb_dossiers-domilis-a-saisir.xls" TargetMode="External"/><Relationship Id="rId19" Type="http://schemas.openxmlformats.org/officeDocument/2006/relationships/hyperlink" Target="http://commerciaux.celca.caisse-epargne.fr/download/1416/campagne-jeunes-2018/8335/offres-promotionnelles-iard-campagne-jeunes-2018.pptx" TargetMode="Externa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1078/izivente-izicarte-oav/3541/fichier-izicartes-en-instance-3.xlsx" TargetMode="External"/><Relationship Id="rId14" Type="http://schemas.openxmlformats.org/officeDocument/2006/relationships/hyperlink" Target="http://commerciaux.celca.caisse-epargne.fr/download/1126/surveillance/7391/majorations-resilisations-auto-mrh-mai-rdc.xlsx" TargetMode="External"/><Relationship Id="rId22" Type="http://schemas.openxmlformats.org/officeDocument/2006/relationships/hyperlink" Target="http://commerciaux.celca.caisse-epargne.fr/download/434/banque-a-distance/8299/cenet-aide-a-la-completude-de-la-fiche-de-liaison.docx" TargetMode="External"/><Relationship Id="rId27" Type="http://schemas.openxmlformats.org/officeDocument/2006/relationships/hyperlink" Target="http://commerciaux.celca.caisse-epargne.fr/download/1293/iris/8383/suivi-commercialisation-iris.xlsx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D96C2C-52B1-4EC0-BEAC-C5D0FF555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2195</Words>
  <Characters>12078</Characters>
  <Application>Microsoft Office Word</Application>
  <DocSecurity>0</DocSecurity>
  <Lines>100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55</cp:revision>
  <dcterms:created xsi:type="dcterms:W3CDTF">2018-05-18T14:43:00Z</dcterms:created>
  <dcterms:modified xsi:type="dcterms:W3CDTF">2018-06-04T15:14:00Z</dcterms:modified>
</cp:coreProperties>
</file>