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F90648" w:rsidP="00BB7708">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B6235F">
              <w:rPr>
                <w:rFonts w:ascii="Times New Roman" w:hAnsi="Times New Roman" w:cs="Times New Roman"/>
                <w:b/>
                <w:sz w:val="32"/>
                <w:szCs w:val="40"/>
              </w:rPr>
              <w:t>BRIEF</w:t>
            </w:r>
            <w:r>
              <w:rPr>
                <w:rFonts w:ascii="Times New Roman" w:hAnsi="Times New Roman" w:cs="Times New Roman"/>
                <w:b/>
                <w:sz w:val="32"/>
                <w:szCs w:val="40"/>
              </w:rPr>
              <w:t xml:space="preserve"> </w:t>
            </w:r>
            <w:r w:rsidR="00B6235F">
              <w:rPr>
                <w:rFonts w:ascii="Times New Roman" w:hAnsi="Times New Roman" w:cs="Times New Roman"/>
                <w:b/>
                <w:sz w:val="32"/>
                <w:szCs w:val="40"/>
              </w:rPr>
              <w:t>DES</w:t>
            </w:r>
            <w:r>
              <w:rPr>
                <w:rFonts w:ascii="Times New Roman" w:hAnsi="Times New Roman" w:cs="Times New Roman"/>
                <w:b/>
                <w:sz w:val="32"/>
                <w:szCs w:val="40"/>
              </w:rPr>
              <w:t xml:space="preserve"> </w:t>
            </w:r>
            <w:r w:rsidR="00B6235F">
              <w:rPr>
                <w:rFonts w:ascii="Times New Roman" w:hAnsi="Times New Roman" w:cs="Times New Roman"/>
                <w:b/>
                <w:sz w:val="32"/>
                <w:szCs w:val="40"/>
              </w:rPr>
              <w:t>ACTUALITES</w:t>
            </w:r>
            <w:r>
              <w:rPr>
                <w:rFonts w:ascii="Times New Roman" w:hAnsi="Times New Roman" w:cs="Times New Roman"/>
                <w:b/>
                <w:sz w:val="32"/>
                <w:szCs w:val="40"/>
              </w:rPr>
              <w:t xml:space="preserve"> </w:t>
            </w:r>
            <w:r w:rsidR="00BB7708">
              <w:rPr>
                <w:rFonts w:ascii="Times New Roman" w:hAnsi="Times New Roman" w:cs="Times New Roman"/>
                <w:b/>
                <w:sz w:val="32"/>
                <w:szCs w:val="40"/>
              </w:rPr>
              <w:t>2018</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3F6D9B">
              <w:rPr>
                <w:rFonts w:ascii="Times New Roman" w:hAnsi="Times New Roman" w:cs="Times New Roman"/>
                <w:b/>
                <w:sz w:val="32"/>
                <w:szCs w:val="40"/>
              </w:rPr>
              <w:t>25</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2F4398">
        <w:trPr>
          <w:trHeight w:val="393"/>
        </w:trPr>
        <w:tc>
          <w:tcPr>
            <w:tcW w:w="15735" w:type="dxa"/>
            <w:gridSpan w:val="3"/>
            <w:tcBorders>
              <w:bottom w:val="single" w:sz="4" w:space="0" w:color="auto"/>
            </w:tcBorders>
            <w:shd w:val="clear" w:color="auto" w:fill="548DD4" w:themeFill="text2" w:themeFillTint="99"/>
            <w:vAlign w:val="center"/>
          </w:tcPr>
          <w:p w:rsidR="0051254F" w:rsidRPr="00E81F6E" w:rsidRDefault="005D7D64" w:rsidP="002F4398">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F90648">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D07BB8" w:rsidRPr="00C351E7" w:rsidTr="00AF3BE3">
        <w:trPr>
          <w:trHeight w:val="515"/>
        </w:trPr>
        <w:tc>
          <w:tcPr>
            <w:tcW w:w="1560" w:type="dxa"/>
            <w:tcBorders>
              <w:bottom w:val="single" w:sz="4" w:space="0" w:color="auto"/>
            </w:tcBorders>
            <w:shd w:val="clear" w:color="auto" w:fill="FFFFFF" w:themeFill="background1"/>
          </w:tcPr>
          <w:p w:rsidR="00D07BB8" w:rsidRPr="00D07BB8" w:rsidRDefault="00D07BB8">
            <w:pPr>
              <w:rPr>
                <w:rFonts w:ascii="Times New Roman" w:hAnsi="Times New Roman" w:cs="Times New Roman"/>
                <w:b/>
                <w:bCs/>
                <w:color w:val="000000"/>
                <w:sz w:val="20"/>
                <w:szCs w:val="20"/>
              </w:rPr>
            </w:pPr>
            <w:r w:rsidRPr="00D07BB8">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D07BB8" w:rsidRPr="00D07BB8" w:rsidRDefault="00D07BB8">
            <w:pPr>
              <w:rPr>
                <w:rFonts w:ascii="Times New Roman" w:hAnsi="Times New Roman" w:cs="Times New Roman"/>
                <w:b/>
                <w:bCs/>
                <w:sz w:val="20"/>
                <w:szCs w:val="20"/>
              </w:rPr>
            </w:pPr>
            <w:r w:rsidRPr="00D07BB8">
              <w:rPr>
                <w:rFonts w:ascii="Times New Roman" w:hAnsi="Times New Roman" w:cs="Times New Roman"/>
                <w:b/>
                <w:bCs/>
                <w:sz w:val="20"/>
                <w:szCs w:val="20"/>
              </w:rPr>
              <w:t>MOBILITE BANCAIRE</w:t>
            </w:r>
          </w:p>
        </w:tc>
        <w:tc>
          <w:tcPr>
            <w:tcW w:w="12332" w:type="dxa"/>
            <w:tcBorders>
              <w:bottom w:val="single" w:sz="4" w:space="0" w:color="auto"/>
            </w:tcBorders>
            <w:shd w:val="clear" w:color="auto" w:fill="FFFFFF" w:themeFill="background1"/>
          </w:tcPr>
          <w:p w:rsidR="00D07BB8" w:rsidRDefault="00DD578D" w:rsidP="00D07BB8">
            <w:pPr>
              <w:numPr>
                <w:ilvl w:val="0"/>
                <w:numId w:val="38"/>
              </w:numPr>
              <w:ind w:left="176" w:hanging="176"/>
              <w:contextualSpacing/>
              <w:jc w:val="both"/>
              <w:rPr>
                <w:rFonts w:ascii="Times New Roman" w:hAnsi="Times New Roman" w:cs="Times New Roman"/>
                <w:sz w:val="20"/>
                <w:szCs w:val="20"/>
                <w:lang w:eastAsia="fr-FR"/>
              </w:rPr>
            </w:pPr>
            <w:hyperlink r:id="rId9" w:history="1">
              <w:r w:rsidR="00D07BB8">
                <w:rPr>
                  <w:rStyle w:val="Lienhypertexte"/>
                  <w:rFonts w:ascii="Times New Roman" w:hAnsi="Times New Roman" w:cs="Times New Roman"/>
                  <w:sz w:val="20"/>
                  <w:szCs w:val="20"/>
                  <w:lang w:eastAsia="fr-FR"/>
                </w:rPr>
                <w:t>CLIQUEZ ICI</w:t>
              </w:r>
            </w:hyperlink>
            <w:r w:rsidR="00D07BB8">
              <w:rPr>
                <w:rStyle w:val="Lienhypertexte"/>
                <w:rFonts w:ascii="Times New Roman" w:hAnsi="Times New Roman" w:cs="Times New Roman"/>
                <w:sz w:val="20"/>
                <w:szCs w:val="20"/>
                <w:lang w:eastAsia="fr-FR"/>
              </w:rPr>
              <w:t xml:space="preserve"> </w:t>
            </w:r>
            <w:r w:rsidR="00D07BB8">
              <w:rPr>
                <w:rFonts w:ascii="Times New Roman" w:hAnsi="Times New Roman" w:cs="Times New Roman"/>
                <w:sz w:val="20"/>
                <w:szCs w:val="20"/>
                <w:lang w:eastAsia="fr-FR"/>
              </w:rPr>
              <w:t xml:space="preserve">pour trouver la liste des dossiers Domilis à initier, qui sont pour l’heure en échec suite au rejet des mandats (volumétrie : 629 mandats au 18 juin 2018) </w:t>
            </w:r>
            <w:hyperlink r:id="rId10" w:history="1">
              <w:r w:rsidR="00D07BB8">
                <w:rPr>
                  <w:rStyle w:val="Lienhypertexte"/>
                  <w:rFonts w:ascii="Times New Roman" w:hAnsi="Times New Roman" w:cs="Times New Roman"/>
                  <w:sz w:val="20"/>
                  <w:szCs w:val="20"/>
                  <w:lang w:eastAsia="fr-FR"/>
                </w:rPr>
                <w:t>CLIQUEZ ICI</w:t>
              </w:r>
            </w:hyperlink>
            <w:r w:rsidR="00D07BB8">
              <w:rPr>
                <w:rFonts w:ascii="Times New Roman" w:hAnsi="Times New Roman" w:cs="Times New Roman"/>
                <w:sz w:val="20"/>
                <w:szCs w:val="20"/>
                <w:lang w:eastAsia="fr-FR"/>
              </w:rPr>
              <w:t xml:space="preserve"> pour accéder au mode opératoire.</w:t>
            </w:r>
          </w:p>
        </w:tc>
      </w:tr>
      <w:tr w:rsidR="00D07BB8" w:rsidRPr="00C351E7" w:rsidTr="00AF3BE3">
        <w:trPr>
          <w:trHeight w:val="515"/>
        </w:trPr>
        <w:tc>
          <w:tcPr>
            <w:tcW w:w="1560" w:type="dxa"/>
            <w:tcBorders>
              <w:bottom w:val="single" w:sz="4" w:space="0" w:color="auto"/>
            </w:tcBorders>
            <w:shd w:val="clear" w:color="auto" w:fill="FFFFFF" w:themeFill="background1"/>
          </w:tcPr>
          <w:p w:rsidR="00D07BB8" w:rsidRPr="00D07BB8" w:rsidRDefault="00D07BB8">
            <w:pPr>
              <w:rPr>
                <w:rFonts w:ascii="Times New Roman" w:hAnsi="Times New Roman" w:cs="Times New Roman"/>
                <w:sz w:val="20"/>
                <w:szCs w:val="20"/>
              </w:rPr>
            </w:pPr>
            <w:r w:rsidRPr="00D07BB8">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D07BB8" w:rsidRDefault="00D07BB8">
            <w:pPr>
              <w:rPr>
                <w:rFonts w:ascii="Calibri" w:hAnsi="Calibri" w:cs="Calibri"/>
              </w:rPr>
            </w:pPr>
            <w:r>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D07BB8" w:rsidRDefault="00D07BB8" w:rsidP="00D07BB8">
            <w:pPr>
              <w:numPr>
                <w:ilvl w:val="0"/>
                <w:numId w:val="38"/>
              </w:numPr>
              <w:ind w:left="176" w:hanging="176"/>
              <w:contextualSpacing/>
              <w:jc w:val="both"/>
              <w:rPr>
                <w:rFonts w:ascii="Calibri" w:hAnsi="Calibri" w:cs="Calibri"/>
              </w:rPr>
            </w:pPr>
            <w:r>
              <w:rPr>
                <w:rFonts w:ascii="Times New Roman" w:hAnsi="Times New Roman" w:cs="Times New Roman"/>
                <w:color w:val="000000"/>
                <w:sz w:val="20"/>
                <w:szCs w:val="20"/>
                <w:lang w:eastAsia="fr-FR"/>
              </w:rPr>
              <w:t xml:space="preserve">CLIQUEZ </w:t>
            </w:r>
            <w:hyperlink r:id="rId11" w:history="1">
              <w:r>
                <w:rPr>
                  <w:rStyle w:val="Lienhypertexte"/>
                  <w:rFonts w:ascii="Times New Roman" w:hAnsi="Times New Roman" w:cs="Times New Roman"/>
                  <w:sz w:val="20"/>
                  <w:szCs w:val="20"/>
                  <w:lang w:eastAsia="fr-FR"/>
                </w:rPr>
                <w:t>ICI</w:t>
              </w:r>
            </w:hyperlink>
            <w:r>
              <w:rPr>
                <w:rFonts w:ascii="Times New Roman" w:hAnsi="Times New Roman" w:cs="Times New Roman"/>
                <w:color w:val="000000"/>
                <w:sz w:val="20"/>
                <w:szCs w:val="20"/>
                <w:lang w:eastAsia="fr-FR"/>
              </w:rPr>
              <w:t xml:space="preserve"> pour accéder à la liste des PEL potentiellement en non-respect arrêté au 11 juin 2018 qui seront clôturés à J+1 de la date anniversaire (volumétrie 301 clients)</w:t>
            </w:r>
          </w:p>
        </w:tc>
      </w:tr>
      <w:tr w:rsidR="00D07BB8" w:rsidRPr="00C351E7" w:rsidTr="00AA44F9">
        <w:trPr>
          <w:trHeight w:val="358"/>
        </w:trPr>
        <w:tc>
          <w:tcPr>
            <w:tcW w:w="1560" w:type="dxa"/>
            <w:tcBorders>
              <w:bottom w:val="single" w:sz="4" w:space="0" w:color="auto"/>
            </w:tcBorders>
            <w:shd w:val="clear" w:color="auto" w:fill="FFFFFF" w:themeFill="background1"/>
          </w:tcPr>
          <w:p w:rsidR="00D07BB8" w:rsidRPr="00D07BB8" w:rsidRDefault="00D07BB8">
            <w:pPr>
              <w:rPr>
                <w:rFonts w:ascii="Times New Roman" w:hAnsi="Times New Roman" w:cs="Times New Roman"/>
                <w:sz w:val="20"/>
                <w:szCs w:val="20"/>
              </w:rPr>
            </w:pPr>
            <w:r w:rsidRPr="00D07BB8">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D07BB8" w:rsidRDefault="00D07BB8">
            <w:pPr>
              <w:rPr>
                <w:rFonts w:ascii="Calibri" w:hAnsi="Calibri" w:cs="Calibri"/>
              </w:rPr>
            </w:pPr>
            <w:r>
              <w:rPr>
                <w:rFonts w:ascii="Times New Roman" w:hAnsi="Times New Roman" w:cs="Times New Roman"/>
                <w:b/>
                <w:bCs/>
                <w:color w:val="000000"/>
                <w:sz w:val="20"/>
                <w:szCs w:val="20"/>
              </w:rPr>
              <w:t>Anti-résiliation</w:t>
            </w:r>
          </w:p>
        </w:tc>
        <w:tc>
          <w:tcPr>
            <w:tcW w:w="12332" w:type="dxa"/>
            <w:tcBorders>
              <w:bottom w:val="single" w:sz="4" w:space="0" w:color="auto"/>
            </w:tcBorders>
            <w:shd w:val="clear" w:color="auto" w:fill="FFFFFF" w:themeFill="background1"/>
          </w:tcPr>
          <w:p w:rsidR="00D07BB8" w:rsidRDefault="00D07BB8" w:rsidP="00D07BB8">
            <w:pPr>
              <w:numPr>
                <w:ilvl w:val="0"/>
                <w:numId w:val="38"/>
              </w:numPr>
              <w:ind w:left="176" w:hanging="176"/>
              <w:contextualSpacing/>
              <w:jc w:val="both"/>
              <w:rPr>
                <w:rFonts w:ascii="Calibri" w:hAnsi="Calibri" w:cs="Calibri"/>
              </w:rPr>
            </w:pPr>
            <w:r>
              <w:rPr>
                <w:rFonts w:ascii="Times New Roman" w:hAnsi="Times New Roman" w:cs="Times New Roman"/>
                <w:color w:val="000000"/>
                <w:sz w:val="20"/>
                <w:szCs w:val="20"/>
                <w:lang w:eastAsia="fr-FR"/>
              </w:rPr>
              <w:t xml:space="preserve">CLIQUEZ </w:t>
            </w:r>
            <w:hyperlink r:id="rId12" w:history="1">
              <w:r>
                <w:rPr>
                  <w:rStyle w:val="Lienhypertexte"/>
                  <w:rFonts w:ascii="Times New Roman" w:hAnsi="Times New Roman" w:cs="Times New Roman"/>
                  <w:sz w:val="20"/>
                  <w:szCs w:val="20"/>
                  <w:lang w:eastAsia="fr-FR"/>
                </w:rPr>
                <w:t>ICI</w:t>
              </w:r>
            </w:hyperlink>
            <w:r>
              <w:rPr>
                <w:rFonts w:ascii="Times New Roman" w:hAnsi="Times New Roman" w:cs="Times New Roman"/>
                <w:color w:val="000000"/>
                <w:sz w:val="20"/>
                <w:szCs w:val="20"/>
                <w:lang w:eastAsia="fr-FR"/>
              </w:rPr>
              <w:t xml:space="preserve"> pour accéder au fichier Lutte anti-résiliation IARD arrêté au 18 juin 2018 (volumétrie 370 clients). </w:t>
            </w:r>
          </w:p>
        </w:tc>
      </w:tr>
      <w:tr w:rsidR="00D07BB8" w:rsidRPr="00C351E7" w:rsidTr="00AA44F9">
        <w:trPr>
          <w:trHeight w:val="266"/>
        </w:trPr>
        <w:tc>
          <w:tcPr>
            <w:tcW w:w="1560" w:type="dxa"/>
            <w:tcBorders>
              <w:bottom w:val="single" w:sz="4" w:space="0" w:color="auto"/>
            </w:tcBorders>
            <w:shd w:val="clear" w:color="auto" w:fill="FFFFFF" w:themeFill="background1"/>
          </w:tcPr>
          <w:p w:rsidR="00D07BB8" w:rsidRPr="00D07BB8" w:rsidRDefault="00D07BB8">
            <w:pPr>
              <w:rPr>
                <w:rFonts w:ascii="Times New Roman" w:hAnsi="Times New Roman" w:cs="Times New Roman"/>
                <w:sz w:val="20"/>
                <w:szCs w:val="20"/>
              </w:rPr>
            </w:pPr>
            <w:r w:rsidRPr="00D07BB8">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D07BB8" w:rsidRDefault="00D07BB8">
            <w:pPr>
              <w:rPr>
                <w:rFonts w:ascii="Calibri" w:hAnsi="Calibri" w:cs="Calibri"/>
              </w:rPr>
            </w:pPr>
            <w:r>
              <w:rPr>
                <w:rFonts w:ascii="Times New Roman" w:hAnsi="Times New Roman" w:cs="Times New Roman"/>
                <w:b/>
                <w:bCs/>
                <w:color w:val="000000"/>
                <w:sz w:val="20"/>
                <w:szCs w:val="20"/>
              </w:rPr>
              <w:t>Surveillance</w:t>
            </w:r>
          </w:p>
        </w:tc>
        <w:tc>
          <w:tcPr>
            <w:tcW w:w="12332" w:type="dxa"/>
            <w:tcBorders>
              <w:bottom w:val="single" w:sz="4" w:space="0" w:color="auto"/>
            </w:tcBorders>
            <w:shd w:val="clear" w:color="auto" w:fill="FFFFFF" w:themeFill="background1"/>
          </w:tcPr>
          <w:p w:rsidR="00D07BB8" w:rsidRDefault="00D07BB8" w:rsidP="00D07BB8">
            <w:pPr>
              <w:numPr>
                <w:ilvl w:val="0"/>
                <w:numId w:val="38"/>
              </w:numPr>
              <w:ind w:left="176" w:hanging="176"/>
              <w:contextualSpacing/>
              <w:jc w:val="both"/>
              <w:rPr>
                <w:rFonts w:ascii="Calibri" w:hAnsi="Calibri" w:cs="Calibri"/>
              </w:rPr>
            </w:pPr>
            <w:r>
              <w:rPr>
                <w:rFonts w:ascii="Times New Roman" w:hAnsi="Times New Roman" w:cs="Times New Roman"/>
                <w:sz w:val="20"/>
                <w:szCs w:val="20"/>
              </w:rPr>
              <w:t xml:space="preserve">CLIQUEZ </w:t>
            </w:r>
            <w:hyperlink r:id="rId13" w:history="1">
              <w:r>
                <w:rPr>
                  <w:rStyle w:val="Lienhypertexte"/>
                  <w:rFonts w:ascii="Times New Roman" w:hAnsi="Times New Roman" w:cs="Times New Roman"/>
                  <w:sz w:val="20"/>
                  <w:szCs w:val="20"/>
                </w:rPr>
                <w:t>ICI</w:t>
              </w:r>
            </w:hyperlink>
            <w:r>
              <w:rPr>
                <w:rFonts w:ascii="Times New Roman" w:hAnsi="Times New Roman" w:cs="Times New Roman"/>
                <w:color w:val="000000"/>
                <w:sz w:val="20"/>
                <w:szCs w:val="20"/>
                <w:lang w:eastAsia="fr-FR"/>
              </w:rPr>
              <w:t xml:space="preserve"> pour accéder au fichier de surveillance IARD du mois de mai 2018 (volumétrie 91 clients).</w:t>
            </w:r>
          </w:p>
        </w:tc>
      </w:tr>
      <w:tr w:rsidR="00A62E1D" w:rsidRPr="00E81F6E" w:rsidTr="005A2E7F">
        <w:trPr>
          <w:trHeight w:val="39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F90648">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043BEF" w:rsidRPr="00E81F6E" w:rsidTr="00043BEF">
        <w:trPr>
          <w:trHeight w:val="208"/>
        </w:trPr>
        <w:tc>
          <w:tcPr>
            <w:tcW w:w="15735" w:type="dxa"/>
            <w:gridSpan w:val="3"/>
            <w:tcBorders>
              <w:bottom w:val="single" w:sz="4" w:space="0" w:color="auto"/>
            </w:tcBorders>
            <w:shd w:val="clear" w:color="auto" w:fill="BFBFBF" w:themeFill="background1" w:themeFillShade="BF"/>
          </w:tcPr>
          <w:p w:rsidR="00043BEF" w:rsidRPr="00043BEF" w:rsidRDefault="00040724" w:rsidP="00043BEF">
            <w:pPr>
              <w:contextualSpacing/>
              <w:jc w:val="center"/>
              <w:rPr>
                <w:rFonts w:ascii="Times New Roman" w:hAnsi="Times New Roman" w:cs="Times New Roman"/>
                <w:sz w:val="20"/>
                <w:szCs w:val="20"/>
              </w:rPr>
            </w:pPr>
            <w:r>
              <w:rPr>
                <w:rFonts w:ascii="Times New Roman" w:hAnsi="Times New Roman" w:cs="Times New Roman"/>
                <w:b/>
                <w:color w:val="000000"/>
                <w:sz w:val="20"/>
                <w:szCs w:val="20"/>
                <w:lang w:eastAsia="fr-FR"/>
              </w:rPr>
              <w:t>Bancarisation/IARD-Prévoyance</w:t>
            </w:r>
          </w:p>
        </w:tc>
      </w:tr>
      <w:tr w:rsidR="007969FE" w:rsidRPr="00E81F6E" w:rsidTr="00387224">
        <w:trPr>
          <w:trHeight w:val="511"/>
        </w:trPr>
        <w:tc>
          <w:tcPr>
            <w:tcW w:w="1560" w:type="dxa"/>
            <w:tcBorders>
              <w:bottom w:val="single" w:sz="4" w:space="0" w:color="auto"/>
            </w:tcBorders>
          </w:tcPr>
          <w:p w:rsidR="007969FE" w:rsidRPr="007969FE" w:rsidRDefault="007969FE">
            <w:pPr>
              <w:rPr>
                <w:rFonts w:ascii="Times New Roman" w:hAnsi="Times New Roman" w:cs="Times New Roman"/>
                <w:sz w:val="20"/>
                <w:szCs w:val="20"/>
                <w:lang w:eastAsia="fr-FR"/>
              </w:rPr>
            </w:pPr>
            <w:r w:rsidRPr="007969FE">
              <w:rPr>
                <w:rFonts w:ascii="Times New Roman" w:hAnsi="Times New Roman" w:cs="Times New Roman"/>
                <w:b/>
                <w:bCs/>
                <w:sz w:val="20"/>
                <w:szCs w:val="20"/>
              </w:rPr>
              <w:t>Com. DMA</w:t>
            </w:r>
          </w:p>
        </w:tc>
        <w:tc>
          <w:tcPr>
            <w:tcW w:w="1843" w:type="dxa"/>
            <w:tcBorders>
              <w:bottom w:val="single" w:sz="4" w:space="0" w:color="auto"/>
            </w:tcBorders>
          </w:tcPr>
          <w:p w:rsidR="007969FE" w:rsidRPr="007969FE" w:rsidRDefault="007969FE">
            <w:pPr>
              <w:rPr>
                <w:rFonts w:ascii="Times New Roman" w:hAnsi="Times New Roman" w:cs="Times New Roman"/>
                <w:b/>
                <w:bCs/>
                <w:sz w:val="20"/>
                <w:szCs w:val="20"/>
              </w:rPr>
            </w:pPr>
            <w:r w:rsidRPr="007969FE">
              <w:rPr>
                <w:rFonts w:ascii="Times New Roman" w:hAnsi="Times New Roman" w:cs="Times New Roman"/>
                <w:b/>
                <w:bCs/>
                <w:sz w:val="20"/>
                <w:szCs w:val="20"/>
              </w:rPr>
              <w:t>RPM et courriers d’information pour compte débiteur non autorisé</w:t>
            </w:r>
          </w:p>
        </w:tc>
        <w:tc>
          <w:tcPr>
            <w:tcW w:w="12332" w:type="dxa"/>
            <w:tcBorders>
              <w:bottom w:val="single" w:sz="4" w:space="0" w:color="auto"/>
            </w:tcBorders>
            <w:shd w:val="clear" w:color="auto" w:fill="auto"/>
          </w:tcPr>
          <w:p w:rsidR="007969FE" w:rsidRPr="007969FE" w:rsidRDefault="007969FE" w:rsidP="007969FE">
            <w:pPr>
              <w:pStyle w:val="Paragraphedeliste"/>
              <w:numPr>
                <w:ilvl w:val="0"/>
                <w:numId w:val="32"/>
              </w:numPr>
              <w:jc w:val="both"/>
              <w:rPr>
                <w:rFonts w:ascii="Times New Roman" w:hAnsi="Times New Roman" w:cs="Times New Roman"/>
                <w:sz w:val="20"/>
                <w:szCs w:val="20"/>
              </w:rPr>
            </w:pPr>
            <w:r w:rsidRPr="007969FE">
              <w:rPr>
                <w:rFonts w:ascii="Times New Roman" w:hAnsi="Times New Roman" w:cs="Times New Roman"/>
                <w:sz w:val="20"/>
                <w:szCs w:val="20"/>
              </w:rPr>
              <w:t>Actuellement, la lettre pour compte débiteur non autorisé est envoyée à J+3 après l’entrée au RPM.</w:t>
            </w:r>
          </w:p>
          <w:p w:rsidR="007969FE" w:rsidRPr="007969FE" w:rsidRDefault="007969FE" w:rsidP="007969FE">
            <w:pPr>
              <w:pStyle w:val="Paragraphedeliste"/>
              <w:numPr>
                <w:ilvl w:val="0"/>
                <w:numId w:val="33"/>
              </w:numPr>
              <w:contextualSpacing w:val="0"/>
              <w:jc w:val="both"/>
              <w:rPr>
                <w:rFonts w:ascii="Times New Roman" w:eastAsia="Times New Roman" w:hAnsi="Times New Roman" w:cs="Times New Roman"/>
                <w:sz w:val="20"/>
                <w:szCs w:val="20"/>
                <w:lang w:eastAsia="fr-FR"/>
              </w:rPr>
            </w:pPr>
            <w:r w:rsidRPr="007969FE">
              <w:rPr>
                <w:rFonts w:ascii="Times New Roman" w:hAnsi="Times New Roman" w:cs="Times New Roman"/>
                <w:sz w:val="20"/>
                <w:szCs w:val="20"/>
              </w:rPr>
              <w:t>Rappel : la lettre d’information est envoyée au client en situation de découvert non autorisé ou en dépassement (durée ou montant) d’un découvert autorisé et génère une facturation (10.50€ tarif en vigueur au 1</w:t>
            </w:r>
            <w:r w:rsidRPr="007969FE">
              <w:rPr>
                <w:rFonts w:ascii="Times New Roman" w:hAnsi="Times New Roman" w:cs="Times New Roman"/>
                <w:sz w:val="20"/>
                <w:szCs w:val="20"/>
                <w:vertAlign w:val="superscript"/>
              </w:rPr>
              <w:t>er</w:t>
            </w:r>
            <w:r w:rsidRPr="007969FE">
              <w:rPr>
                <w:rFonts w:ascii="Times New Roman" w:hAnsi="Times New Roman" w:cs="Times New Roman"/>
                <w:sz w:val="20"/>
                <w:szCs w:val="20"/>
              </w:rPr>
              <w:t xml:space="preserve"> avril 2018). Cette lettre permet au client d’être informé et de régulariser sa situation.</w:t>
            </w:r>
          </w:p>
          <w:p w:rsidR="007969FE" w:rsidRPr="007969FE" w:rsidRDefault="007969FE" w:rsidP="007969FE">
            <w:pPr>
              <w:pStyle w:val="Paragraphedeliste"/>
              <w:numPr>
                <w:ilvl w:val="0"/>
                <w:numId w:val="32"/>
              </w:numPr>
              <w:jc w:val="both"/>
              <w:rPr>
                <w:rFonts w:ascii="Times New Roman" w:hAnsi="Times New Roman" w:cs="Times New Roman"/>
                <w:sz w:val="20"/>
                <w:szCs w:val="20"/>
              </w:rPr>
            </w:pPr>
            <w:r w:rsidRPr="007969FE">
              <w:rPr>
                <w:rFonts w:ascii="Times New Roman" w:hAnsi="Times New Roman" w:cs="Times New Roman"/>
                <w:b/>
                <w:bCs/>
                <w:sz w:val="20"/>
                <w:szCs w:val="20"/>
              </w:rPr>
              <w:t>À compter du 2 juillet, les modifications suivantes sont apportées :</w:t>
            </w:r>
          </w:p>
          <w:p w:rsidR="007969FE" w:rsidRPr="007969FE" w:rsidRDefault="007969FE" w:rsidP="007969FE">
            <w:pPr>
              <w:pStyle w:val="Paragraphedeliste"/>
              <w:numPr>
                <w:ilvl w:val="0"/>
                <w:numId w:val="33"/>
              </w:numPr>
              <w:contextualSpacing w:val="0"/>
              <w:jc w:val="both"/>
              <w:rPr>
                <w:rFonts w:ascii="Times New Roman" w:hAnsi="Times New Roman" w:cs="Times New Roman"/>
                <w:sz w:val="20"/>
                <w:szCs w:val="20"/>
              </w:rPr>
            </w:pPr>
            <w:r w:rsidRPr="007969FE">
              <w:rPr>
                <w:rFonts w:ascii="Times New Roman" w:hAnsi="Times New Roman" w:cs="Times New Roman"/>
                <w:sz w:val="20"/>
                <w:szCs w:val="20"/>
              </w:rPr>
              <w:t>Une première lettre pour compte débiteur non autorisé sera envoyée, en automatique, à J+5 après l’entrée au RPM.</w:t>
            </w:r>
          </w:p>
          <w:p w:rsidR="007969FE" w:rsidRPr="007969FE" w:rsidRDefault="007969FE" w:rsidP="007969FE">
            <w:pPr>
              <w:pStyle w:val="Paragraphedeliste"/>
              <w:numPr>
                <w:ilvl w:val="0"/>
                <w:numId w:val="33"/>
              </w:numPr>
              <w:contextualSpacing w:val="0"/>
              <w:jc w:val="both"/>
              <w:rPr>
                <w:rFonts w:ascii="Times New Roman" w:hAnsi="Times New Roman" w:cs="Times New Roman"/>
                <w:sz w:val="20"/>
                <w:szCs w:val="20"/>
              </w:rPr>
            </w:pPr>
            <w:r w:rsidRPr="007969FE">
              <w:rPr>
                <w:rFonts w:ascii="Times New Roman" w:hAnsi="Times New Roman" w:cs="Times New Roman"/>
                <w:sz w:val="20"/>
                <w:szCs w:val="20"/>
              </w:rPr>
              <w:t xml:space="preserve">Une seconde lettre (de relance) sera envoyée en automatique à J +20 après l’entrée au RPM. </w:t>
            </w:r>
          </w:p>
          <w:p w:rsidR="007969FE" w:rsidRPr="007000C6" w:rsidRDefault="007969FE" w:rsidP="007969FE">
            <w:pPr>
              <w:pStyle w:val="Paragraphedeliste"/>
              <w:numPr>
                <w:ilvl w:val="0"/>
                <w:numId w:val="32"/>
              </w:numPr>
              <w:jc w:val="both"/>
              <w:rPr>
                <w:rFonts w:ascii="Times New Roman" w:hAnsi="Times New Roman" w:cs="Times New Roman"/>
                <w:sz w:val="20"/>
                <w:szCs w:val="20"/>
              </w:rPr>
            </w:pPr>
            <w:r w:rsidRPr="007969FE">
              <w:rPr>
                <w:rFonts w:ascii="Times New Roman" w:hAnsi="Times New Roman" w:cs="Times New Roman"/>
                <w:sz w:val="20"/>
                <w:szCs w:val="20"/>
              </w:rPr>
              <w:t xml:space="preserve">Par ailleurs, dans le cadre de l’harmonisation des processus entre la CELCA et la CEA, </w:t>
            </w:r>
            <w:r w:rsidRPr="007969FE">
              <w:rPr>
                <w:rFonts w:ascii="Times New Roman" w:hAnsi="Times New Roman" w:cs="Times New Roman"/>
                <w:b/>
                <w:bCs/>
                <w:sz w:val="20"/>
                <w:szCs w:val="20"/>
              </w:rPr>
              <w:t>les règles d’entrée en RPM évoluent également</w:t>
            </w:r>
            <w:r w:rsidRPr="007969FE">
              <w:rPr>
                <w:rFonts w:ascii="Times New Roman" w:hAnsi="Times New Roman" w:cs="Times New Roman"/>
                <w:sz w:val="20"/>
                <w:szCs w:val="20"/>
              </w:rPr>
              <w:t>(les modifications apparaissent en rouge) :</w:t>
            </w:r>
          </w:p>
          <w:p w:rsidR="007969FE" w:rsidRPr="007969FE" w:rsidRDefault="007969FE" w:rsidP="007969FE">
            <w:pPr>
              <w:jc w:val="center"/>
              <w:rPr>
                <w:rFonts w:ascii="Times New Roman" w:hAnsi="Times New Roman" w:cs="Times New Roman"/>
                <w:sz w:val="20"/>
                <w:szCs w:val="20"/>
              </w:rPr>
            </w:pPr>
            <w:r w:rsidRPr="007969FE">
              <w:rPr>
                <w:rFonts w:ascii="Times New Roman" w:hAnsi="Times New Roman" w:cs="Times New Roman"/>
                <w:sz w:val="20"/>
                <w:szCs w:val="20"/>
                <w:lang w:eastAsia="fr-FR"/>
              </w:rPr>
              <w:fldChar w:fldCharType="begin"/>
            </w:r>
            <w:r w:rsidRPr="007969FE">
              <w:rPr>
                <w:rFonts w:ascii="Times New Roman" w:hAnsi="Times New Roman" w:cs="Times New Roman"/>
                <w:sz w:val="20"/>
                <w:szCs w:val="20"/>
                <w:lang w:eastAsia="fr-FR"/>
              </w:rPr>
              <w:instrText xml:space="preserve"> INCLUDEPICTURE  "cid:image015.jpg@01D403E8.C04C2A20" \* MERGEFORMATINET </w:instrText>
            </w:r>
            <w:r w:rsidRPr="007969FE">
              <w:rPr>
                <w:rFonts w:ascii="Times New Roman" w:hAnsi="Times New Roman" w:cs="Times New Roman"/>
                <w:sz w:val="20"/>
                <w:szCs w:val="20"/>
                <w:lang w:eastAsia="fr-FR"/>
              </w:rPr>
              <w:fldChar w:fldCharType="separate"/>
            </w:r>
            <w:r w:rsidR="00DD35DF">
              <w:rPr>
                <w:rFonts w:ascii="Times New Roman" w:hAnsi="Times New Roman" w:cs="Times New Roman"/>
                <w:sz w:val="20"/>
                <w:szCs w:val="20"/>
                <w:lang w:eastAsia="fr-FR"/>
              </w:rPr>
              <w:fldChar w:fldCharType="begin"/>
            </w:r>
            <w:r w:rsidR="00DD35DF">
              <w:rPr>
                <w:rFonts w:ascii="Times New Roman" w:hAnsi="Times New Roman" w:cs="Times New Roman"/>
                <w:sz w:val="20"/>
                <w:szCs w:val="20"/>
                <w:lang w:eastAsia="fr-FR"/>
              </w:rPr>
              <w:instrText xml:space="preserve"> INCLUDEPICTURE  "cid:image015.jpg@01D403E8.C04C2A20" \* MERGEFORMATINET </w:instrText>
            </w:r>
            <w:r w:rsidR="00DD35DF">
              <w:rPr>
                <w:rFonts w:ascii="Times New Roman" w:hAnsi="Times New Roman" w:cs="Times New Roman"/>
                <w:sz w:val="20"/>
                <w:szCs w:val="20"/>
                <w:lang w:eastAsia="fr-FR"/>
              </w:rPr>
              <w:fldChar w:fldCharType="separate"/>
            </w:r>
            <w:r w:rsidR="00CD76F5">
              <w:rPr>
                <w:rFonts w:ascii="Times New Roman" w:hAnsi="Times New Roman" w:cs="Times New Roman"/>
                <w:sz w:val="20"/>
                <w:szCs w:val="20"/>
                <w:lang w:eastAsia="fr-FR"/>
              </w:rPr>
              <w:fldChar w:fldCharType="begin"/>
            </w:r>
            <w:r w:rsidR="00CD76F5">
              <w:rPr>
                <w:rFonts w:ascii="Times New Roman" w:hAnsi="Times New Roman" w:cs="Times New Roman"/>
                <w:sz w:val="20"/>
                <w:szCs w:val="20"/>
                <w:lang w:eastAsia="fr-FR"/>
              </w:rPr>
              <w:instrText xml:space="preserve"> INCLUDEPICTURE  "cid:image015.jpg@01D403E8.C04C2A20" \* MERGEFORMATINET </w:instrText>
            </w:r>
            <w:r w:rsidR="00CD76F5">
              <w:rPr>
                <w:rFonts w:ascii="Times New Roman" w:hAnsi="Times New Roman" w:cs="Times New Roman"/>
                <w:sz w:val="20"/>
                <w:szCs w:val="20"/>
                <w:lang w:eastAsia="fr-FR"/>
              </w:rPr>
              <w:fldChar w:fldCharType="separate"/>
            </w:r>
            <w:r w:rsidR="009B1173">
              <w:rPr>
                <w:rFonts w:ascii="Times New Roman" w:hAnsi="Times New Roman" w:cs="Times New Roman"/>
                <w:sz w:val="20"/>
                <w:szCs w:val="20"/>
                <w:lang w:eastAsia="fr-FR"/>
              </w:rPr>
              <w:fldChar w:fldCharType="begin"/>
            </w:r>
            <w:r w:rsidR="009B1173">
              <w:rPr>
                <w:rFonts w:ascii="Times New Roman" w:hAnsi="Times New Roman" w:cs="Times New Roman"/>
                <w:sz w:val="20"/>
                <w:szCs w:val="20"/>
                <w:lang w:eastAsia="fr-FR"/>
              </w:rPr>
              <w:instrText xml:space="preserve"> INCLUDEPICTURE  "cid:image015.jpg@01D403E8.C04C2A20" \* MERGEFORMATINET </w:instrText>
            </w:r>
            <w:r w:rsidR="009B1173">
              <w:rPr>
                <w:rFonts w:ascii="Times New Roman" w:hAnsi="Times New Roman" w:cs="Times New Roman"/>
                <w:sz w:val="20"/>
                <w:szCs w:val="20"/>
                <w:lang w:eastAsia="fr-FR"/>
              </w:rPr>
              <w:fldChar w:fldCharType="separate"/>
            </w:r>
            <w:r w:rsidR="00F91817">
              <w:rPr>
                <w:rFonts w:ascii="Times New Roman" w:hAnsi="Times New Roman" w:cs="Times New Roman"/>
                <w:sz w:val="20"/>
                <w:szCs w:val="20"/>
                <w:lang w:eastAsia="fr-FR"/>
              </w:rPr>
              <w:fldChar w:fldCharType="begin"/>
            </w:r>
            <w:r w:rsidR="00F91817">
              <w:rPr>
                <w:rFonts w:ascii="Times New Roman" w:hAnsi="Times New Roman" w:cs="Times New Roman"/>
                <w:sz w:val="20"/>
                <w:szCs w:val="20"/>
                <w:lang w:eastAsia="fr-FR"/>
              </w:rPr>
              <w:instrText xml:space="preserve"> INCLUDEPICTURE  "cid:image015.jpg@01D403E8.C04C2A20" \* MERGEFORMATINET </w:instrText>
            </w:r>
            <w:r w:rsidR="00F91817">
              <w:rPr>
                <w:rFonts w:ascii="Times New Roman" w:hAnsi="Times New Roman" w:cs="Times New Roman"/>
                <w:sz w:val="20"/>
                <w:szCs w:val="20"/>
                <w:lang w:eastAsia="fr-FR"/>
              </w:rPr>
              <w:fldChar w:fldCharType="separate"/>
            </w:r>
            <w:r w:rsidR="00B93E49">
              <w:rPr>
                <w:rFonts w:ascii="Times New Roman" w:hAnsi="Times New Roman" w:cs="Times New Roman"/>
                <w:sz w:val="20"/>
                <w:szCs w:val="20"/>
                <w:lang w:eastAsia="fr-FR"/>
              </w:rPr>
              <w:fldChar w:fldCharType="begin"/>
            </w:r>
            <w:r w:rsidR="00B93E49">
              <w:rPr>
                <w:rFonts w:ascii="Times New Roman" w:hAnsi="Times New Roman" w:cs="Times New Roman"/>
                <w:sz w:val="20"/>
                <w:szCs w:val="20"/>
                <w:lang w:eastAsia="fr-FR"/>
              </w:rPr>
              <w:instrText xml:space="preserve"> INCLUDEPICTURE  "cid:image015.jpg@01D403E8.C04C2A20" \* MERGEFORMATINET </w:instrText>
            </w:r>
            <w:r w:rsidR="00B93E49">
              <w:rPr>
                <w:rFonts w:ascii="Times New Roman" w:hAnsi="Times New Roman" w:cs="Times New Roman"/>
                <w:sz w:val="20"/>
                <w:szCs w:val="20"/>
                <w:lang w:eastAsia="fr-FR"/>
              </w:rPr>
              <w:fldChar w:fldCharType="separate"/>
            </w:r>
            <w:r w:rsidR="00E1584C">
              <w:rPr>
                <w:rFonts w:ascii="Times New Roman" w:hAnsi="Times New Roman" w:cs="Times New Roman"/>
                <w:sz w:val="20"/>
                <w:szCs w:val="20"/>
                <w:lang w:eastAsia="fr-FR"/>
              </w:rPr>
              <w:fldChar w:fldCharType="begin"/>
            </w:r>
            <w:r w:rsidR="00E1584C">
              <w:rPr>
                <w:rFonts w:ascii="Times New Roman" w:hAnsi="Times New Roman" w:cs="Times New Roman"/>
                <w:sz w:val="20"/>
                <w:szCs w:val="20"/>
                <w:lang w:eastAsia="fr-FR"/>
              </w:rPr>
              <w:instrText xml:space="preserve"> INCLUDEPICTURE  "cid:image015.jpg@01D403E8.C04C2A20" \* MERGEFORMATINET </w:instrText>
            </w:r>
            <w:r w:rsidR="00E1584C">
              <w:rPr>
                <w:rFonts w:ascii="Times New Roman" w:hAnsi="Times New Roman" w:cs="Times New Roman"/>
                <w:sz w:val="20"/>
                <w:szCs w:val="20"/>
                <w:lang w:eastAsia="fr-FR"/>
              </w:rPr>
              <w:fldChar w:fldCharType="separate"/>
            </w:r>
            <w:r w:rsidR="007A7280">
              <w:rPr>
                <w:rFonts w:ascii="Times New Roman" w:hAnsi="Times New Roman" w:cs="Times New Roman"/>
                <w:sz w:val="20"/>
                <w:szCs w:val="20"/>
                <w:lang w:eastAsia="fr-FR"/>
              </w:rPr>
              <w:fldChar w:fldCharType="begin"/>
            </w:r>
            <w:r w:rsidR="007A7280">
              <w:rPr>
                <w:rFonts w:ascii="Times New Roman" w:hAnsi="Times New Roman" w:cs="Times New Roman"/>
                <w:sz w:val="20"/>
                <w:szCs w:val="20"/>
                <w:lang w:eastAsia="fr-FR"/>
              </w:rPr>
              <w:instrText xml:space="preserve"> INCLUDEPICTURE  "cid:image015.jpg@01D403E8.C04C2A20" \* MERGEFORMATINET </w:instrText>
            </w:r>
            <w:r w:rsidR="007A7280">
              <w:rPr>
                <w:rFonts w:ascii="Times New Roman" w:hAnsi="Times New Roman" w:cs="Times New Roman"/>
                <w:sz w:val="20"/>
                <w:szCs w:val="20"/>
                <w:lang w:eastAsia="fr-FR"/>
              </w:rPr>
              <w:fldChar w:fldCharType="separate"/>
            </w:r>
            <w:r w:rsidR="002A7AE2">
              <w:rPr>
                <w:rFonts w:ascii="Times New Roman" w:hAnsi="Times New Roman" w:cs="Times New Roman"/>
                <w:sz w:val="20"/>
                <w:szCs w:val="20"/>
                <w:lang w:eastAsia="fr-FR"/>
              </w:rPr>
              <w:fldChar w:fldCharType="begin"/>
            </w:r>
            <w:r w:rsidR="002A7AE2">
              <w:rPr>
                <w:rFonts w:ascii="Times New Roman" w:hAnsi="Times New Roman" w:cs="Times New Roman"/>
                <w:sz w:val="20"/>
                <w:szCs w:val="20"/>
                <w:lang w:eastAsia="fr-FR"/>
              </w:rPr>
              <w:instrText xml:space="preserve"> INCLUDEPICTURE  "cid:image015.jpg@01D403E8.C04C2A20" \* MERGEFORMATINET </w:instrText>
            </w:r>
            <w:r w:rsidR="002A7AE2">
              <w:rPr>
                <w:rFonts w:ascii="Times New Roman" w:hAnsi="Times New Roman" w:cs="Times New Roman"/>
                <w:sz w:val="20"/>
                <w:szCs w:val="20"/>
                <w:lang w:eastAsia="fr-FR"/>
              </w:rPr>
              <w:fldChar w:fldCharType="separate"/>
            </w:r>
            <w:r w:rsidR="00DD578D">
              <w:rPr>
                <w:rFonts w:ascii="Times New Roman" w:hAnsi="Times New Roman" w:cs="Times New Roman"/>
                <w:sz w:val="20"/>
                <w:szCs w:val="20"/>
                <w:lang w:eastAsia="fr-FR"/>
              </w:rPr>
              <w:fldChar w:fldCharType="begin"/>
            </w:r>
            <w:r w:rsidR="00DD578D">
              <w:rPr>
                <w:rFonts w:ascii="Times New Roman" w:hAnsi="Times New Roman" w:cs="Times New Roman"/>
                <w:sz w:val="20"/>
                <w:szCs w:val="20"/>
                <w:lang w:eastAsia="fr-FR"/>
              </w:rPr>
              <w:instrText xml:space="preserve"> </w:instrText>
            </w:r>
            <w:r w:rsidR="00DD578D">
              <w:rPr>
                <w:rFonts w:ascii="Times New Roman" w:hAnsi="Times New Roman" w:cs="Times New Roman"/>
                <w:sz w:val="20"/>
                <w:szCs w:val="20"/>
                <w:lang w:eastAsia="fr-FR"/>
              </w:rPr>
              <w:instrText>INCLUDEPICTURE  "cid:image015.jpg@01D403E8.C04C2A20" \* MERGEFORMATINET</w:instrText>
            </w:r>
            <w:r w:rsidR="00DD578D">
              <w:rPr>
                <w:rFonts w:ascii="Times New Roman" w:hAnsi="Times New Roman" w:cs="Times New Roman"/>
                <w:sz w:val="20"/>
                <w:szCs w:val="20"/>
                <w:lang w:eastAsia="fr-FR"/>
              </w:rPr>
              <w:instrText xml:space="preserve"> </w:instrText>
            </w:r>
            <w:r w:rsidR="00DD578D">
              <w:rPr>
                <w:rFonts w:ascii="Times New Roman" w:hAnsi="Times New Roman" w:cs="Times New Roman"/>
                <w:sz w:val="20"/>
                <w:szCs w:val="20"/>
                <w:lang w:eastAsia="fr-FR"/>
              </w:rPr>
              <w:fldChar w:fldCharType="separate"/>
            </w:r>
            <w:r w:rsidR="00DD578D">
              <w:rPr>
                <w:rFonts w:ascii="Times New Roman" w:hAnsi="Times New Roman" w:cs="Times New Roman"/>
                <w:sz w:val="20"/>
                <w:szCs w:val="20"/>
                <w:lang w:eastAsia="fr-FR"/>
              </w:rPr>
              <w:pict w14:anchorId="7CA1C1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cid:image001.jpg@01D3FE78.A0FE5730" style="width:284.6pt;height:129.05pt">
                  <v:imagedata r:id="rId14" r:href="rId15"/>
                </v:shape>
              </w:pict>
            </w:r>
            <w:r w:rsidR="00DD578D">
              <w:rPr>
                <w:rFonts w:ascii="Times New Roman" w:hAnsi="Times New Roman" w:cs="Times New Roman"/>
                <w:sz w:val="20"/>
                <w:szCs w:val="20"/>
                <w:lang w:eastAsia="fr-FR"/>
              </w:rPr>
              <w:fldChar w:fldCharType="end"/>
            </w:r>
            <w:r w:rsidR="002A7AE2">
              <w:rPr>
                <w:rFonts w:ascii="Times New Roman" w:hAnsi="Times New Roman" w:cs="Times New Roman"/>
                <w:sz w:val="20"/>
                <w:szCs w:val="20"/>
                <w:lang w:eastAsia="fr-FR"/>
              </w:rPr>
              <w:fldChar w:fldCharType="end"/>
            </w:r>
            <w:r w:rsidR="007A7280">
              <w:rPr>
                <w:rFonts w:ascii="Times New Roman" w:hAnsi="Times New Roman" w:cs="Times New Roman"/>
                <w:sz w:val="20"/>
                <w:szCs w:val="20"/>
                <w:lang w:eastAsia="fr-FR"/>
              </w:rPr>
              <w:fldChar w:fldCharType="end"/>
            </w:r>
            <w:r w:rsidR="00E1584C">
              <w:rPr>
                <w:rFonts w:ascii="Times New Roman" w:hAnsi="Times New Roman" w:cs="Times New Roman"/>
                <w:sz w:val="20"/>
                <w:szCs w:val="20"/>
                <w:lang w:eastAsia="fr-FR"/>
              </w:rPr>
              <w:fldChar w:fldCharType="end"/>
            </w:r>
            <w:r w:rsidR="00B93E49">
              <w:rPr>
                <w:rFonts w:ascii="Times New Roman" w:hAnsi="Times New Roman" w:cs="Times New Roman"/>
                <w:sz w:val="20"/>
                <w:szCs w:val="20"/>
                <w:lang w:eastAsia="fr-FR"/>
              </w:rPr>
              <w:fldChar w:fldCharType="end"/>
            </w:r>
            <w:r w:rsidR="00F91817">
              <w:rPr>
                <w:rFonts w:ascii="Times New Roman" w:hAnsi="Times New Roman" w:cs="Times New Roman"/>
                <w:sz w:val="20"/>
                <w:szCs w:val="20"/>
                <w:lang w:eastAsia="fr-FR"/>
              </w:rPr>
              <w:fldChar w:fldCharType="end"/>
            </w:r>
            <w:r w:rsidR="009B1173">
              <w:rPr>
                <w:rFonts w:ascii="Times New Roman" w:hAnsi="Times New Roman" w:cs="Times New Roman"/>
                <w:sz w:val="20"/>
                <w:szCs w:val="20"/>
                <w:lang w:eastAsia="fr-FR"/>
              </w:rPr>
              <w:fldChar w:fldCharType="end"/>
            </w:r>
            <w:r w:rsidR="00CD76F5">
              <w:rPr>
                <w:rFonts w:ascii="Times New Roman" w:hAnsi="Times New Roman" w:cs="Times New Roman"/>
                <w:sz w:val="20"/>
                <w:szCs w:val="20"/>
                <w:lang w:eastAsia="fr-FR"/>
              </w:rPr>
              <w:fldChar w:fldCharType="end"/>
            </w:r>
            <w:r w:rsidR="00DD35DF">
              <w:rPr>
                <w:rFonts w:ascii="Times New Roman" w:hAnsi="Times New Roman" w:cs="Times New Roman"/>
                <w:sz w:val="20"/>
                <w:szCs w:val="20"/>
                <w:lang w:eastAsia="fr-FR"/>
              </w:rPr>
              <w:fldChar w:fldCharType="end"/>
            </w:r>
            <w:r w:rsidRPr="007969FE">
              <w:rPr>
                <w:rFonts w:ascii="Times New Roman" w:hAnsi="Times New Roman" w:cs="Times New Roman"/>
                <w:sz w:val="20"/>
                <w:szCs w:val="20"/>
                <w:lang w:eastAsia="fr-FR"/>
              </w:rPr>
              <w:fldChar w:fldCharType="end"/>
            </w:r>
          </w:p>
          <w:p w:rsidR="007969FE" w:rsidRPr="007969FE" w:rsidRDefault="007969FE" w:rsidP="007969FE">
            <w:pPr>
              <w:pStyle w:val="Paragraphedeliste"/>
              <w:numPr>
                <w:ilvl w:val="0"/>
                <w:numId w:val="33"/>
              </w:numPr>
              <w:contextualSpacing w:val="0"/>
              <w:jc w:val="both"/>
              <w:rPr>
                <w:rFonts w:ascii="Times New Roman" w:hAnsi="Times New Roman" w:cs="Times New Roman"/>
                <w:sz w:val="20"/>
                <w:szCs w:val="20"/>
              </w:rPr>
            </w:pPr>
            <w:r w:rsidRPr="007969FE">
              <w:rPr>
                <w:rFonts w:ascii="Times New Roman" w:hAnsi="Times New Roman" w:cs="Times New Roman"/>
                <w:sz w:val="20"/>
                <w:szCs w:val="20"/>
              </w:rPr>
              <w:t>Pour rappel, l’entrée en RPM peut se faire dès la validation d’au moins une de ces règles.</w:t>
            </w:r>
          </w:p>
          <w:p w:rsidR="007969FE" w:rsidRPr="007969FE" w:rsidRDefault="007969FE" w:rsidP="007969FE">
            <w:pPr>
              <w:pStyle w:val="Paragraphedeliste"/>
              <w:numPr>
                <w:ilvl w:val="0"/>
                <w:numId w:val="32"/>
              </w:numPr>
              <w:jc w:val="both"/>
              <w:rPr>
                <w:rFonts w:ascii="Times New Roman" w:hAnsi="Times New Roman" w:cs="Times New Roman"/>
                <w:sz w:val="20"/>
                <w:szCs w:val="20"/>
              </w:rPr>
            </w:pPr>
            <w:r w:rsidRPr="007969FE">
              <w:rPr>
                <w:rFonts w:ascii="Times New Roman" w:hAnsi="Times New Roman" w:cs="Times New Roman"/>
                <w:sz w:val="20"/>
                <w:szCs w:val="20"/>
              </w:rPr>
              <w:t xml:space="preserve">Pour la satisfaction de nos clients et notamment en cas de réclamation, un bilan (revenus et charges) avec le client peut permettre d’adapter ou de mettre en place un découvert autorisé limitant ainsi l’entrée en RPM : </w:t>
            </w:r>
            <w:r w:rsidRPr="007969FE">
              <w:rPr>
                <w:rFonts w:ascii="Times New Roman" w:hAnsi="Times New Roman" w:cs="Times New Roman"/>
                <w:b/>
                <w:bCs/>
                <w:sz w:val="20"/>
                <w:szCs w:val="20"/>
              </w:rPr>
              <w:t>seulement 11% des comptes ont un découvert &gt; ou = aux flux confiés.</w:t>
            </w:r>
          </w:p>
        </w:tc>
      </w:tr>
      <w:tr w:rsidR="00D07BB8" w:rsidRPr="00E81F6E" w:rsidTr="00387224">
        <w:trPr>
          <w:trHeight w:val="511"/>
        </w:trPr>
        <w:tc>
          <w:tcPr>
            <w:tcW w:w="1560" w:type="dxa"/>
            <w:tcBorders>
              <w:bottom w:val="single" w:sz="4" w:space="0" w:color="auto"/>
            </w:tcBorders>
          </w:tcPr>
          <w:p w:rsidR="00D07BB8" w:rsidRDefault="00D07BB8">
            <w:r w:rsidRPr="003759F5">
              <w:rPr>
                <w:rFonts w:ascii="Times New Roman" w:hAnsi="Times New Roman" w:cs="Times New Roman"/>
                <w:b/>
                <w:bCs/>
                <w:color w:val="000000"/>
                <w:sz w:val="20"/>
                <w:szCs w:val="20"/>
              </w:rPr>
              <w:t>Com. DMA</w:t>
            </w:r>
          </w:p>
        </w:tc>
        <w:tc>
          <w:tcPr>
            <w:tcW w:w="1843" w:type="dxa"/>
            <w:tcBorders>
              <w:bottom w:val="single" w:sz="4" w:space="0" w:color="auto"/>
            </w:tcBorders>
          </w:tcPr>
          <w:p w:rsidR="00D07BB8" w:rsidRPr="00D07BB8" w:rsidRDefault="00D07BB8">
            <w:pPr>
              <w:rPr>
                <w:rFonts w:ascii="Times New Roman" w:hAnsi="Times New Roman" w:cs="Times New Roman"/>
                <w:b/>
                <w:bCs/>
                <w:color w:val="1F497D"/>
                <w:sz w:val="20"/>
                <w:szCs w:val="20"/>
              </w:rPr>
            </w:pPr>
            <w:r w:rsidRPr="00D07BB8">
              <w:rPr>
                <w:rFonts w:ascii="Times New Roman" w:hAnsi="Times New Roman" w:cs="Times New Roman"/>
                <w:b/>
                <w:bCs/>
                <w:color w:val="000000"/>
                <w:sz w:val="20"/>
                <w:szCs w:val="20"/>
              </w:rPr>
              <w:t xml:space="preserve">Offre AUTO : </w:t>
            </w:r>
          </w:p>
          <w:p w:rsidR="00D07BB8" w:rsidRPr="00D07BB8" w:rsidRDefault="00D07BB8">
            <w:pPr>
              <w:rPr>
                <w:rFonts w:ascii="Times New Roman" w:hAnsi="Times New Roman" w:cs="Times New Roman"/>
              </w:rPr>
            </w:pPr>
            <w:r w:rsidRPr="00D07BB8">
              <w:rPr>
                <w:rFonts w:ascii="Times New Roman" w:hAnsi="Times New Roman" w:cs="Times New Roman"/>
                <w:b/>
                <w:bCs/>
                <w:color w:val="000000"/>
                <w:sz w:val="20"/>
                <w:szCs w:val="20"/>
              </w:rPr>
              <w:t>Rééquilibrage tarifaire</w:t>
            </w:r>
          </w:p>
        </w:tc>
        <w:tc>
          <w:tcPr>
            <w:tcW w:w="12332" w:type="dxa"/>
            <w:tcBorders>
              <w:bottom w:val="single" w:sz="4" w:space="0" w:color="auto"/>
            </w:tcBorders>
            <w:shd w:val="clear" w:color="auto" w:fill="auto"/>
          </w:tcPr>
          <w:p w:rsidR="00D07BB8" w:rsidRPr="00D07BB8" w:rsidRDefault="00D07BB8" w:rsidP="00D07BB8">
            <w:pPr>
              <w:numPr>
                <w:ilvl w:val="0"/>
                <w:numId w:val="38"/>
              </w:numPr>
              <w:ind w:left="187" w:hanging="187"/>
              <w:contextualSpacing/>
              <w:jc w:val="both"/>
              <w:rPr>
                <w:rFonts w:ascii="Times New Roman" w:hAnsi="Times New Roman" w:cs="Times New Roman"/>
              </w:rPr>
            </w:pPr>
            <w:r w:rsidRPr="00D07BB8">
              <w:rPr>
                <w:rFonts w:ascii="Times New Roman" w:hAnsi="Times New Roman" w:cs="Times New Roman"/>
                <w:sz w:val="20"/>
                <w:szCs w:val="20"/>
              </w:rPr>
              <w:t>En complément de l’extension de la remise tarifaire et afin de soutenir la dynamique commerciale de notre Assurance AUTO (V4), un rééquilibrage tarifaire de l’offre aura lieu le 18 juin. Ces évolutions portent sur la tarification des véhicules récents, haut de gamme, et sur l’impact de la sinistralité à la souscription.</w:t>
            </w:r>
          </w:p>
          <w:p w:rsidR="00D07BB8" w:rsidRPr="00D07BB8" w:rsidRDefault="00D07BB8" w:rsidP="00D07BB8">
            <w:pPr>
              <w:pStyle w:val="Paragraphedeliste"/>
              <w:numPr>
                <w:ilvl w:val="0"/>
                <w:numId w:val="38"/>
              </w:numPr>
              <w:ind w:left="187" w:hanging="187"/>
              <w:jc w:val="both"/>
              <w:rPr>
                <w:rFonts w:ascii="Times New Roman" w:hAnsi="Times New Roman" w:cs="Times New Roman"/>
                <w:b/>
                <w:bCs/>
                <w:sz w:val="20"/>
                <w:szCs w:val="20"/>
              </w:rPr>
            </w:pPr>
            <w:r w:rsidRPr="00D07BB8">
              <w:rPr>
                <w:rFonts w:ascii="Times New Roman" w:hAnsi="Times New Roman" w:cs="Times New Roman"/>
                <w:b/>
                <w:bCs/>
                <w:sz w:val="20"/>
                <w:szCs w:val="20"/>
              </w:rPr>
              <w:t>Retrouvez ci-dessous les mesures tarifaires prises* :</w:t>
            </w:r>
          </w:p>
          <w:p w:rsidR="00D07BB8" w:rsidRPr="00D07BB8" w:rsidRDefault="00D07BB8" w:rsidP="00D07BB8">
            <w:pPr>
              <w:pStyle w:val="Paragraphedeliste"/>
              <w:numPr>
                <w:ilvl w:val="0"/>
                <w:numId w:val="39"/>
              </w:numPr>
              <w:jc w:val="both"/>
              <w:rPr>
                <w:rFonts w:ascii="Times New Roman" w:hAnsi="Times New Roman" w:cs="Times New Roman"/>
                <w:b/>
                <w:bCs/>
                <w:sz w:val="20"/>
                <w:szCs w:val="20"/>
              </w:rPr>
            </w:pPr>
            <w:r w:rsidRPr="00D07BB8">
              <w:rPr>
                <w:rFonts w:ascii="Times New Roman" w:hAnsi="Times New Roman" w:cs="Times New Roman"/>
                <w:b/>
                <w:bCs/>
                <w:sz w:val="20"/>
                <w:szCs w:val="20"/>
              </w:rPr>
              <w:t>Sur les garanties Vol/Incendie et Dommage :</w:t>
            </w:r>
          </w:p>
          <w:p w:rsidR="00D07BB8" w:rsidRPr="00D07BB8" w:rsidRDefault="00D07BB8">
            <w:pPr>
              <w:ind w:left="547"/>
              <w:contextualSpacing/>
              <w:jc w:val="both"/>
              <w:rPr>
                <w:rFonts w:ascii="Times New Roman" w:hAnsi="Times New Roman" w:cs="Times New Roman"/>
                <w:sz w:val="20"/>
                <w:szCs w:val="20"/>
              </w:rPr>
            </w:pPr>
            <w:r w:rsidRPr="00D07BB8">
              <w:rPr>
                <w:rFonts w:ascii="Times New Roman" w:hAnsi="Times New Roman" w:cs="Times New Roman"/>
                <w:sz w:val="20"/>
                <w:szCs w:val="20"/>
              </w:rPr>
              <w:t>-10% sur les véhicules dont la valeur est supérieure ou égale à 29 K€, compensés par +7% sur les véhicules inférieurs à 23 K€.</w:t>
            </w:r>
          </w:p>
          <w:p w:rsidR="00D07BB8" w:rsidRPr="00D07BB8" w:rsidRDefault="00D07BB8">
            <w:pPr>
              <w:ind w:left="547"/>
              <w:contextualSpacing/>
              <w:jc w:val="both"/>
              <w:rPr>
                <w:rFonts w:ascii="Times New Roman" w:hAnsi="Times New Roman" w:cs="Times New Roman"/>
                <w:sz w:val="20"/>
                <w:szCs w:val="20"/>
              </w:rPr>
            </w:pPr>
            <w:r w:rsidRPr="00D07BB8">
              <w:rPr>
                <w:rFonts w:ascii="Times New Roman" w:hAnsi="Times New Roman" w:cs="Times New Roman"/>
                <w:sz w:val="20"/>
                <w:szCs w:val="20"/>
              </w:rPr>
              <w:lastRenderedPageBreak/>
              <w:t>-5% sur les véhicules de moins de 4 ans.</w:t>
            </w:r>
          </w:p>
          <w:p w:rsidR="00D07BB8" w:rsidRPr="00D07BB8" w:rsidRDefault="00D07BB8" w:rsidP="00D07BB8">
            <w:pPr>
              <w:pStyle w:val="Paragraphedeliste"/>
              <w:numPr>
                <w:ilvl w:val="0"/>
                <w:numId w:val="39"/>
              </w:numPr>
              <w:jc w:val="both"/>
              <w:rPr>
                <w:rFonts w:ascii="Times New Roman" w:hAnsi="Times New Roman" w:cs="Times New Roman"/>
                <w:b/>
                <w:bCs/>
                <w:sz w:val="20"/>
                <w:szCs w:val="20"/>
              </w:rPr>
            </w:pPr>
            <w:r w:rsidRPr="00D07BB8">
              <w:rPr>
                <w:rFonts w:ascii="Times New Roman" w:hAnsi="Times New Roman" w:cs="Times New Roman"/>
                <w:b/>
                <w:bCs/>
                <w:sz w:val="20"/>
                <w:szCs w:val="20"/>
              </w:rPr>
              <w:t>Sur les garanties bris de glace et Incendie :</w:t>
            </w:r>
          </w:p>
          <w:p w:rsidR="00D07BB8" w:rsidRPr="00D07BB8" w:rsidRDefault="00D07BB8">
            <w:pPr>
              <w:pStyle w:val="Paragraphedeliste"/>
              <w:ind w:left="547"/>
              <w:jc w:val="both"/>
              <w:rPr>
                <w:rFonts w:ascii="Times New Roman" w:hAnsi="Times New Roman" w:cs="Times New Roman"/>
                <w:sz w:val="20"/>
                <w:szCs w:val="20"/>
              </w:rPr>
            </w:pPr>
            <w:r w:rsidRPr="00D07BB8">
              <w:rPr>
                <w:rFonts w:ascii="Times New Roman" w:hAnsi="Times New Roman" w:cs="Times New Roman"/>
                <w:sz w:val="20"/>
                <w:szCs w:val="20"/>
              </w:rPr>
              <w:t>Suppression de la surprime de 25% liée à la sportivité de niveau 1</w:t>
            </w:r>
            <w:r w:rsidRPr="00D07BB8">
              <w:rPr>
                <w:rFonts w:ascii="Times New Roman" w:hAnsi="Times New Roman" w:cs="Times New Roman"/>
                <w:b/>
                <w:bCs/>
                <w:sz w:val="20"/>
                <w:szCs w:val="20"/>
              </w:rPr>
              <w:t>**</w:t>
            </w:r>
            <w:r w:rsidRPr="00D07BB8">
              <w:rPr>
                <w:rFonts w:ascii="Times New Roman" w:hAnsi="Times New Roman" w:cs="Times New Roman"/>
                <w:sz w:val="20"/>
                <w:szCs w:val="20"/>
              </w:rPr>
              <w:t>. Aucune compensation par une hausse ne sera appliquée.</w:t>
            </w:r>
          </w:p>
          <w:p w:rsidR="00D07BB8" w:rsidRPr="00D07BB8" w:rsidRDefault="00D07BB8" w:rsidP="00D07BB8">
            <w:pPr>
              <w:pStyle w:val="Paragraphedeliste"/>
              <w:numPr>
                <w:ilvl w:val="0"/>
                <w:numId w:val="39"/>
              </w:numPr>
              <w:jc w:val="both"/>
              <w:rPr>
                <w:rFonts w:ascii="Times New Roman" w:hAnsi="Times New Roman" w:cs="Times New Roman"/>
                <w:b/>
                <w:bCs/>
                <w:sz w:val="20"/>
                <w:szCs w:val="20"/>
              </w:rPr>
            </w:pPr>
            <w:r w:rsidRPr="00D07BB8">
              <w:rPr>
                <w:rFonts w:ascii="Times New Roman" w:hAnsi="Times New Roman" w:cs="Times New Roman"/>
                <w:b/>
                <w:bCs/>
                <w:sz w:val="20"/>
                <w:szCs w:val="20"/>
              </w:rPr>
              <w:t>Sur les bonus 50 avec un sinistre responsable à la souscription :</w:t>
            </w:r>
          </w:p>
          <w:p w:rsidR="00D07BB8" w:rsidRPr="00D07BB8" w:rsidRDefault="00D07BB8">
            <w:pPr>
              <w:pStyle w:val="Paragraphedeliste"/>
              <w:ind w:left="547"/>
              <w:jc w:val="both"/>
              <w:rPr>
                <w:rFonts w:ascii="Times New Roman" w:hAnsi="Times New Roman" w:cs="Times New Roman"/>
                <w:sz w:val="20"/>
                <w:szCs w:val="20"/>
              </w:rPr>
            </w:pPr>
            <w:r w:rsidRPr="00D07BB8">
              <w:rPr>
                <w:rFonts w:ascii="Times New Roman" w:hAnsi="Times New Roman" w:cs="Times New Roman"/>
                <w:sz w:val="20"/>
                <w:szCs w:val="20"/>
              </w:rPr>
              <w:t>Baisse de la majoration à +7,5% au lieu de +25% actuellement.</w:t>
            </w:r>
          </w:p>
          <w:p w:rsidR="00D07BB8" w:rsidRPr="00D07BB8" w:rsidRDefault="00D07BB8">
            <w:pPr>
              <w:pStyle w:val="Paragraphedeliste"/>
              <w:ind w:left="0"/>
              <w:jc w:val="both"/>
              <w:rPr>
                <w:rFonts w:ascii="Times New Roman" w:hAnsi="Times New Roman" w:cs="Times New Roman"/>
                <w:sz w:val="20"/>
                <w:szCs w:val="20"/>
              </w:rPr>
            </w:pPr>
            <w:r w:rsidRPr="00D07BB8">
              <w:rPr>
                <w:rFonts w:ascii="Times New Roman" w:hAnsi="Times New Roman" w:cs="Times New Roman"/>
                <w:b/>
                <w:bCs/>
                <w:sz w:val="20"/>
                <w:szCs w:val="20"/>
              </w:rPr>
              <w:t>*</w:t>
            </w:r>
            <w:r w:rsidRPr="00D07BB8">
              <w:rPr>
                <w:rFonts w:ascii="Times New Roman" w:hAnsi="Times New Roman" w:cs="Times New Roman"/>
                <w:sz w:val="20"/>
                <w:szCs w:val="20"/>
              </w:rPr>
              <w:t>Par exemple, les -10% sur les garanties Vol / Incendie et Dommages des véhicules dont la valeur est supérieure ou égale à 29k€ s’effectuent directement sur la part de la prime correspondant à ces garanties. Cela varie selon le véhicule et c’est transparent dans la restitution du tarif annoncé à Cela ne correspond pas à -10% sur la prime globale.</w:t>
            </w:r>
          </w:p>
          <w:p w:rsidR="00D07BB8" w:rsidRPr="00D07BB8" w:rsidRDefault="00D07BB8">
            <w:pPr>
              <w:pStyle w:val="Paragraphedeliste"/>
              <w:ind w:left="0"/>
              <w:jc w:val="both"/>
              <w:rPr>
                <w:rFonts w:ascii="Times New Roman" w:hAnsi="Times New Roman" w:cs="Times New Roman"/>
              </w:rPr>
            </w:pPr>
            <w:r w:rsidRPr="00D07BB8">
              <w:rPr>
                <w:rFonts w:ascii="Times New Roman" w:hAnsi="Times New Roman" w:cs="Times New Roman"/>
                <w:b/>
                <w:bCs/>
                <w:sz w:val="20"/>
                <w:szCs w:val="20"/>
              </w:rPr>
              <w:t>**</w:t>
            </w:r>
            <w:r w:rsidRPr="00D07BB8">
              <w:rPr>
                <w:rFonts w:ascii="Times New Roman" w:hAnsi="Times New Roman" w:cs="Times New Roman"/>
                <w:sz w:val="20"/>
                <w:szCs w:val="20"/>
              </w:rPr>
              <w:t xml:space="preserve"> Formule de calcul propre à BPCEA qui prend en compte le rapport entre le poids du véhicule et sa puissance.</w:t>
            </w:r>
          </w:p>
        </w:tc>
      </w:tr>
      <w:tr w:rsidR="00D07BB8" w:rsidRPr="00E81F6E" w:rsidTr="00387224">
        <w:trPr>
          <w:trHeight w:val="511"/>
        </w:trPr>
        <w:tc>
          <w:tcPr>
            <w:tcW w:w="1560" w:type="dxa"/>
            <w:tcBorders>
              <w:bottom w:val="single" w:sz="4" w:space="0" w:color="auto"/>
            </w:tcBorders>
          </w:tcPr>
          <w:p w:rsidR="00D07BB8" w:rsidRDefault="00D07BB8">
            <w:r w:rsidRPr="003759F5">
              <w:rPr>
                <w:rFonts w:ascii="Times New Roman" w:hAnsi="Times New Roman" w:cs="Times New Roman"/>
                <w:b/>
                <w:bCs/>
                <w:color w:val="000000"/>
                <w:sz w:val="20"/>
                <w:szCs w:val="20"/>
              </w:rPr>
              <w:lastRenderedPageBreak/>
              <w:t>Com. DMA</w:t>
            </w:r>
          </w:p>
        </w:tc>
        <w:tc>
          <w:tcPr>
            <w:tcW w:w="1843" w:type="dxa"/>
            <w:tcBorders>
              <w:bottom w:val="single" w:sz="4" w:space="0" w:color="auto"/>
            </w:tcBorders>
          </w:tcPr>
          <w:p w:rsidR="00D07BB8" w:rsidRPr="00D07BB8" w:rsidRDefault="00D07BB8">
            <w:pPr>
              <w:rPr>
                <w:rFonts w:ascii="Times New Roman" w:hAnsi="Times New Roman" w:cs="Times New Roman"/>
                <w:b/>
                <w:bCs/>
                <w:color w:val="000000"/>
                <w:sz w:val="20"/>
                <w:szCs w:val="20"/>
              </w:rPr>
            </w:pPr>
            <w:r w:rsidRPr="00D07BB8">
              <w:rPr>
                <w:rFonts w:ascii="Times New Roman" w:hAnsi="Times New Roman" w:cs="Times New Roman"/>
                <w:b/>
                <w:bCs/>
                <w:color w:val="000000"/>
                <w:sz w:val="20"/>
                <w:szCs w:val="20"/>
              </w:rPr>
              <w:t xml:space="preserve">INTEMPERIES : </w:t>
            </w:r>
          </w:p>
          <w:p w:rsidR="00D07BB8" w:rsidRPr="00D07BB8" w:rsidRDefault="00D07BB8">
            <w:pPr>
              <w:rPr>
                <w:rFonts w:ascii="Times New Roman" w:hAnsi="Times New Roman" w:cs="Times New Roman"/>
                <w:b/>
                <w:bCs/>
                <w:color w:val="000000"/>
                <w:sz w:val="20"/>
                <w:szCs w:val="20"/>
              </w:rPr>
            </w:pPr>
            <w:r w:rsidRPr="00D07BB8">
              <w:rPr>
                <w:rFonts w:ascii="Times New Roman" w:hAnsi="Times New Roman" w:cs="Times New Roman"/>
                <w:b/>
                <w:bCs/>
                <w:color w:val="000000"/>
                <w:sz w:val="20"/>
                <w:szCs w:val="20"/>
              </w:rPr>
              <w:t>Mesures prises en faveur de nos clients assurés</w:t>
            </w:r>
          </w:p>
        </w:tc>
        <w:tc>
          <w:tcPr>
            <w:tcW w:w="12332" w:type="dxa"/>
            <w:tcBorders>
              <w:bottom w:val="single" w:sz="4" w:space="0" w:color="auto"/>
            </w:tcBorders>
            <w:shd w:val="clear" w:color="auto" w:fill="auto"/>
          </w:tcPr>
          <w:p w:rsidR="00D07BB8" w:rsidRPr="00D07BB8" w:rsidRDefault="00D07BB8" w:rsidP="00D07BB8">
            <w:pPr>
              <w:numPr>
                <w:ilvl w:val="0"/>
                <w:numId w:val="38"/>
              </w:numPr>
              <w:ind w:left="187" w:hanging="187"/>
              <w:contextualSpacing/>
              <w:jc w:val="both"/>
              <w:rPr>
                <w:rFonts w:ascii="Times New Roman" w:hAnsi="Times New Roman" w:cs="Times New Roman"/>
                <w:b/>
                <w:bCs/>
                <w:sz w:val="20"/>
                <w:szCs w:val="20"/>
              </w:rPr>
            </w:pPr>
            <w:r w:rsidRPr="00D07BB8">
              <w:rPr>
                <w:rFonts w:ascii="Times New Roman" w:hAnsi="Times New Roman" w:cs="Times New Roman"/>
                <w:b/>
                <w:bCs/>
                <w:sz w:val="20"/>
                <w:szCs w:val="20"/>
              </w:rPr>
              <w:t>Les évènements climatiques de ces dernières semaines ont incité BPCE Assurances à prendre des mesures spécifiques pour faciliter la vie de nos clients assurés :</w:t>
            </w:r>
          </w:p>
          <w:p w:rsidR="00D07BB8" w:rsidRPr="00D07BB8" w:rsidRDefault="00D07BB8">
            <w:pPr>
              <w:ind w:left="187"/>
              <w:contextualSpacing/>
              <w:jc w:val="both"/>
              <w:rPr>
                <w:rFonts w:ascii="Times New Roman" w:hAnsi="Times New Roman" w:cs="Times New Roman"/>
                <w:sz w:val="20"/>
                <w:szCs w:val="20"/>
              </w:rPr>
            </w:pPr>
            <w:r w:rsidRPr="00D07BB8">
              <w:rPr>
                <w:rFonts w:ascii="Times New Roman" w:hAnsi="Times New Roman" w:cs="Times New Roman"/>
                <w:sz w:val="20"/>
                <w:szCs w:val="20"/>
              </w:rPr>
              <w:t>-Les effectifs ont été renforcés avec une mobilisation particulière pour les clients des zones les plus touchées.</w:t>
            </w:r>
          </w:p>
          <w:p w:rsidR="00D07BB8" w:rsidRPr="00D07BB8" w:rsidRDefault="00D07BB8">
            <w:pPr>
              <w:jc w:val="both"/>
              <w:rPr>
                <w:rFonts w:ascii="Times New Roman" w:hAnsi="Times New Roman" w:cs="Times New Roman"/>
                <w:sz w:val="20"/>
                <w:szCs w:val="20"/>
              </w:rPr>
            </w:pPr>
            <w:r w:rsidRPr="00D07BB8">
              <w:rPr>
                <w:rFonts w:ascii="Times New Roman" w:hAnsi="Times New Roman" w:cs="Times New Roman"/>
                <w:sz w:val="20"/>
                <w:szCs w:val="20"/>
              </w:rPr>
              <w:t>-Les règles de gestion ont été simplifiées : pas besoin d’attestation météo et prises des déclarations au-delà des 10 jours.</w:t>
            </w:r>
          </w:p>
          <w:p w:rsidR="00D07BB8" w:rsidRPr="00D07BB8" w:rsidRDefault="00D07BB8">
            <w:pPr>
              <w:jc w:val="both"/>
              <w:rPr>
                <w:rFonts w:ascii="Times New Roman" w:hAnsi="Times New Roman" w:cs="Times New Roman"/>
                <w:sz w:val="20"/>
                <w:szCs w:val="20"/>
              </w:rPr>
            </w:pPr>
            <w:r w:rsidRPr="00D07BB8">
              <w:rPr>
                <w:rFonts w:ascii="Times New Roman" w:hAnsi="Times New Roman" w:cs="Times New Roman"/>
                <w:sz w:val="20"/>
                <w:szCs w:val="20"/>
              </w:rPr>
              <w:t>-La Garantie inondation est acquise sur tous les contrats MRH et dans tous les départements.</w:t>
            </w:r>
          </w:p>
          <w:p w:rsidR="00D07BB8" w:rsidRPr="00D07BB8" w:rsidRDefault="00D07BB8">
            <w:pPr>
              <w:jc w:val="both"/>
              <w:rPr>
                <w:rFonts w:ascii="Times New Roman" w:hAnsi="Times New Roman" w:cs="Times New Roman"/>
                <w:sz w:val="20"/>
                <w:szCs w:val="20"/>
              </w:rPr>
            </w:pPr>
            <w:r w:rsidRPr="00D07BB8">
              <w:rPr>
                <w:rFonts w:ascii="Times New Roman" w:hAnsi="Times New Roman" w:cs="Times New Roman"/>
                <w:sz w:val="20"/>
                <w:szCs w:val="20"/>
              </w:rPr>
              <w:t>-Le règlement se fera en un temps sans justificatif pour les dommages inférieurs à 1 600€ après validation du chiffrage par BPCEA.</w:t>
            </w:r>
          </w:p>
          <w:p w:rsidR="00D07BB8" w:rsidRPr="00D07BB8" w:rsidRDefault="00D07BB8">
            <w:pPr>
              <w:jc w:val="both"/>
              <w:rPr>
                <w:rFonts w:ascii="Times New Roman" w:hAnsi="Times New Roman" w:cs="Times New Roman"/>
                <w:sz w:val="20"/>
                <w:szCs w:val="20"/>
              </w:rPr>
            </w:pPr>
            <w:r w:rsidRPr="00D07BB8">
              <w:rPr>
                <w:rFonts w:ascii="Times New Roman" w:hAnsi="Times New Roman" w:cs="Times New Roman"/>
                <w:sz w:val="20"/>
                <w:szCs w:val="20"/>
              </w:rPr>
              <w:t>-Le règlement en un temps se fera également sans justificatif pour les garanties SOS serrurerie / SOS plomberie dans la limite des forfaits de garantie.</w:t>
            </w:r>
          </w:p>
          <w:p w:rsidR="00D07BB8" w:rsidRPr="00D07BB8" w:rsidRDefault="00D07BB8">
            <w:pPr>
              <w:jc w:val="both"/>
              <w:rPr>
                <w:rFonts w:ascii="Times New Roman" w:hAnsi="Times New Roman" w:cs="Times New Roman"/>
                <w:sz w:val="20"/>
                <w:szCs w:val="20"/>
              </w:rPr>
            </w:pPr>
            <w:r w:rsidRPr="00D07BB8">
              <w:rPr>
                <w:rFonts w:ascii="Times New Roman" w:hAnsi="Times New Roman" w:cs="Times New Roman"/>
                <w:sz w:val="20"/>
                <w:szCs w:val="20"/>
              </w:rPr>
              <w:t>-Les frais de pompage sont pris en charge à hauteur de 500€.</w:t>
            </w:r>
          </w:p>
          <w:p w:rsidR="00D07BB8" w:rsidRPr="00D07BB8" w:rsidRDefault="00D07BB8">
            <w:pPr>
              <w:jc w:val="both"/>
              <w:rPr>
                <w:rFonts w:ascii="Times New Roman" w:hAnsi="Times New Roman" w:cs="Times New Roman"/>
                <w:sz w:val="20"/>
                <w:szCs w:val="20"/>
              </w:rPr>
            </w:pPr>
            <w:r w:rsidRPr="00D07BB8">
              <w:rPr>
                <w:rFonts w:ascii="Times New Roman" w:hAnsi="Times New Roman" w:cs="Times New Roman"/>
                <w:sz w:val="20"/>
                <w:szCs w:val="20"/>
              </w:rPr>
              <w:t> -Prise en charge des frais de bâchage jusqu'à 500€.</w:t>
            </w:r>
          </w:p>
        </w:tc>
      </w:tr>
      <w:tr w:rsidR="00D07BB8" w:rsidRPr="00E81F6E" w:rsidTr="00387224">
        <w:trPr>
          <w:trHeight w:val="511"/>
        </w:trPr>
        <w:tc>
          <w:tcPr>
            <w:tcW w:w="1560" w:type="dxa"/>
            <w:tcBorders>
              <w:bottom w:val="single" w:sz="4" w:space="0" w:color="auto"/>
            </w:tcBorders>
          </w:tcPr>
          <w:p w:rsidR="00D07BB8" w:rsidRDefault="00D07BB8">
            <w:r w:rsidRPr="003759F5">
              <w:rPr>
                <w:rFonts w:ascii="Times New Roman" w:hAnsi="Times New Roman" w:cs="Times New Roman"/>
                <w:b/>
                <w:bCs/>
                <w:color w:val="000000"/>
                <w:sz w:val="20"/>
                <w:szCs w:val="20"/>
              </w:rPr>
              <w:t>Com. DMA</w:t>
            </w:r>
          </w:p>
        </w:tc>
        <w:tc>
          <w:tcPr>
            <w:tcW w:w="1843" w:type="dxa"/>
            <w:tcBorders>
              <w:bottom w:val="single" w:sz="4" w:space="0" w:color="auto"/>
            </w:tcBorders>
          </w:tcPr>
          <w:p w:rsidR="00D07BB8" w:rsidRPr="00D07BB8" w:rsidRDefault="00D07BB8">
            <w:pPr>
              <w:rPr>
                <w:rFonts w:ascii="Times New Roman" w:hAnsi="Times New Roman" w:cs="Times New Roman"/>
                <w:b/>
                <w:bCs/>
                <w:color w:val="000000"/>
                <w:sz w:val="20"/>
                <w:szCs w:val="20"/>
              </w:rPr>
            </w:pPr>
            <w:r w:rsidRPr="00D07BB8">
              <w:rPr>
                <w:rFonts w:ascii="Times New Roman" w:hAnsi="Times New Roman" w:cs="Times New Roman"/>
                <w:b/>
                <w:bCs/>
                <w:color w:val="000000"/>
                <w:sz w:val="20"/>
                <w:szCs w:val="20"/>
              </w:rPr>
              <w:t xml:space="preserve">Rappel : </w:t>
            </w:r>
          </w:p>
          <w:p w:rsidR="00D07BB8" w:rsidRPr="00D07BB8" w:rsidRDefault="00D07BB8">
            <w:pPr>
              <w:rPr>
                <w:rFonts w:ascii="Times New Roman" w:hAnsi="Times New Roman" w:cs="Times New Roman"/>
                <w:b/>
                <w:bCs/>
                <w:color w:val="000000"/>
                <w:sz w:val="20"/>
                <w:szCs w:val="20"/>
              </w:rPr>
            </w:pPr>
            <w:r w:rsidRPr="00D07BB8">
              <w:rPr>
                <w:rFonts w:ascii="Times New Roman" w:hAnsi="Times New Roman" w:cs="Times New Roman"/>
                <w:b/>
                <w:bCs/>
                <w:color w:val="000000"/>
                <w:sz w:val="20"/>
                <w:szCs w:val="20"/>
              </w:rPr>
              <w:t>Lancement nouvelle Offre 2 roues</w:t>
            </w:r>
          </w:p>
        </w:tc>
        <w:tc>
          <w:tcPr>
            <w:tcW w:w="12332" w:type="dxa"/>
            <w:tcBorders>
              <w:bottom w:val="single" w:sz="4" w:space="0" w:color="auto"/>
            </w:tcBorders>
            <w:shd w:val="clear" w:color="auto" w:fill="auto"/>
          </w:tcPr>
          <w:p w:rsidR="00D07BB8" w:rsidRPr="00D07BB8" w:rsidRDefault="00D07BB8" w:rsidP="00D07BB8">
            <w:pPr>
              <w:pStyle w:val="Paragraphedeliste"/>
              <w:numPr>
                <w:ilvl w:val="0"/>
                <w:numId w:val="38"/>
              </w:numPr>
              <w:ind w:left="187" w:hanging="187"/>
              <w:contextualSpacing w:val="0"/>
              <w:jc w:val="both"/>
              <w:rPr>
                <w:rFonts w:ascii="Times New Roman" w:hAnsi="Times New Roman" w:cs="Times New Roman"/>
                <w:sz w:val="20"/>
                <w:szCs w:val="20"/>
              </w:rPr>
            </w:pPr>
            <w:r w:rsidRPr="00D07BB8">
              <w:rPr>
                <w:rFonts w:ascii="Times New Roman" w:hAnsi="Times New Roman" w:cs="Times New Roman"/>
                <w:sz w:val="20"/>
                <w:szCs w:val="20"/>
              </w:rPr>
              <w:t>A compter du 25 JUIN 2018, la Caisse d’Epargne commercialisera une NOUVELLE OFFRE D’ASSURANCE 2 ROUES.</w:t>
            </w:r>
          </w:p>
          <w:p w:rsidR="00D07BB8" w:rsidRPr="00D07BB8" w:rsidRDefault="00D07BB8" w:rsidP="00D07BB8">
            <w:pPr>
              <w:pStyle w:val="Paragraphedeliste"/>
              <w:numPr>
                <w:ilvl w:val="0"/>
                <w:numId w:val="38"/>
              </w:numPr>
              <w:ind w:left="187" w:hanging="187"/>
              <w:contextualSpacing w:val="0"/>
              <w:jc w:val="both"/>
              <w:rPr>
                <w:rFonts w:ascii="Times New Roman" w:hAnsi="Times New Roman" w:cs="Times New Roman"/>
                <w:sz w:val="20"/>
                <w:szCs w:val="20"/>
              </w:rPr>
            </w:pPr>
            <w:r w:rsidRPr="00D07BB8">
              <w:rPr>
                <w:rFonts w:ascii="Times New Roman" w:hAnsi="Times New Roman" w:cs="Times New Roman"/>
                <w:sz w:val="20"/>
                <w:szCs w:val="20"/>
              </w:rPr>
              <w:t xml:space="preserve">Retrouvez toutes les informations utiles et l’ensemble des documents pour promouvoir et vendre la Nouvelle Offre 2 roues : </w:t>
            </w:r>
          </w:p>
          <w:p w:rsidR="00D07BB8" w:rsidRPr="00D07BB8" w:rsidRDefault="00D07BB8" w:rsidP="00D07BB8">
            <w:pPr>
              <w:pStyle w:val="Paragraphedeliste"/>
              <w:numPr>
                <w:ilvl w:val="1"/>
                <w:numId w:val="38"/>
              </w:numPr>
              <w:contextualSpacing w:val="0"/>
              <w:jc w:val="both"/>
              <w:rPr>
                <w:rFonts w:ascii="Times New Roman" w:hAnsi="Times New Roman" w:cs="Times New Roman"/>
                <w:sz w:val="20"/>
                <w:szCs w:val="20"/>
              </w:rPr>
            </w:pPr>
            <w:r w:rsidRPr="00D07BB8">
              <w:rPr>
                <w:rFonts w:ascii="Times New Roman" w:hAnsi="Times New Roman" w:cs="Times New Roman"/>
                <w:sz w:val="20"/>
                <w:szCs w:val="20"/>
              </w:rPr>
              <w:t xml:space="preserve">Dans la Rubrique Des Commerciaux en cliquant </w:t>
            </w:r>
            <w:hyperlink r:id="rId16" w:history="1">
              <w:r w:rsidRPr="00D07BB8">
                <w:rPr>
                  <w:rStyle w:val="Lienhypertexte"/>
                  <w:rFonts w:ascii="Times New Roman" w:hAnsi="Times New Roman" w:cs="Times New Roman"/>
                  <w:sz w:val="20"/>
                  <w:szCs w:val="20"/>
                </w:rPr>
                <w:t>ici</w:t>
              </w:r>
            </w:hyperlink>
          </w:p>
          <w:p w:rsidR="00D07BB8" w:rsidRPr="00D07BB8" w:rsidRDefault="00D07BB8" w:rsidP="00D07BB8">
            <w:pPr>
              <w:pStyle w:val="Paragraphedeliste"/>
              <w:numPr>
                <w:ilvl w:val="1"/>
                <w:numId w:val="38"/>
              </w:numPr>
              <w:contextualSpacing w:val="0"/>
              <w:jc w:val="both"/>
              <w:rPr>
                <w:rFonts w:ascii="Times New Roman" w:hAnsi="Times New Roman" w:cs="Times New Roman"/>
                <w:b/>
                <w:bCs/>
                <w:sz w:val="20"/>
                <w:szCs w:val="20"/>
              </w:rPr>
            </w:pPr>
            <w:r w:rsidRPr="00D07BB8">
              <w:rPr>
                <w:rFonts w:ascii="Times New Roman" w:hAnsi="Times New Roman" w:cs="Times New Roman"/>
                <w:sz w:val="20"/>
                <w:szCs w:val="20"/>
              </w:rPr>
              <w:t xml:space="preserve">Sur l’espace dédié internet de BPCEA en cliquant </w:t>
            </w:r>
            <w:hyperlink r:id="rId17" w:history="1">
              <w:r w:rsidRPr="00D07BB8">
                <w:rPr>
                  <w:rStyle w:val="Lienhypertexte"/>
                  <w:rFonts w:ascii="Times New Roman" w:hAnsi="Times New Roman" w:cs="Times New Roman"/>
                  <w:sz w:val="20"/>
                  <w:szCs w:val="20"/>
                </w:rPr>
                <w:t>ici</w:t>
              </w:r>
            </w:hyperlink>
          </w:p>
          <w:p w:rsidR="00D07BB8" w:rsidRPr="00D07BB8" w:rsidRDefault="00D07BB8" w:rsidP="00D07BB8">
            <w:pPr>
              <w:pStyle w:val="Paragraphedeliste"/>
              <w:numPr>
                <w:ilvl w:val="1"/>
                <w:numId w:val="38"/>
              </w:numPr>
              <w:contextualSpacing w:val="0"/>
              <w:jc w:val="both"/>
              <w:rPr>
                <w:rFonts w:ascii="Times New Roman" w:hAnsi="Times New Roman" w:cs="Times New Roman"/>
                <w:b/>
                <w:bCs/>
                <w:sz w:val="20"/>
                <w:szCs w:val="20"/>
              </w:rPr>
            </w:pPr>
            <w:r w:rsidRPr="00D07BB8">
              <w:rPr>
                <w:rFonts w:ascii="Times New Roman" w:hAnsi="Times New Roman" w:cs="Times New Roman"/>
                <w:sz w:val="20"/>
                <w:szCs w:val="20"/>
              </w:rPr>
              <w:t xml:space="preserve">Dans la note DMA-INF/18.040 ou en cliquant </w:t>
            </w:r>
            <w:hyperlink r:id="rId18" w:history="1">
              <w:r w:rsidRPr="00D07BB8">
                <w:rPr>
                  <w:rStyle w:val="Lienhypertexte"/>
                  <w:rFonts w:ascii="Times New Roman" w:hAnsi="Times New Roman" w:cs="Times New Roman"/>
                  <w:sz w:val="20"/>
                  <w:szCs w:val="20"/>
                </w:rPr>
                <w:t>ici</w:t>
              </w:r>
            </w:hyperlink>
          </w:p>
          <w:p w:rsidR="00D07BB8" w:rsidRPr="00D07BB8" w:rsidRDefault="00D07BB8" w:rsidP="00D07BB8">
            <w:pPr>
              <w:pStyle w:val="Paragraphedeliste"/>
              <w:numPr>
                <w:ilvl w:val="1"/>
                <w:numId w:val="38"/>
              </w:numPr>
              <w:contextualSpacing w:val="0"/>
              <w:jc w:val="both"/>
              <w:rPr>
                <w:rFonts w:ascii="Times New Roman" w:hAnsi="Times New Roman" w:cs="Times New Roman"/>
                <w:b/>
                <w:bCs/>
                <w:sz w:val="20"/>
                <w:szCs w:val="20"/>
              </w:rPr>
            </w:pPr>
            <w:r w:rsidRPr="00D07BB8">
              <w:rPr>
                <w:rFonts w:ascii="Times New Roman" w:hAnsi="Times New Roman" w:cs="Times New Roman"/>
                <w:sz w:val="20"/>
                <w:szCs w:val="20"/>
              </w:rPr>
              <w:t xml:space="preserve">Dans l’HDJ du 7 juin ou en cliquant </w:t>
            </w:r>
            <w:hyperlink r:id="rId19" w:history="1">
              <w:r w:rsidRPr="00D07BB8">
                <w:rPr>
                  <w:rStyle w:val="Lienhypertexte"/>
                  <w:rFonts w:ascii="Times New Roman" w:hAnsi="Times New Roman" w:cs="Times New Roman"/>
                  <w:sz w:val="20"/>
                  <w:szCs w:val="20"/>
                </w:rPr>
                <w:t>ici</w:t>
              </w:r>
            </w:hyperlink>
          </w:p>
        </w:tc>
      </w:tr>
      <w:tr w:rsidR="00D07BB8" w:rsidRPr="00E81F6E" w:rsidTr="00387224">
        <w:trPr>
          <w:trHeight w:val="511"/>
        </w:trPr>
        <w:tc>
          <w:tcPr>
            <w:tcW w:w="1560" w:type="dxa"/>
            <w:tcBorders>
              <w:bottom w:val="single" w:sz="4" w:space="0" w:color="auto"/>
            </w:tcBorders>
          </w:tcPr>
          <w:p w:rsidR="00D07BB8" w:rsidRPr="003759F5" w:rsidRDefault="00D07BB8">
            <w:pPr>
              <w:rPr>
                <w:rFonts w:ascii="Times New Roman" w:hAnsi="Times New Roman" w:cs="Times New Roman"/>
                <w:b/>
                <w:bCs/>
                <w:color w:val="000000"/>
                <w:sz w:val="20"/>
                <w:szCs w:val="20"/>
              </w:rPr>
            </w:pPr>
            <w:r w:rsidRPr="003759F5">
              <w:rPr>
                <w:rFonts w:ascii="Times New Roman" w:hAnsi="Times New Roman" w:cs="Times New Roman"/>
                <w:b/>
                <w:bCs/>
                <w:color w:val="000000"/>
                <w:sz w:val="20"/>
                <w:szCs w:val="20"/>
              </w:rPr>
              <w:t>Com. DMA</w:t>
            </w:r>
          </w:p>
        </w:tc>
        <w:tc>
          <w:tcPr>
            <w:tcW w:w="1843" w:type="dxa"/>
            <w:tcBorders>
              <w:bottom w:val="single" w:sz="4" w:space="0" w:color="auto"/>
            </w:tcBorders>
          </w:tcPr>
          <w:p w:rsidR="00D07BB8" w:rsidRPr="00D07BB8" w:rsidRDefault="00D07BB8">
            <w:pPr>
              <w:spacing w:after="200" w:line="276" w:lineRule="auto"/>
              <w:rPr>
                <w:rFonts w:ascii="Times New Roman" w:hAnsi="Times New Roman" w:cs="Times New Roman"/>
                <w:sz w:val="20"/>
                <w:szCs w:val="20"/>
              </w:rPr>
            </w:pPr>
            <w:r w:rsidRPr="00D07BB8">
              <w:rPr>
                <w:rFonts w:ascii="Times New Roman" w:hAnsi="Times New Roman" w:cs="Times New Roman"/>
                <w:b/>
                <w:bCs/>
                <w:sz w:val="20"/>
                <w:szCs w:val="20"/>
              </w:rPr>
              <w:t>Campagne Jeunes - Cible Bacheliers</w:t>
            </w:r>
          </w:p>
        </w:tc>
        <w:tc>
          <w:tcPr>
            <w:tcW w:w="12332" w:type="dxa"/>
            <w:tcBorders>
              <w:bottom w:val="single" w:sz="4" w:space="0" w:color="auto"/>
            </w:tcBorders>
            <w:shd w:val="clear" w:color="auto" w:fill="auto"/>
          </w:tcPr>
          <w:p w:rsidR="00D07BB8" w:rsidRPr="00D07BB8" w:rsidRDefault="00D07BB8" w:rsidP="00D07BB8">
            <w:pPr>
              <w:pStyle w:val="Paragraphedeliste"/>
              <w:numPr>
                <w:ilvl w:val="0"/>
                <w:numId w:val="38"/>
              </w:numPr>
              <w:spacing w:after="200" w:line="276" w:lineRule="auto"/>
              <w:ind w:left="176" w:hanging="176"/>
              <w:jc w:val="both"/>
              <w:rPr>
                <w:rFonts w:ascii="Times New Roman" w:hAnsi="Times New Roman" w:cs="Times New Roman"/>
                <w:sz w:val="20"/>
                <w:szCs w:val="20"/>
              </w:rPr>
            </w:pPr>
            <w:r w:rsidRPr="00D07BB8">
              <w:rPr>
                <w:rFonts w:ascii="Times New Roman" w:hAnsi="Times New Roman" w:cs="Times New Roman"/>
                <w:sz w:val="20"/>
                <w:szCs w:val="20"/>
                <w:lang w:eastAsia="fr-FR"/>
              </w:rPr>
              <w:t>Pour vous aider dans l’équipement de nos clients Jeunes, une cible complémentaire est mise en place dans le cadre de la Campagne Jeunes.</w:t>
            </w:r>
          </w:p>
          <w:p w:rsidR="00D07BB8" w:rsidRPr="00D07BB8" w:rsidRDefault="00D07BB8" w:rsidP="00D07BB8">
            <w:pPr>
              <w:pStyle w:val="Paragraphedeliste"/>
              <w:numPr>
                <w:ilvl w:val="1"/>
                <w:numId w:val="38"/>
              </w:numPr>
              <w:ind w:left="567" w:hanging="283"/>
              <w:jc w:val="both"/>
              <w:rPr>
                <w:rFonts w:ascii="Times New Roman" w:hAnsi="Times New Roman" w:cs="Times New Roman"/>
                <w:sz w:val="20"/>
                <w:szCs w:val="20"/>
              </w:rPr>
            </w:pPr>
            <w:r w:rsidRPr="00D07BB8">
              <w:rPr>
                <w:rFonts w:ascii="Times New Roman" w:hAnsi="Times New Roman" w:cs="Times New Roman"/>
                <w:sz w:val="20"/>
                <w:szCs w:val="20"/>
                <w:lang w:eastAsia="fr-FR"/>
              </w:rPr>
              <w:t xml:space="preserve">Libellé : </w:t>
            </w:r>
            <w:r w:rsidRPr="00D07BB8">
              <w:rPr>
                <w:rFonts w:ascii="Times New Roman" w:hAnsi="Times New Roman" w:cs="Times New Roman"/>
                <w:b/>
                <w:bCs/>
                <w:sz w:val="20"/>
                <w:szCs w:val="20"/>
                <w:lang w:eastAsia="fr-FR"/>
              </w:rPr>
              <w:t>Bacheliers</w:t>
            </w:r>
          </w:p>
          <w:p w:rsidR="00D07BB8" w:rsidRPr="00D07BB8" w:rsidRDefault="00D07BB8" w:rsidP="00D07BB8">
            <w:pPr>
              <w:pStyle w:val="Paragraphedeliste"/>
              <w:numPr>
                <w:ilvl w:val="1"/>
                <w:numId w:val="38"/>
              </w:numPr>
              <w:ind w:left="567" w:hanging="283"/>
              <w:jc w:val="both"/>
              <w:rPr>
                <w:rFonts w:ascii="Times New Roman" w:hAnsi="Times New Roman" w:cs="Times New Roman"/>
                <w:sz w:val="20"/>
                <w:szCs w:val="20"/>
              </w:rPr>
            </w:pPr>
            <w:r w:rsidRPr="00D07BB8">
              <w:rPr>
                <w:rFonts w:ascii="Times New Roman" w:hAnsi="Times New Roman" w:cs="Times New Roman"/>
                <w:sz w:val="20"/>
                <w:szCs w:val="20"/>
                <w:lang w:eastAsia="fr-FR"/>
              </w:rPr>
              <w:t>Descriptif : Clients nés en 2000 n’ayant pas de RDV à venir et non vus les 3 derniers mois</w:t>
            </w:r>
          </w:p>
          <w:p w:rsidR="00D07BB8" w:rsidRPr="00D07BB8" w:rsidRDefault="00D07BB8" w:rsidP="00D07BB8">
            <w:pPr>
              <w:pStyle w:val="Paragraphedeliste"/>
              <w:numPr>
                <w:ilvl w:val="1"/>
                <w:numId w:val="38"/>
              </w:numPr>
              <w:ind w:left="567" w:hanging="283"/>
              <w:jc w:val="both"/>
              <w:rPr>
                <w:rFonts w:ascii="Times New Roman" w:hAnsi="Times New Roman" w:cs="Times New Roman"/>
                <w:sz w:val="20"/>
                <w:szCs w:val="20"/>
              </w:rPr>
            </w:pPr>
            <w:r w:rsidRPr="00D07BB8">
              <w:rPr>
                <w:rFonts w:ascii="Times New Roman" w:hAnsi="Times New Roman" w:cs="Times New Roman"/>
                <w:sz w:val="20"/>
                <w:szCs w:val="20"/>
                <w:lang w:eastAsia="fr-FR"/>
              </w:rPr>
              <w:t>Volumétrie :</w:t>
            </w:r>
            <w:r w:rsidRPr="00D07BB8">
              <w:rPr>
                <w:rFonts w:ascii="Times New Roman" w:hAnsi="Times New Roman" w:cs="Times New Roman"/>
                <w:sz w:val="20"/>
                <w:szCs w:val="20"/>
              </w:rPr>
              <w:t xml:space="preserve"> </w:t>
            </w:r>
            <w:r w:rsidRPr="00D07BB8">
              <w:rPr>
                <w:rFonts w:ascii="Times New Roman" w:hAnsi="Times New Roman" w:cs="Times New Roman"/>
                <w:sz w:val="20"/>
                <w:szCs w:val="20"/>
                <w:lang w:eastAsia="fr-FR"/>
              </w:rPr>
              <w:t>8 916 clients</w:t>
            </w:r>
          </w:p>
          <w:p w:rsidR="00D07BB8" w:rsidRPr="00D07BB8" w:rsidRDefault="00D07BB8" w:rsidP="00D07BB8">
            <w:pPr>
              <w:pStyle w:val="Paragraphedeliste"/>
              <w:numPr>
                <w:ilvl w:val="1"/>
                <w:numId w:val="38"/>
              </w:numPr>
              <w:ind w:left="567" w:hanging="283"/>
              <w:jc w:val="both"/>
              <w:rPr>
                <w:rFonts w:ascii="Times New Roman" w:hAnsi="Times New Roman" w:cs="Times New Roman"/>
                <w:sz w:val="20"/>
                <w:szCs w:val="20"/>
              </w:rPr>
            </w:pPr>
            <w:r w:rsidRPr="00D07BB8">
              <w:rPr>
                <w:rFonts w:ascii="Times New Roman" w:hAnsi="Times New Roman" w:cs="Times New Roman"/>
                <w:sz w:val="20"/>
                <w:szCs w:val="20"/>
                <w:lang w:eastAsia="fr-FR"/>
              </w:rPr>
              <w:t>Segmentation de la cible :</w:t>
            </w:r>
          </w:p>
          <w:p w:rsidR="00D07BB8" w:rsidRPr="00D07BB8" w:rsidRDefault="00D07BB8" w:rsidP="00D07BB8">
            <w:pPr>
              <w:pStyle w:val="Paragraphedeliste"/>
              <w:ind w:left="567" w:hanging="283"/>
              <w:jc w:val="center"/>
              <w:rPr>
                <w:rFonts w:ascii="Times New Roman" w:hAnsi="Times New Roman" w:cs="Times New Roman"/>
                <w:sz w:val="20"/>
                <w:szCs w:val="20"/>
              </w:rPr>
            </w:pPr>
            <w:r w:rsidRPr="00D07BB8">
              <w:rPr>
                <w:rFonts w:ascii="Times New Roman" w:hAnsi="Times New Roman" w:cs="Times New Roman"/>
                <w:sz w:val="20"/>
                <w:szCs w:val="20"/>
                <w:lang w:eastAsia="fr-FR"/>
              </w:rPr>
              <w:fldChar w:fldCharType="begin"/>
            </w:r>
            <w:r w:rsidRPr="00D07BB8">
              <w:rPr>
                <w:rFonts w:ascii="Times New Roman" w:hAnsi="Times New Roman" w:cs="Times New Roman"/>
                <w:sz w:val="20"/>
                <w:szCs w:val="20"/>
                <w:lang w:eastAsia="fr-FR"/>
              </w:rPr>
              <w:instrText xml:space="preserve"> INCLUDEPICTURE  "cid:image001.png@01D406EB.2F0E3B10" \* MERGEFORMATINET </w:instrText>
            </w:r>
            <w:r w:rsidRPr="00D07BB8">
              <w:rPr>
                <w:rFonts w:ascii="Times New Roman" w:hAnsi="Times New Roman" w:cs="Times New Roman"/>
                <w:sz w:val="20"/>
                <w:szCs w:val="20"/>
                <w:lang w:eastAsia="fr-FR"/>
              </w:rPr>
              <w:fldChar w:fldCharType="separate"/>
            </w:r>
            <w:r w:rsidR="007A7280">
              <w:rPr>
                <w:rFonts w:ascii="Times New Roman" w:hAnsi="Times New Roman" w:cs="Times New Roman"/>
                <w:sz w:val="20"/>
                <w:szCs w:val="20"/>
                <w:lang w:eastAsia="fr-FR"/>
              </w:rPr>
              <w:fldChar w:fldCharType="begin"/>
            </w:r>
            <w:r w:rsidR="007A7280">
              <w:rPr>
                <w:rFonts w:ascii="Times New Roman" w:hAnsi="Times New Roman" w:cs="Times New Roman"/>
                <w:sz w:val="20"/>
                <w:szCs w:val="20"/>
                <w:lang w:eastAsia="fr-FR"/>
              </w:rPr>
              <w:instrText xml:space="preserve"> INCLUDEPICTURE  "cid:image001.png@01D406EB.2F0E3B10" \* MERGEFORMATINET </w:instrText>
            </w:r>
            <w:r w:rsidR="007A7280">
              <w:rPr>
                <w:rFonts w:ascii="Times New Roman" w:hAnsi="Times New Roman" w:cs="Times New Roman"/>
                <w:sz w:val="20"/>
                <w:szCs w:val="20"/>
                <w:lang w:eastAsia="fr-FR"/>
              </w:rPr>
              <w:fldChar w:fldCharType="separate"/>
            </w:r>
            <w:r w:rsidR="002A7AE2">
              <w:rPr>
                <w:rFonts w:ascii="Times New Roman" w:hAnsi="Times New Roman" w:cs="Times New Roman"/>
                <w:sz w:val="20"/>
                <w:szCs w:val="20"/>
                <w:lang w:eastAsia="fr-FR"/>
              </w:rPr>
              <w:fldChar w:fldCharType="begin"/>
            </w:r>
            <w:r w:rsidR="002A7AE2">
              <w:rPr>
                <w:rFonts w:ascii="Times New Roman" w:hAnsi="Times New Roman" w:cs="Times New Roman"/>
                <w:sz w:val="20"/>
                <w:szCs w:val="20"/>
                <w:lang w:eastAsia="fr-FR"/>
              </w:rPr>
              <w:instrText xml:space="preserve"> INCLUDEPICTURE  "cid:image001.png@01D406EB.2F0E3B10" \* MERGEFORMATINET </w:instrText>
            </w:r>
            <w:r w:rsidR="002A7AE2">
              <w:rPr>
                <w:rFonts w:ascii="Times New Roman" w:hAnsi="Times New Roman" w:cs="Times New Roman"/>
                <w:sz w:val="20"/>
                <w:szCs w:val="20"/>
                <w:lang w:eastAsia="fr-FR"/>
              </w:rPr>
              <w:fldChar w:fldCharType="separate"/>
            </w:r>
            <w:r w:rsidR="00DD578D">
              <w:rPr>
                <w:rFonts w:ascii="Times New Roman" w:hAnsi="Times New Roman" w:cs="Times New Roman"/>
                <w:sz w:val="20"/>
                <w:szCs w:val="20"/>
                <w:lang w:eastAsia="fr-FR"/>
              </w:rPr>
              <w:fldChar w:fldCharType="begin"/>
            </w:r>
            <w:r w:rsidR="00DD578D">
              <w:rPr>
                <w:rFonts w:ascii="Times New Roman" w:hAnsi="Times New Roman" w:cs="Times New Roman"/>
                <w:sz w:val="20"/>
                <w:szCs w:val="20"/>
                <w:lang w:eastAsia="fr-FR"/>
              </w:rPr>
              <w:instrText xml:space="preserve"> </w:instrText>
            </w:r>
            <w:r w:rsidR="00DD578D">
              <w:rPr>
                <w:rFonts w:ascii="Times New Roman" w:hAnsi="Times New Roman" w:cs="Times New Roman"/>
                <w:sz w:val="20"/>
                <w:szCs w:val="20"/>
                <w:lang w:eastAsia="fr-FR"/>
              </w:rPr>
              <w:instrText>INCLUDEPICTURE  "cid:image001.png@01D406EB.2F0E3B10" \* MERGEFORMATINET</w:instrText>
            </w:r>
            <w:r w:rsidR="00DD578D">
              <w:rPr>
                <w:rFonts w:ascii="Times New Roman" w:hAnsi="Times New Roman" w:cs="Times New Roman"/>
                <w:sz w:val="20"/>
                <w:szCs w:val="20"/>
                <w:lang w:eastAsia="fr-FR"/>
              </w:rPr>
              <w:instrText xml:space="preserve"> </w:instrText>
            </w:r>
            <w:r w:rsidR="00DD578D">
              <w:rPr>
                <w:rFonts w:ascii="Times New Roman" w:hAnsi="Times New Roman" w:cs="Times New Roman"/>
                <w:sz w:val="20"/>
                <w:szCs w:val="20"/>
                <w:lang w:eastAsia="fr-FR"/>
              </w:rPr>
              <w:fldChar w:fldCharType="separate"/>
            </w:r>
            <w:r w:rsidR="00D00C85">
              <w:rPr>
                <w:rFonts w:ascii="Times New Roman" w:hAnsi="Times New Roman" w:cs="Times New Roman"/>
                <w:sz w:val="20"/>
                <w:szCs w:val="20"/>
                <w:lang w:eastAsia="fr-FR"/>
              </w:rPr>
              <w:pict w14:anchorId="577ACAC8">
                <v:shape id="_x0000_i1026" type="#_x0000_t75" alt="cid:image008.png@01D403CF.5753F2A0" style="width:195.6pt;height:82.2pt">
                  <v:imagedata r:id="rId20" r:href="rId21"/>
                </v:shape>
              </w:pict>
            </w:r>
            <w:r w:rsidR="00DD578D">
              <w:rPr>
                <w:rFonts w:ascii="Times New Roman" w:hAnsi="Times New Roman" w:cs="Times New Roman"/>
                <w:sz w:val="20"/>
                <w:szCs w:val="20"/>
                <w:lang w:eastAsia="fr-FR"/>
              </w:rPr>
              <w:fldChar w:fldCharType="end"/>
            </w:r>
            <w:r w:rsidR="002A7AE2">
              <w:rPr>
                <w:rFonts w:ascii="Times New Roman" w:hAnsi="Times New Roman" w:cs="Times New Roman"/>
                <w:sz w:val="20"/>
                <w:szCs w:val="20"/>
                <w:lang w:eastAsia="fr-FR"/>
              </w:rPr>
              <w:fldChar w:fldCharType="end"/>
            </w:r>
            <w:r w:rsidR="007A7280">
              <w:rPr>
                <w:rFonts w:ascii="Times New Roman" w:hAnsi="Times New Roman" w:cs="Times New Roman"/>
                <w:sz w:val="20"/>
                <w:szCs w:val="20"/>
                <w:lang w:eastAsia="fr-FR"/>
              </w:rPr>
              <w:fldChar w:fldCharType="end"/>
            </w:r>
            <w:r w:rsidRPr="00D07BB8">
              <w:rPr>
                <w:rFonts w:ascii="Times New Roman" w:hAnsi="Times New Roman" w:cs="Times New Roman"/>
                <w:sz w:val="20"/>
                <w:szCs w:val="20"/>
                <w:lang w:eastAsia="fr-FR"/>
              </w:rPr>
              <w:fldChar w:fldCharType="end"/>
            </w:r>
          </w:p>
          <w:p w:rsidR="00D07BB8" w:rsidRPr="00D07BB8" w:rsidRDefault="00D07BB8" w:rsidP="00D07BB8">
            <w:pPr>
              <w:pStyle w:val="Paragraphedeliste"/>
              <w:numPr>
                <w:ilvl w:val="0"/>
                <w:numId w:val="38"/>
              </w:numPr>
              <w:ind w:left="176" w:hanging="176"/>
              <w:jc w:val="both"/>
              <w:rPr>
                <w:rFonts w:ascii="Times New Roman" w:hAnsi="Times New Roman" w:cs="Times New Roman"/>
                <w:sz w:val="20"/>
                <w:szCs w:val="20"/>
              </w:rPr>
            </w:pPr>
            <w:r w:rsidRPr="00D07BB8">
              <w:rPr>
                <w:rFonts w:ascii="Times New Roman" w:hAnsi="Times New Roman" w:cs="Times New Roman"/>
                <w:sz w:val="20"/>
                <w:szCs w:val="20"/>
                <w:lang w:eastAsia="fr-FR"/>
              </w:rPr>
              <w:t>Faites profiter vos clients des nombreuses opportunités que la Caisse d’Epargne propose : crédit Etudiant/Apprenti à 0,90%, Bouquet Liberté gratuit pendant 2 ans avec une carte Visa Classic, 1 mois de cotisation offert pour la souscription d’un contrat MRH Version Jeunes F1 ou Santé Côté JE Formule 1 à nous avons des solutions adaptées à chaque projet de vie !</w:t>
            </w:r>
          </w:p>
          <w:p w:rsidR="00D07BB8" w:rsidRPr="00D07BB8" w:rsidRDefault="00D07BB8" w:rsidP="00D07BB8">
            <w:pPr>
              <w:pStyle w:val="Paragraphedeliste"/>
              <w:numPr>
                <w:ilvl w:val="0"/>
                <w:numId w:val="38"/>
              </w:numPr>
              <w:ind w:left="176" w:hanging="176"/>
              <w:jc w:val="both"/>
              <w:rPr>
                <w:rFonts w:ascii="Times New Roman" w:hAnsi="Times New Roman" w:cs="Times New Roman"/>
                <w:sz w:val="20"/>
                <w:szCs w:val="20"/>
              </w:rPr>
            </w:pPr>
            <w:r w:rsidRPr="00D07BB8">
              <w:rPr>
                <w:rFonts w:ascii="Times New Roman" w:hAnsi="Times New Roman" w:cs="Times New Roman"/>
                <w:sz w:val="20"/>
                <w:szCs w:val="20"/>
                <w:lang w:eastAsia="fr-FR"/>
              </w:rPr>
              <w:t>Retrouvez toutes les offres promotionnelles en cours dans la rubrique des commerciaux (</w:t>
            </w:r>
            <w:hyperlink r:id="rId22" w:history="1">
              <w:r w:rsidRPr="00D07BB8">
                <w:rPr>
                  <w:rStyle w:val="Lienhypertexte"/>
                  <w:rFonts w:ascii="Times New Roman" w:hAnsi="Times New Roman" w:cs="Times New Roman"/>
                  <w:sz w:val="20"/>
                  <w:szCs w:val="20"/>
                  <w:lang w:eastAsia="fr-FR"/>
                </w:rPr>
                <w:t>CLIQUEZ ICI</w:t>
              </w:r>
            </w:hyperlink>
            <w:r w:rsidRPr="00D07BB8">
              <w:rPr>
                <w:rFonts w:ascii="Times New Roman" w:hAnsi="Times New Roman" w:cs="Times New Roman"/>
                <w:sz w:val="20"/>
                <w:szCs w:val="20"/>
                <w:lang w:eastAsia="fr-FR"/>
              </w:rPr>
              <w:t xml:space="preserve"> pour y accéder)</w:t>
            </w:r>
          </w:p>
        </w:tc>
      </w:tr>
      <w:tr w:rsidR="004824B8" w:rsidRPr="00E81F6E" w:rsidTr="00681565">
        <w:trPr>
          <w:trHeight w:val="248"/>
        </w:trPr>
        <w:tc>
          <w:tcPr>
            <w:tcW w:w="15735" w:type="dxa"/>
            <w:gridSpan w:val="3"/>
            <w:tcBorders>
              <w:bottom w:val="single" w:sz="4" w:space="0" w:color="auto"/>
            </w:tcBorders>
            <w:shd w:val="pct20" w:color="auto" w:fill="auto"/>
          </w:tcPr>
          <w:p w:rsidR="004824B8" w:rsidRPr="00AF3BE3" w:rsidRDefault="004824B8" w:rsidP="00681565">
            <w:pPr>
              <w:pStyle w:val="wordsection1"/>
              <w:spacing w:before="0" w:beforeAutospacing="0" w:after="0" w:afterAutospacing="0"/>
              <w:jc w:val="center"/>
              <w:rPr>
                <w:b/>
                <w:sz w:val="20"/>
                <w:szCs w:val="20"/>
                <w:lang w:eastAsia="en-US"/>
              </w:rPr>
            </w:pPr>
            <w:bookmarkStart w:id="0" w:name="_GoBack"/>
            <w:bookmarkEnd w:id="0"/>
            <w:r w:rsidRPr="00AF3BE3">
              <w:rPr>
                <w:b/>
                <w:sz w:val="20"/>
                <w:szCs w:val="20"/>
                <w:lang w:eastAsia="en-US"/>
              </w:rPr>
              <w:t>Epargne</w:t>
            </w:r>
          </w:p>
        </w:tc>
      </w:tr>
      <w:tr w:rsidR="001F0ADD" w:rsidRPr="00E81F6E" w:rsidTr="005639F4">
        <w:trPr>
          <w:trHeight w:val="285"/>
        </w:trPr>
        <w:tc>
          <w:tcPr>
            <w:tcW w:w="1560" w:type="dxa"/>
            <w:tcBorders>
              <w:bottom w:val="single" w:sz="4" w:space="0" w:color="auto"/>
            </w:tcBorders>
          </w:tcPr>
          <w:p w:rsidR="001F0ADD" w:rsidRDefault="001F0ADD">
            <w:r w:rsidRPr="0057062D">
              <w:rPr>
                <w:rFonts w:ascii="Times New Roman" w:hAnsi="Times New Roman" w:cs="Times New Roman"/>
                <w:b/>
                <w:bCs/>
                <w:color w:val="000000"/>
                <w:sz w:val="20"/>
                <w:szCs w:val="20"/>
              </w:rPr>
              <w:t>Com. DMA</w:t>
            </w:r>
          </w:p>
        </w:tc>
        <w:tc>
          <w:tcPr>
            <w:tcW w:w="1843" w:type="dxa"/>
            <w:tcBorders>
              <w:bottom w:val="single" w:sz="4" w:space="0" w:color="auto"/>
            </w:tcBorders>
          </w:tcPr>
          <w:p w:rsidR="001F0ADD" w:rsidRPr="00D07BB8" w:rsidRDefault="001F0ADD" w:rsidP="00D07BB8">
            <w:pPr>
              <w:pStyle w:val="wordsection1"/>
              <w:spacing w:before="0" w:beforeAutospacing="0" w:after="0" w:afterAutospacing="0"/>
              <w:rPr>
                <w:b/>
                <w:bCs/>
                <w:sz w:val="20"/>
                <w:szCs w:val="20"/>
                <w:lang w:eastAsia="en-US"/>
              </w:rPr>
            </w:pPr>
            <w:r w:rsidRPr="00D07BB8">
              <w:rPr>
                <w:b/>
                <w:bCs/>
                <w:sz w:val="20"/>
                <w:szCs w:val="20"/>
              </w:rPr>
              <w:t>Assurance vie – J’assure N°56</w:t>
            </w:r>
          </w:p>
        </w:tc>
        <w:tc>
          <w:tcPr>
            <w:tcW w:w="12332" w:type="dxa"/>
            <w:tcBorders>
              <w:bottom w:val="single" w:sz="4" w:space="0" w:color="auto"/>
            </w:tcBorders>
            <w:shd w:val="clear" w:color="auto" w:fill="auto"/>
          </w:tcPr>
          <w:p w:rsidR="001F0ADD" w:rsidRPr="00D07BB8" w:rsidRDefault="001F0ADD" w:rsidP="00D07BB8">
            <w:pPr>
              <w:pStyle w:val="wordsection1"/>
              <w:numPr>
                <w:ilvl w:val="0"/>
                <w:numId w:val="37"/>
              </w:numPr>
              <w:spacing w:before="0" w:beforeAutospacing="0" w:after="0" w:afterAutospacing="0"/>
              <w:ind w:left="187" w:hanging="187"/>
              <w:rPr>
                <w:color w:val="1F497D"/>
                <w:sz w:val="20"/>
                <w:szCs w:val="20"/>
              </w:rPr>
            </w:pPr>
            <w:r w:rsidRPr="00D07BB8">
              <w:rPr>
                <w:sz w:val="20"/>
                <w:szCs w:val="20"/>
              </w:rPr>
              <w:t xml:space="preserve">Découvrez le nouveau numéro du guide « J’assure » sur la thématique : « Conseil + Assurance Vie : Et les projets prennent vie »en </w:t>
            </w:r>
            <w:hyperlink r:id="rId23" w:history="1">
              <w:r w:rsidRPr="00D07BB8">
                <w:rPr>
                  <w:rStyle w:val="Lienhypertexte"/>
                  <w:sz w:val="20"/>
                  <w:szCs w:val="20"/>
                </w:rPr>
                <w:t>cliquant ici</w:t>
              </w:r>
            </w:hyperlink>
            <w:r w:rsidRPr="00D07BB8">
              <w:rPr>
                <w:color w:val="1F497D"/>
                <w:sz w:val="20"/>
                <w:szCs w:val="20"/>
              </w:rPr>
              <w:t xml:space="preserve">. </w:t>
            </w:r>
            <w:r w:rsidRPr="00D07BB8">
              <w:rPr>
                <w:sz w:val="20"/>
                <w:szCs w:val="20"/>
              </w:rPr>
              <w:t>Ce numéro vous servira d’appui pour aborder les projets de votre client dans le cadre de votre démarche commerciale en assurance vie.</w:t>
            </w:r>
          </w:p>
        </w:tc>
      </w:tr>
      <w:tr w:rsidR="001F0ADD" w:rsidRPr="00E81F6E" w:rsidTr="00D07BB8">
        <w:trPr>
          <w:trHeight w:val="1363"/>
        </w:trPr>
        <w:tc>
          <w:tcPr>
            <w:tcW w:w="1560" w:type="dxa"/>
            <w:tcBorders>
              <w:bottom w:val="single" w:sz="4" w:space="0" w:color="auto"/>
            </w:tcBorders>
          </w:tcPr>
          <w:p w:rsidR="001F0ADD" w:rsidRDefault="001F0ADD">
            <w:r w:rsidRPr="00E6408A">
              <w:rPr>
                <w:rFonts w:ascii="Times New Roman" w:hAnsi="Times New Roman" w:cs="Times New Roman"/>
                <w:b/>
                <w:bCs/>
                <w:color w:val="000000"/>
                <w:sz w:val="20"/>
                <w:szCs w:val="20"/>
              </w:rPr>
              <w:lastRenderedPageBreak/>
              <w:t>Com. DMA</w:t>
            </w:r>
          </w:p>
        </w:tc>
        <w:tc>
          <w:tcPr>
            <w:tcW w:w="1843" w:type="dxa"/>
            <w:tcBorders>
              <w:bottom w:val="single" w:sz="4" w:space="0" w:color="auto"/>
            </w:tcBorders>
          </w:tcPr>
          <w:p w:rsidR="001F0ADD" w:rsidRPr="00D07BB8" w:rsidRDefault="001F0ADD" w:rsidP="00D07BB8">
            <w:pPr>
              <w:pStyle w:val="wordsection1"/>
              <w:spacing w:before="0" w:beforeAutospacing="0" w:after="0" w:afterAutospacing="0"/>
              <w:rPr>
                <w:b/>
                <w:bCs/>
                <w:sz w:val="20"/>
                <w:szCs w:val="20"/>
              </w:rPr>
            </w:pPr>
            <w:r w:rsidRPr="00D07BB8">
              <w:rPr>
                <w:b/>
                <w:bCs/>
                <w:sz w:val="20"/>
                <w:szCs w:val="20"/>
              </w:rPr>
              <w:t>Commercialisation Fonds IRIS 2</w:t>
            </w:r>
          </w:p>
        </w:tc>
        <w:tc>
          <w:tcPr>
            <w:tcW w:w="12332" w:type="dxa"/>
            <w:tcBorders>
              <w:bottom w:val="single" w:sz="4" w:space="0" w:color="auto"/>
            </w:tcBorders>
            <w:shd w:val="clear" w:color="auto" w:fill="auto"/>
          </w:tcPr>
          <w:p w:rsidR="001F0ADD" w:rsidRPr="00D07BB8" w:rsidRDefault="001F0ADD" w:rsidP="00D07BB8">
            <w:pPr>
              <w:pStyle w:val="wordsection1"/>
              <w:numPr>
                <w:ilvl w:val="0"/>
                <w:numId w:val="37"/>
              </w:numPr>
              <w:spacing w:before="0" w:beforeAutospacing="0" w:after="0" w:afterAutospacing="0"/>
              <w:ind w:left="187" w:hanging="187"/>
              <w:rPr>
                <w:sz w:val="20"/>
                <w:szCs w:val="20"/>
              </w:rPr>
            </w:pPr>
            <w:r w:rsidRPr="00D07BB8">
              <w:rPr>
                <w:sz w:val="20"/>
                <w:szCs w:val="20"/>
              </w:rPr>
              <w:t xml:space="preserve">Bonne nouvelle : une nouvelle émission du fonds IRIS 2 débute le 19/06 jusqu’au 05/12/2018. </w:t>
            </w:r>
          </w:p>
          <w:p w:rsidR="001F0ADD" w:rsidRPr="00D07BB8" w:rsidRDefault="001F0ADD" w:rsidP="00D07BB8">
            <w:pPr>
              <w:pStyle w:val="wordsection1"/>
              <w:numPr>
                <w:ilvl w:val="0"/>
                <w:numId w:val="37"/>
              </w:numPr>
              <w:spacing w:before="0" w:beforeAutospacing="0" w:after="0" w:afterAutospacing="0"/>
              <w:ind w:left="187" w:hanging="187"/>
              <w:rPr>
                <w:sz w:val="20"/>
                <w:szCs w:val="20"/>
              </w:rPr>
            </w:pPr>
            <w:r w:rsidRPr="00D07BB8">
              <w:rPr>
                <w:sz w:val="20"/>
                <w:szCs w:val="20"/>
              </w:rPr>
              <w:t>IRIS 2 est un FCP à capital non garanti, d’une durée de 8 ans et éligible au CTO et à l’Assurance Vie (CNP et BPCE Vie). La commercialisation est réservée aux CAGP.</w:t>
            </w:r>
          </w:p>
          <w:p w:rsidR="001F0ADD" w:rsidRPr="00D07BB8" w:rsidRDefault="001F0ADD" w:rsidP="00D07BB8">
            <w:pPr>
              <w:pStyle w:val="wordsection1"/>
              <w:numPr>
                <w:ilvl w:val="0"/>
                <w:numId w:val="37"/>
              </w:numPr>
              <w:spacing w:before="0" w:beforeAutospacing="0" w:after="0" w:afterAutospacing="0"/>
              <w:ind w:left="187" w:hanging="187"/>
              <w:rPr>
                <w:sz w:val="20"/>
                <w:szCs w:val="20"/>
              </w:rPr>
            </w:pPr>
            <w:r w:rsidRPr="00D07BB8">
              <w:rPr>
                <w:sz w:val="20"/>
                <w:szCs w:val="20"/>
              </w:rPr>
              <w:t>L’investisseur s’expose au marché actions européens, et plus précisément à l’évolution de l’indice Euro iSTOXX® 70 EWD5.</w:t>
            </w:r>
          </w:p>
          <w:p w:rsidR="001F0ADD" w:rsidRPr="00D07BB8" w:rsidRDefault="001F0ADD" w:rsidP="00D07BB8">
            <w:pPr>
              <w:pStyle w:val="wordsection1"/>
              <w:numPr>
                <w:ilvl w:val="0"/>
                <w:numId w:val="37"/>
              </w:numPr>
              <w:spacing w:before="0" w:beforeAutospacing="0" w:after="0" w:afterAutospacing="0"/>
              <w:ind w:left="187" w:hanging="187"/>
              <w:rPr>
                <w:sz w:val="20"/>
                <w:szCs w:val="20"/>
              </w:rPr>
            </w:pPr>
            <w:r w:rsidRPr="00D07BB8">
              <w:rPr>
                <w:sz w:val="20"/>
                <w:szCs w:val="20"/>
              </w:rPr>
              <w:t>IRIS 2 est une belle opportunité commerciale de développement de l’épargne financière et de diversification des contrats d’assurance vie de nos clients. Retrouvez tous les informations relatives à IRIS 2 dans la note d’information prochainement en ligne.</w:t>
            </w:r>
          </w:p>
        </w:tc>
      </w:tr>
      <w:tr w:rsidR="001157AC" w:rsidRPr="00E81F6E" w:rsidTr="00D07BB8">
        <w:trPr>
          <w:trHeight w:val="1363"/>
        </w:trPr>
        <w:tc>
          <w:tcPr>
            <w:tcW w:w="1560" w:type="dxa"/>
            <w:tcBorders>
              <w:bottom w:val="single" w:sz="4" w:space="0" w:color="auto"/>
            </w:tcBorders>
          </w:tcPr>
          <w:p w:rsidR="001157AC" w:rsidRPr="00E6408A" w:rsidRDefault="001157AC">
            <w:pPr>
              <w:rPr>
                <w:rFonts w:ascii="Times New Roman" w:hAnsi="Times New Roman" w:cs="Times New Roman"/>
                <w:b/>
                <w:bCs/>
                <w:color w:val="000000"/>
                <w:sz w:val="20"/>
                <w:szCs w:val="20"/>
              </w:rPr>
            </w:pPr>
            <w:r w:rsidRPr="00E6408A">
              <w:rPr>
                <w:rFonts w:ascii="Times New Roman" w:hAnsi="Times New Roman" w:cs="Times New Roman"/>
                <w:b/>
                <w:bCs/>
                <w:color w:val="000000"/>
                <w:sz w:val="20"/>
                <w:szCs w:val="20"/>
              </w:rPr>
              <w:t>Com. DMA</w:t>
            </w:r>
          </w:p>
        </w:tc>
        <w:tc>
          <w:tcPr>
            <w:tcW w:w="1843" w:type="dxa"/>
            <w:tcBorders>
              <w:bottom w:val="single" w:sz="4" w:space="0" w:color="auto"/>
            </w:tcBorders>
          </w:tcPr>
          <w:p w:rsidR="001157AC" w:rsidRPr="001157AC" w:rsidRDefault="001157AC">
            <w:pPr>
              <w:pStyle w:val="wordsection1"/>
              <w:rPr>
                <w:b/>
                <w:bCs/>
                <w:sz w:val="20"/>
                <w:szCs w:val="20"/>
              </w:rPr>
            </w:pPr>
            <w:r w:rsidRPr="001157AC">
              <w:rPr>
                <w:b/>
                <w:bCs/>
                <w:sz w:val="20"/>
                <w:szCs w:val="20"/>
              </w:rPr>
              <w:t>LEA</w:t>
            </w:r>
          </w:p>
        </w:tc>
        <w:tc>
          <w:tcPr>
            <w:tcW w:w="12332" w:type="dxa"/>
            <w:tcBorders>
              <w:bottom w:val="single" w:sz="4" w:space="0" w:color="auto"/>
            </w:tcBorders>
            <w:shd w:val="clear" w:color="auto" w:fill="auto"/>
          </w:tcPr>
          <w:p w:rsidR="001157AC" w:rsidRPr="001157AC" w:rsidRDefault="001157AC" w:rsidP="001157AC">
            <w:pPr>
              <w:pStyle w:val="wordsection1"/>
              <w:numPr>
                <w:ilvl w:val="0"/>
                <w:numId w:val="42"/>
              </w:numPr>
              <w:spacing w:before="0" w:beforeAutospacing="0" w:after="0" w:afterAutospacing="0"/>
              <w:ind w:left="187" w:hanging="187"/>
              <w:jc w:val="both"/>
              <w:rPr>
                <w:color w:val="000000"/>
                <w:sz w:val="20"/>
                <w:szCs w:val="20"/>
                <w:lang w:eastAsia="en-US"/>
              </w:rPr>
            </w:pPr>
            <w:r w:rsidRPr="001157AC">
              <w:rPr>
                <w:color w:val="000000"/>
                <w:sz w:val="20"/>
                <w:szCs w:val="20"/>
                <w:lang w:eastAsia="en-US"/>
              </w:rPr>
              <w:t>Vous trouverez ci-dessous les statistiques d’utilisation de LÉA au 16/06 :</w:t>
            </w:r>
          </w:p>
          <w:p w:rsidR="001157AC" w:rsidRPr="001157AC" w:rsidRDefault="001157AC">
            <w:pPr>
              <w:pStyle w:val="wordsection1"/>
              <w:spacing w:before="0" w:beforeAutospacing="0" w:after="0" w:afterAutospacing="0"/>
              <w:jc w:val="both"/>
              <w:rPr>
                <w:color w:val="1F497D"/>
                <w:sz w:val="20"/>
                <w:szCs w:val="20"/>
                <w:lang w:eastAsia="en-US"/>
              </w:rPr>
            </w:pPr>
          </w:p>
          <w:tbl>
            <w:tblPr>
              <w:tblW w:w="13290" w:type="dxa"/>
              <w:jc w:val="center"/>
              <w:tblLayout w:type="fixed"/>
              <w:tblCellMar>
                <w:left w:w="0" w:type="dxa"/>
                <w:right w:w="0" w:type="dxa"/>
              </w:tblCellMar>
              <w:tblLook w:val="04A0" w:firstRow="1" w:lastRow="0" w:firstColumn="1" w:lastColumn="0" w:noHBand="0" w:noVBand="1"/>
            </w:tblPr>
            <w:tblGrid>
              <w:gridCol w:w="2060"/>
              <w:gridCol w:w="920"/>
              <w:gridCol w:w="920"/>
              <w:gridCol w:w="920"/>
              <w:gridCol w:w="920"/>
              <w:gridCol w:w="920"/>
              <w:gridCol w:w="920"/>
              <w:gridCol w:w="920"/>
              <w:gridCol w:w="958"/>
              <w:gridCol w:w="958"/>
              <w:gridCol w:w="958"/>
              <w:gridCol w:w="958"/>
              <w:gridCol w:w="958"/>
            </w:tblGrid>
            <w:tr w:rsidR="001157AC" w:rsidRPr="001157AC">
              <w:trPr>
                <w:trHeight w:val="170"/>
                <w:jc w:val="center"/>
              </w:trPr>
              <w:tc>
                <w:tcPr>
                  <w:tcW w:w="2060" w:type="dxa"/>
                  <w:tcBorders>
                    <w:top w:val="single" w:sz="8" w:space="0" w:color="FFFFFF"/>
                    <w:left w:val="nil"/>
                    <w:bottom w:val="single" w:sz="8" w:space="0" w:color="FFFFFF"/>
                    <w:right w:val="single" w:sz="8" w:space="0" w:color="FFFFFF"/>
                  </w:tcBorders>
                  <w:shd w:val="clear" w:color="auto" w:fill="FFFFFF"/>
                  <w:noWrap/>
                  <w:tcMar>
                    <w:top w:w="0" w:type="dxa"/>
                    <w:left w:w="70" w:type="dxa"/>
                    <w:bottom w:w="0" w:type="dxa"/>
                    <w:right w:w="70" w:type="dxa"/>
                  </w:tcMar>
                  <w:vAlign w:val="center"/>
                  <w:hideMark/>
                </w:tcPr>
                <w:p w:rsidR="001157AC" w:rsidRPr="001157AC" w:rsidRDefault="001157AC">
                  <w:pPr>
                    <w:rPr>
                      <w:rFonts w:ascii="Times New Roman" w:eastAsia="Times New Roman" w:hAnsi="Times New Roman" w:cs="Times New Roman"/>
                      <w:sz w:val="20"/>
                      <w:szCs w:val="20"/>
                      <w:lang w:eastAsia="fr-FR"/>
                    </w:rPr>
                  </w:pPr>
                </w:p>
              </w:tc>
              <w:tc>
                <w:tcPr>
                  <w:tcW w:w="920" w:type="dxa"/>
                  <w:tcBorders>
                    <w:top w:val="single" w:sz="8" w:space="0" w:color="FFFFFF"/>
                    <w:left w:val="nil"/>
                    <w:bottom w:val="single" w:sz="8" w:space="0" w:color="FFFFFF"/>
                    <w:right w:val="single" w:sz="8" w:space="0" w:color="FFFFFF"/>
                  </w:tcBorders>
                  <w:shd w:val="clear" w:color="auto" w:fill="B1A0C7"/>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29/05</w:t>
                  </w:r>
                </w:p>
              </w:tc>
              <w:tc>
                <w:tcPr>
                  <w:tcW w:w="920" w:type="dxa"/>
                  <w:tcBorders>
                    <w:top w:val="single" w:sz="8" w:space="0" w:color="FFFFFF"/>
                    <w:left w:val="nil"/>
                    <w:bottom w:val="single" w:sz="8" w:space="0" w:color="FFFFFF"/>
                    <w:right w:val="single" w:sz="8" w:space="0" w:color="FFFFFF"/>
                  </w:tcBorders>
                  <w:shd w:val="clear" w:color="auto" w:fill="B1A0C7"/>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30/05</w:t>
                  </w:r>
                </w:p>
              </w:tc>
              <w:tc>
                <w:tcPr>
                  <w:tcW w:w="920" w:type="dxa"/>
                  <w:tcBorders>
                    <w:top w:val="single" w:sz="8" w:space="0" w:color="FFFFFF"/>
                    <w:left w:val="nil"/>
                    <w:bottom w:val="single" w:sz="8" w:space="0" w:color="FFFFFF"/>
                    <w:right w:val="single" w:sz="8" w:space="0" w:color="FFFFFF"/>
                  </w:tcBorders>
                  <w:shd w:val="clear" w:color="auto" w:fill="B1A0C7"/>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31/05</w:t>
                  </w:r>
                </w:p>
              </w:tc>
              <w:tc>
                <w:tcPr>
                  <w:tcW w:w="920" w:type="dxa"/>
                  <w:tcBorders>
                    <w:top w:val="single" w:sz="8" w:space="0" w:color="FFFFFF"/>
                    <w:left w:val="nil"/>
                    <w:bottom w:val="single" w:sz="8" w:space="0" w:color="FFFFFF"/>
                    <w:right w:val="single" w:sz="8" w:space="0" w:color="FFFFFF"/>
                  </w:tcBorders>
                  <w:shd w:val="clear" w:color="auto" w:fill="B1A0C7"/>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01-02/06</w:t>
                  </w:r>
                </w:p>
              </w:tc>
              <w:tc>
                <w:tcPr>
                  <w:tcW w:w="920" w:type="dxa"/>
                  <w:tcBorders>
                    <w:top w:val="single" w:sz="8" w:space="0" w:color="FFFFFF"/>
                    <w:left w:val="nil"/>
                    <w:bottom w:val="single" w:sz="8" w:space="0" w:color="FFFFFF"/>
                    <w:right w:val="single" w:sz="8" w:space="0" w:color="FFFFFF"/>
                  </w:tcBorders>
                  <w:shd w:val="clear" w:color="auto" w:fill="B1A0C7"/>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05/06</w:t>
                  </w:r>
                </w:p>
              </w:tc>
              <w:tc>
                <w:tcPr>
                  <w:tcW w:w="920" w:type="dxa"/>
                  <w:tcBorders>
                    <w:top w:val="single" w:sz="8" w:space="0" w:color="FFFFFF"/>
                    <w:left w:val="nil"/>
                    <w:bottom w:val="single" w:sz="8" w:space="0" w:color="FFFFFF"/>
                    <w:right w:val="single" w:sz="8" w:space="0" w:color="FFFFFF"/>
                  </w:tcBorders>
                  <w:shd w:val="clear" w:color="auto" w:fill="B1A0C7"/>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06/06n</w:t>
                  </w:r>
                </w:p>
              </w:tc>
              <w:tc>
                <w:tcPr>
                  <w:tcW w:w="920" w:type="dxa"/>
                  <w:tcBorders>
                    <w:top w:val="single" w:sz="8" w:space="0" w:color="FFFFFF"/>
                    <w:left w:val="nil"/>
                    <w:bottom w:val="single" w:sz="8" w:space="0" w:color="FFFFFF"/>
                    <w:right w:val="single" w:sz="8" w:space="0" w:color="FFFFFF"/>
                  </w:tcBorders>
                  <w:shd w:val="clear" w:color="auto" w:fill="B1A0C7"/>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07/06</w:t>
                  </w:r>
                </w:p>
              </w:tc>
              <w:tc>
                <w:tcPr>
                  <w:tcW w:w="958" w:type="dxa"/>
                  <w:tcBorders>
                    <w:top w:val="single" w:sz="8" w:space="0" w:color="FFFFFF"/>
                    <w:left w:val="nil"/>
                    <w:bottom w:val="single" w:sz="8" w:space="0" w:color="FFFFFF"/>
                    <w:right w:val="single" w:sz="8" w:space="0" w:color="FFFFFF"/>
                  </w:tcBorders>
                  <w:shd w:val="clear" w:color="auto" w:fill="B1A0C7"/>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08 et 09/06</w:t>
                  </w:r>
                </w:p>
              </w:tc>
              <w:tc>
                <w:tcPr>
                  <w:tcW w:w="958" w:type="dxa"/>
                  <w:tcBorders>
                    <w:top w:val="single" w:sz="8" w:space="0" w:color="FFFFFF"/>
                    <w:left w:val="nil"/>
                    <w:bottom w:val="single" w:sz="8" w:space="0" w:color="FFFFFF"/>
                    <w:right w:val="single" w:sz="8" w:space="0" w:color="FFFFFF"/>
                  </w:tcBorders>
                  <w:shd w:val="clear" w:color="auto" w:fill="B1A0C7"/>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12/06</w:t>
                  </w:r>
                </w:p>
              </w:tc>
              <w:tc>
                <w:tcPr>
                  <w:tcW w:w="958" w:type="dxa"/>
                  <w:tcBorders>
                    <w:top w:val="single" w:sz="8" w:space="0" w:color="FFFFFF"/>
                    <w:left w:val="nil"/>
                    <w:bottom w:val="single" w:sz="8" w:space="0" w:color="FFFFFF"/>
                    <w:right w:val="single" w:sz="8" w:space="0" w:color="FFFFFF"/>
                  </w:tcBorders>
                  <w:shd w:val="clear" w:color="auto" w:fill="B1A0C7"/>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13/06</w:t>
                  </w:r>
                </w:p>
              </w:tc>
              <w:tc>
                <w:tcPr>
                  <w:tcW w:w="958" w:type="dxa"/>
                  <w:tcBorders>
                    <w:top w:val="single" w:sz="8" w:space="0" w:color="FFFFFF"/>
                    <w:left w:val="nil"/>
                    <w:bottom w:val="single" w:sz="8" w:space="0" w:color="FFFFFF"/>
                    <w:right w:val="single" w:sz="8" w:space="0" w:color="FFFFFF"/>
                  </w:tcBorders>
                  <w:shd w:val="clear" w:color="auto" w:fill="B1A0C7"/>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14/06</w:t>
                  </w:r>
                </w:p>
              </w:tc>
              <w:tc>
                <w:tcPr>
                  <w:tcW w:w="958" w:type="dxa"/>
                  <w:tcBorders>
                    <w:top w:val="single" w:sz="8" w:space="0" w:color="FFFFFF"/>
                    <w:left w:val="nil"/>
                    <w:bottom w:val="single" w:sz="8" w:space="0" w:color="FFFFFF"/>
                    <w:right w:val="nil"/>
                  </w:tcBorders>
                  <w:shd w:val="clear" w:color="auto" w:fill="B1A0C7"/>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15 et 16/06</w:t>
                  </w:r>
                </w:p>
              </w:tc>
            </w:tr>
            <w:tr w:rsidR="001157AC" w:rsidRPr="001157AC">
              <w:trPr>
                <w:trHeight w:val="74"/>
                <w:jc w:val="center"/>
              </w:trPr>
              <w:tc>
                <w:tcPr>
                  <w:tcW w:w="2060" w:type="dxa"/>
                  <w:tcBorders>
                    <w:top w:val="nil"/>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Parcours LEA</w:t>
                  </w:r>
                </w:p>
              </w:tc>
              <w:tc>
                <w:tcPr>
                  <w:tcW w:w="920" w:type="dxa"/>
                  <w:tcBorders>
                    <w:top w:val="nil"/>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26</w:t>
                  </w:r>
                </w:p>
              </w:tc>
              <w:tc>
                <w:tcPr>
                  <w:tcW w:w="920" w:type="dxa"/>
                  <w:tcBorders>
                    <w:top w:val="nil"/>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64</w:t>
                  </w:r>
                </w:p>
              </w:tc>
              <w:tc>
                <w:tcPr>
                  <w:tcW w:w="920" w:type="dxa"/>
                  <w:tcBorders>
                    <w:top w:val="nil"/>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56</w:t>
                  </w:r>
                </w:p>
              </w:tc>
              <w:tc>
                <w:tcPr>
                  <w:tcW w:w="920" w:type="dxa"/>
                  <w:tcBorders>
                    <w:top w:val="nil"/>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97</w:t>
                  </w:r>
                </w:p>
              </w:tc>
              <w:tc>
                <w:tcPr>
                  <w:tcW w:w="920" w:type="dxa"/>
                  <w:tcBorders>
                    <w:top w:val="nil"/>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60</w:t>
                  </w:r>
                </w:p>
              </w:tc>
              <w:tc>
                <w:tcPr>
                  <w:tcW w:w="920" w:type="dxa"/>
                  <w:tcBorders>
                    <w:top w:val="nil"/>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86</w:t>
                  </w:r>
                </w:p>
              </w:tc>
              <w:tc>
                <w:tcPr>
                  <w:tcW w:w="920" w:type="dxa"/>
                  <w:tcBorders>
                    <w:top w:val="nil"/>
                    <w:left w:val="nil"/>
                    <w:bottom w:val="single" w:sz="8" w:space="0" w:color="FFFFFF"/>
                    <w:right w:val="single" w:sz="8" w:space="0" w:color="FFFFFF"/>
                  </w:tcBorders>
                  <w:shd w:val="clear" w:color="auto" w:fill="CCC0DA"/>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98</w:t>
                  </w:r>
                </w:p>
              </w:tc>
              <w:tc>
                <w:tcPr>
                  <w:tcW w:w="958" w:type="dxa"/>
                  <w:tcBorders>
                    <w:top w:val="nil"/>
                    <w:left w:val="nil"/>
                    <w:bottom w:val="single" w:sz="8" w:space="0" w:color="FFFFFF"/>
                    <w:right w:val="single" w:sz="8" w:space="0" w:color="FFFFFF"/>
                  </w:tcBorders>
                  <w:shd w:val="clear" w:color="auto" w:fill="CCC0DA"/>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156</w:t>
                  </w:r>
                </w:p>
              </w:tc>
              <w:tc>
                <w:tcPr>
                  <w:tcW w:w="958" w:type="dxa"/>
                  <w:tcBorders>
                    <w:top w:val="nil"/>
                    <w:left w:val="nil"/>
                    <w:bottom w:val="single" w:sz="8" w:space="0" w:color="FFFFFF"/>
                    <w:right w:val="single" w:sz="8" w:space="0" w:color="FFFFFF"/>
                  </w:tcBorders>
                  <w:shd w:val="clear" w:color="auto" w:fill="CCC0DA"/>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55</w:t>
                  </w:r>
                </w:p>
              </w:tc>
              <w:tc>
                <w:tcPr>
                  <w:tcW w:w="958" w:type="dxa"/>
                  <w:tcBorders>
                    <w:top w:val="nil"/>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105</w:t>
                  </w:r>
                </w:p>
              </w:tc>
              <w:tc>
                <w:tcPr>
                  <w:tcW w:w="958" w:type="dxa"/>
                  <w:tcBorders>
                    <w:top w:val="nil"/>
                    <w:left w:val="nil"/>
                    <w:bottom w:val="single" w:sz="8" w:space="0" w:color="FFFFFF"/>
                    <w:right w:val="single" w:sz="8" w:space="0" w:color="FFFFFF"/>
                  </w:tcBorders>
                  <w:shd w:val="clear" w:color="auto" w:fill="CCC0DA"/>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57</w:t>
                  </w:r>
                </w:p>
              </w:tc>
              <w:tc>
                <w:tcPr>
                  <w:tcW w:w="958" w:type="dxa"/>
                  <w:tcBorders>
                    <w:top w:val="nil"/>
                    <w:left w:val="nil"/>
                    <w:bottom w:val="single" w:sz="8" w:space="0" w:color="FFFFFF"/>
                    <w:right w:val="nil"/>
                  </w:tcBorders>
                  <w:shd w:val="clear" w:color="auto" w:fill="CCC0DA"/>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138</w:t>
                  </w:r>
                </w:p>
              </w:tc>
            </w:tr>
            <w:tr w:rsidR="001157AC" w:rsidRPr="001157AC">
              <w:trPr>
                <w:trHeight w:val="120"/>
                <w:jc w:val="center"/>
              </w:trPr>
              <w:tc>
                <w:tcPr>
                  <w:tcW w:w="2060" w:type="dxa"/>
                  <w:tcBorders>
                    <w:top w:val="nil"/>
                    <w:left w:val="nil"/>
                    <w:bottom w:val="nil"/>
                    <w:right w:val="single" w:sz="8" w:space="0" w:color="FFFFFF"/>
                  </w:tcBorders>
                  <w:shd w:val="clear" w:color="auto" w:fill="E4DFEC"/>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Parcours transitoires</w:t>
                  </w:r>
                </w:p>
              </w:tc>
              <w:tc>
                <w:tcPr>
                  <w:tcW w:w="920" w:type="dxa"/>
                  <w:tcBorders>
                    <w:top w:val="nil"/>
                    <w:left w:val="nil"/>
                    <w:bottom w:val="nil"/>
                    <w:right w:val="single" w:sz="8" w:space="0" w:color="FFFFFF"/>
                  </w:tcBorders>
                  <w:shd w:val="clear" w:color="auto" w:fill="E4DFEC"/>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87</w:t>
                  </w:r>
                </w:p>
              </w:tc>
              <w:tc>
                <w:tcPr>
                  <w:tcW w:w="920" w:type="dxa"/>
                  <w:tcBorders>
                    <w:top w:val="nil"/>
                    <w:left w:val="nil"/>
                    <w:bottom w:val="nil"/>
                    <w:right w:val="single" w:sz="8" w:space="0" w:color="FFFFFF"/>
                  </w:tcBorders>
                  <w:shd w:val="clear" w:color="auto" w:fill="E4DFEC"/>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118</w:t>
                  </w:r>
                </w:p>
              </w:tc>
              <w:tc>
                <w:tcPr>
                  <w:tcW w:w="920" w:type="dxa"/>
                  <w:tcBorders>
                    <w:top w:val="nil"/>
                    <w:left w:val="nil"/>
                    <w:bottom w:val="nil"/>
                    <w:right w:val="single" w:sz="8" w:space="0" w:color="FFFFFF"/>
                  </w:tcBorders>
                  <w:shd w:val="clear" w:color="auto" w:fill="E4DFEC"/>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95</w:t>
                  </w:r>
                </w:p>
              </w:tc>
              <w:tc>
                <w:tcPr>
                  <w:tcW w:w="920" w:type="dxa"/>
                  <w:tcBorders>
                    <w:top w:val="nil"/>
                    <w:left w:val="nil"/>
                    <w:bottom w:val="nil"/>
                    <w:right w:val="single" w:sz="8" w:space="0" w:color="FFFFFF"/>
                  </w:tcBorders>
                  <w:shd w:val="clear" w:color="auto" w:fill="E4DFEC"/>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188</w:t>
                  </w:r>
                </w:p>
              </w:tc>
              <w:tc>
                <w:tcPr>
                  <w:tcW w:w="920" w:type="dxa"/>
                  <w:tcBorders>
                    <w:top w:val="nil"/>
                    <w:left w:val="nil"/>
                    <w:bottom w:val="nil"/>
                    <w:right w:val="single" w:sz="8" w:space="0" w:color="FFFFFF"/>
                  </w:tcBorders>
                  <w:shd w:val="clear" w:color="auto" w:fill="E4DFEC"/>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98</w:t>
                  </w:r>
                </w:p>
              </w:tc>
              <w:tc>
                <w:tcPr>
                  <w:tcW w:w="920" w:type="dxa"/>
                  <w:tcBorders>
                    <w:top w:val="nil"/>
                    <w:left w:val="nil"/>
                    <w:bottom w:val="nil"/>
                    <w:right w:val="single" w:sz="8" w:space="0" w:color="FFFFFF"/>
                  </w:tcBorders>
                  <w:shd w:val="clear" w:color="auto" w:fill="E4DFEC"/>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103</w:t>
                  </w:r>
                </w:p>
              </w:tc>
              <w:tc>
                <w:tcPr>
                  <w:tcW w:w="920" w:type="dxa"/>
                  <w:tcBorders>
                    <w:top w:val="nil"/>
                    <w:left w:val="nil"/>
                    <w:bottom w:val="nil"/>
                    <w:right w:val="single" w:sz="8" w:space="0" w:color="FFFFFF"/>
                  </w:tcBorders>
                  <w:shd w:val="clear" w:color="auto" w:fill="E4DFEC"/>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80</w:t>
                  </w:r>
                </w:p>
              </w:tc>
              <w:tc>
                <w:tcPr>
                  <w:tcW w:w="958" w:type="dxa"/>
                  <w:tcBorders>
                    <w:top w:val="nil"/>
                    <w:left w:val="nil"/>
                    <w:bottom w:val="single" w:sz="8" w:space="0" w:color="FFFFFF"/>
                    <w:right w:val="single" w:sz="8" w:space="0" w:color="FFFFFF"/>
                  </w:tcBorders>
                  <w:shd w:val="clear" w:color="auto" w:fill="E4DFEC"/>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118</w:t>
                  </w:r>
                </w:p>
              </w:tc>
              <w:tc>
                <w:tcPr>
                  <w:tcW w:w="958" w:type="dxa"/>
                  <w:tcBorders>
                    <w:top w:val="nil"/>
                    <w:left w:val="nil"/>
                    <w:bottom w:val="single" w:sz="8" w:space="0" w:color="FFFFFF"/>
                    <w:right w:val="single" w:sz="8" w:space="0" w:color="FFFFFF"/>
                  </w:tcBorders>
                  <w:shd w:val="clear" w:color="auto" w:fill="E4DFEC"/>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73</w:t>
                  </w:r>
                </w:p>
              </w:tc>
              <w:tc>
                <w:tcPr>
                  <w:tcW w:w="958" w:type="dxa"/>
                  <w:tcBorders>
                    <w:top w:val="nil"/>
                    <w:left w:val="nil"/>
                    <w:bottom w:val="single" w:sz="8" w:space="0" w:color="FFFFFF"/>
                    <w:right w:val="single" w:sz="8" w:space="0" w:color="FFFFFF"/>
                  </w:tcBorders>
                  <w:shd w:val="clear" w:color="auto" w:fill="E4DFEC"/>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80</w:t>
                  </w:r>
                </w:p>
              </w:tc>
              <w:tc>
                <w:tcPr>
                  <w:tcW w:w="958" w:type="dxa"/>
                  <w:tcBorders>
                    <w:top w:val="nil"/>
                    <w:left w:val="nil"/>
                    <w:bottom w:val="single" w:sz="8" w:space="0" w:color="FFFFFF"/>
                    <w:right w:val="single" w:sz="8" w:space="0" w:color="FFFFFF"/>
                  </w:tcBorders>
                  <w:shd w:val="clear" w:color="auto" w:fill="E4DFEC"/>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31</w:t>
                  </w:r>
                </w:p>
              </w:tc>
              <w:tc>
                <w:tcPr>
                  <w:tcW w:w="958" w:type="dxa"/>
                  <w:tcBorders>
                    <w:top w:val="nil"/>
                    <w:left w:val="nil"/>
                    <w:bottom w:val="single" w:sz="8" w:space="0" w:color="FFFFFF"/>
                    <w:right w:val="nil"/>
                  </w:tcBorders>
                  <w:shd w:val="clear" w:color="auto" w:fill="E4DFEC"/>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106</w:t>
                  </w:r>
                </w:p>
              </w:tc>
            </w:tr>
            <w:tr w:rsidR="001157AC" w:rsidRPr="001157AC">
              <w:trPr>
                <w:trHeight w:val="70"/>
                <w:jc w:val="center"/>
              </w:trPr>
              <w:tc>
                <w:tcPr>
                  <w:tcW w:w="2060" w:type="dxa"/>
                  <w:tcBorders>
                    <w:top w:val="single" w:sz="8" w:space="0" w:color="FFFFFF"/>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TOTAL</w:t>
                  </w:r>
                </w:p>
              </w:tc>
              <w:tc>
                <w:tcPr>
                  <w:tcW w:w="920" w:type="dxa"/>
                  <w:tcBorders>
                    <w:top w:val="single" w:sz="8" w:space="0" w:color="FFFFFF"/>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113</w:t>
                  </w:r>
                </w:p>
              </w:tc>
              <w:tc>
                <w:tcPr>
                  <w:tcW w:w="920" w:type="dxa"/>
                  <w:tcBorders>
                    <w:top w:val="single" w:sz="8" w:space="0" w:color="FFFFFF"/>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182</w:t>
                  </w:r>
                </w:p>
              </w:tc>
              <w:tc>
                <w:tcPr>
                  <w:tcW w:w="920" w:type="dxa"/>
                  <w:tcBorders>
                    <w:top w:val="single" w:sz="8" w:space="0" w:color="FFFFFF"/>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151</w:t>
                  </w:r>
                </w:p>
              </w:tc>
              <w:tc>
                <w:tcPr>
                  <w:tcW w:w="920" w:type="dxa"/>
                  <w:tcBorders>
                    <w:top w:val="single" w:sz="8" w:space="0" w:color="FFFFFF"/>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285</w:t>
                  </w:r>
                </w:p>
              </w:tc>
              <w:tc>
                <w:tcPr>
                  <w:tcW w:w="920" w:type="dxa"/>
                  <w:tcBorders>
                    <w:top w:val="single" w:sz="8" w:space="0" w:color="FFFFFF"/>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158</w:t>
                  </w:r>
                </w:p>
              </w:tc>
              <w:tc>
                <w:tcPr>
                  <w:tcW w:w="920" w:type="dxa"/>
                  <w:tcBorders>
                    <w:top w:val="single" w:sz="8" w:space="0" w:color="FFFFFF"/>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189</w:t>
                  </w:r>
                </w:p>
              </w:tc>
              <w:tc>
                <w:tcPr>
                  <w:tcW w:w="920" w:type="dxa"/>
                  <w:tcBorders>
                    <w:top w:val="single" w:sz="8" w:space="0" w:color="FFFFFF"/>
                    <w:left w:val="nil"/>
                    <w:bottom w:val="single" w:sz="8" w:space="0" w:color="FFFFFF"/>
                    <w:right w:val="single" w:sz="8" w:space="0" w:color="FFFFFF"/>
                  </w:tcBorders>
                  <w:shd w:val="clear" w:color="auto" w:fill="CCC0DA"/>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178</w:t>
                  </w:r>
                </w:p>
              </w:tc>
              <w:tc>
                <w:tcPr>
                  <w:tcW w:w="958" w:type="dxa"/>
                  <w:tcBorders>
                    <w:top w:val="nil"/>
                    <w:left w:val="nil"/>
                    <w:bottom w:val="single" w:sz="8" w:space="0" w:color="FFFFFF"/>
                    <w:right w:val="single" w:sz="8" w:space="0" w:color="FFFFFF"/>
                  </w:tcBorders>
                  <w:shd w:val="clear" w:color="auto" w:fill="CCC0DA"/>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274</w:t>
                  </w:r>
                </w:p>
              </w:tc>
              <w:tc>
                <w:tcPr>
                  <w:tcW w:w="958" w:type="dxa"/>
                  <w:tcBorders>
                    <w:top w:val="nil"/>
                    <w:left w:val="nil"/>
                    <w:bottom w:val="single" w:sz="8" w:space="0" w:color="FFFFFF"/>
                    <w:right w:val="single" w:sz="8" w:space="0" w:color="FFFFFF"/>
                  </w:tcBorders>
                  <w:shd w:val="clear" w:color="auto" w:fill="CCC0DA"/>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128</w:t>
                  </w:r>
                </w:p>
              </w:tc>
              <w:tc>
                <w:tcPr>
                  <w:tcW w:w="958" w:type="dxa"/>
                  <w:tcBorders>
                    <w:top w:val="nil"/>
                    <w:left w:val="nil"/>
                    <w:bottom w:val="single" w:sz="8" w:space="0" w:color="FFFFFF"/>
                    <w:right w:val="single" w:sz="8" w:space="0" w:color="FFFFFF"/>
                  </w:tcBorders>
                  <w:shd w:val="clear" w:color="auto" w:fill="CCC0D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185</w:t>
                  </w:r>
                </w:p>
              </w:tc>
              <w:tc>
                <w:tcPr>
                  <w:tcW w:w="958" w:type="dxa"/>
                  <w:tcBorders>
                    <w:top w:val="nil"/>
                    <w:left w:val="nil"/>
                    <w:bottom w:val="single" w:sz="8" w:space="0" w:color="FFFFFF"/>
                    <w:right w:val="single" w:sz="8" w:space="0" w:color="FFFFFF"/>
                  </w:tcBorders>
                  <w:shd w:val="clear" w:color="auto" w:fill="CCC0DA"/>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88</w:t>
                  </w:r>
                </w:p>
              </w:tc>
              <w:tc>
                <w:tcPr>
                  <w:tcW w:w="958" w:type="dxa"/>
                  <w:tcBorders>
                    <w:top w:val="nil"/>
                    <w:left w:val="nil"/>
                    <w:bottom w:val="single" w:sz="8" w:space="0" w:color="FFFFFF"/>
                    <w:right w:val="nil"/>
                  </w:tcBorders>
                  <w:shd w:val="clear" w:color="auto" w:fill="CCC0DA"/>
                  <w:vAlign w:val="center"/>
                  <w:hideMark/>
                </w:tcPr>
                <w:p w:rsidR="001157AC" w:rsidRPr="001157AC" w:rsidRDefault="001157AC">
                  <w:pPr>
                    <w:jc w:val="center"/>
                    <w:rPr>
                      <w:rFonts w:ascii="Times New Roman" w:hAnsi="Times New Roman" w:cs="Times New Roman"/>
                      <w:color w:val="000000"/>
                      <w:sz w:val="20"/>
                      <w:szCs w:val="20"/>
                      <w:lang w:eastAsia="fr-FR"/>
                    </w:rPr>
                  </w:pPr>
                  <w:r w:rsidRPr="001157AC">
                    <w:rPr>
                      <w:rFonts w:ascii="Times New Roman" w:hAnsi="Times New Roman" w:cs="Times New Roman"/>
                      <w:color w:val="000000"/>
                      <w:sz w:val="20"/>
                      <w:szCs w:val="20"/>
                      <w:lang w:eastAsia="fr-FR"/>
                    </w:rPr>
                    <w:t>244</w:t>
                  </w:r>
                </w:p>
              </w:tc>
            </w:tr>
            <w:tr w:rsidR="001157AC" w:rsidRPr="001157AC">
              <w:trPr>
                <w:trHeight w:val="70"/>
                <w:jc w:val="center"/>
              </w:trPr>
              <w:tc>
                <w:tcPr>
                  <w:tcW w:w="2060" w:type="dxa"/>
                  <w:tcBorders>
                    <w:top w:val="nil"/>
                    <w:left w:val="nil"/>
                    <w:bottom w:val="nil"/>
                    <w:right w:val="single" w:sz="8" w:space="0" w:color="FFFFFF"/>
                  </w:tcBorders>
                  <w:shd w:val="clear" w:color="auto" w:fill="60497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 utilisation LEA</w:t>
                  </w:r>
                </w:p>
              </w:tc>
              <w:tc>
                <w:tcPr>
                  <w:tcW w:w="920" w:type="dxa"/>
                  <w:tcBorders>
                    <w:top w:val="nil"/>
                    <w:left w:val="nil"/>
                    <w:bottom w:val="nil"/>
                    <w:right w:val="single" w:sz="8" w:space="0" w:color="FFFFFF"/>
                  </w:tcBorders>
                  <w:shd w:val="clear" w:color="auto" w:fill="60497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23%</w:t>
                  </w:r>
                </w:p>
              </w:tc>
              <w:tc>
                <w:tcPr>
                  <w:tcW w:w="920" w:type="dxa"/>
                  <w:tcBorders>
                    <w:top w:val="nil"/>
                    <w:left w:val="nil"/>
                    <w:bottom w:val="nil"/>
                    <w:right w:val="single" w:sz="8" w:space="0" w:color="FFFFFF"/>
                  </w:tcBorders>
                  <w:shd w:val="clear" w:color="auto" w:fill="60497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35%</w:t>
                  </w:r>
                </w:p>
              </w:tc>
              <w:tc>
                <w:tcPr>
                  <w:tcW w:w="920" w:type="dxa"/>
                  <w:tcBorders>
                    <w:top w:val="nil"/>
                    <w:left w:val="nil"/>
                    <w:bottom w:val="nil"/>
                    <w:right w:val="single" w:sz="8" w:space="0" w:color="FFFFFF"/>
                  </w:tcBorders>
                  <w:shd w:val="clear" w:color="auto" w:fill="60497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37%</w:t>
                  </w:r>
                </w:p>
              </w:tc>
              <w:tc>
                <w:tcPr>
                  <w:tcW w:w="920" w:type="dxa"/>
                  <w:tcBorders>
                    <w:top w:val="nil"/>
                    <w:left w:val="nil"/>
                    <w:bottom w:val="nil"/>
                    <w:right w:val="single" w:sz="8" w:space="0" w:color="FFFFFF"/>
                  </w:tcBorders>
                  <w:shd w:val="clear" w:color="auto" w:fill="60497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34%</w:t>
                  </w:r>
                </w:p>
              </w:tc>
              <w:tc>
                <w:tcPr>
                  <w:tcW w:w="920" w:type="dxa"/>
                  <w:tcBorders>
                    <w:top w:val="nil"/>
                    <w:left w:val="nil"/>
                    <w:bottom w:val="nil"/>
                    <w:right w:val="single" w:sz="8" w:space="0" w:color="FFFFFF"/>
                  </w:tcBorders>
                  <w:shd w:val="clear" w:color="auto" w:fill="60497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38%</w:t>
                  </w:r>
                </w:p>
              </w:tc>
              <w:tc>
                <w:tcPr>
                  <w:tcW w:w="920" w:type="dxa"/>
                  <w:tcBorders>
                    <w:top w:val="nil"/>
                    <w:left w:val="nil"/>
                    <w:bottom w:val="nil"/>
                    <w:right w:val="single" w:sz="8" w:space="0" w:color="FFFFFF"/>
                  </w:tcBorders>
                  <w:shd w:val="clear" w:color="auto" w:fill="60497A"/>
                  <w:noWrap/>
                  <w:tcMar>
                    <w:top w:w="0" w:type="dxa"/>
                    <w:left w:w="70" w:type="dxa"/>
                    <w:bottom w:w="0" w:type="dxa"/>
                    <w:right w:w="70" w:type="dxa"/>
                  </w:tcMar>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46%</w:t>
                  </w:r>
                </w:p>
              </w:tc>
              <w:tc>
                <w:tcPr>
                  <w:tcW w:w="920" w:type="dxa"/>
                  <w:tcBorders>
                    <w:top w:val="nil"/>
                    <w:left w:val="nil"/>
                    <w:bottom w:val="nil"/>
                    <w:right w:val="single" w:sz="8" w:space="0" w:color="FFFFFF"/>
                  </w:tcBorders>
                  <w:shd w:val="clear" w:color="auto" w:fill="60497A"/>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55%</w:t>
                  </w:r>
                </w:p>
              </w:tc>
              <w:tc>
                <w:tcPr>
                  <w:tcW w:w="958" w:type="dxa"/>
                  <w:tcBorders>
                    <w:top w:val="nil"/>
                    <w:left w:val="nil"/>
                    <w:bottom w:val="nil"/>
                    <w:right w:val="single" w:sz="8" w:space="0" w:color="FFFFFF"/>
                  </w:tcBorders>
                  <w:shd w:val="clear" w:color="auto" w:fill="60497A"/>
                  <w:vAlign w:val="center"/>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57%</w:t>
                  </w:r>
                </w:p>
              </w:tc>
              <w:tc>
                <w:tcPr>
                  <w:tcW w:w="958" w:type="dxa"/>
                  <w:tcBorders>
                    <w:top w:val="nil"/>
                    <w:left w:val="nil"/>
                    <w:bottom w:val="nil"/>
                    <w:right w:val="single" w:sz="8" w:space="0" w:color="FFFFFF"/>
                  </w:tcBorders>
                  <w:shd w:val="clear" w:color="auto" w:fill="60497A"/>
                  <w:vAlign w:val="bottom"/>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43%</w:t>
                  </w:r>
                </w:p>
              </w:tc>
              <w:tc>
                <w:tcPr>
                  <w:tcW w:w="958" w:type="dxa"/>
                  <w:tcBorders>
                    <w:top w:val="nil"/>
                    <w:left w:val="nil"/>
                    <w:bottom w:val="nil"/>
                    <w:right w:val="single" w:sz="8" w:space="0" w:color="FFFFFF"/>
                  </w:tcBorders>
                  <w:shd w:val="clear" w:color="auto" w:fill="60497A"/>
                  <w:noWrap/>
                  <w:tcMar>
                    <w:top w:w="0" w:type="dxa"/>
                    <w:left w:w="70" w:type="dxa"/>
                    <w:bottom w:w="0" w:type="dxa"/>
                    <w:right w:w="70" w:type="dxa"/>
                  </w:tcMar>
                  <w:vAlign w:val="bottom"/>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57%</w:t>
                  </w:r>
                </w:p>
              </w:tc>
              <w:tc>
                <w:tcPr>
                  <w:tcW w:w="958" w:type="dxa"/>
                  <w:tcBorders>
                    <w:top w:val="nil"/>
                    <w:left w:val="nil"/>
                    <w:bottom w:val="nil"/>
                    <w:right w:val="single" w:sz="8" w:space="0" w:color="FFFFFF"/>
                  </w:tcBorders>
                  <w:shd w:val="clear" w:color="auto" w:fill="60497A"/>
                  <w:vAlign w:val="bottom"/>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65%</w:t>
                  </w:r>
                </w:p>
              </w:tc>
              <w:tc>
                <w:tcPr>
                  <w:tcW w:w="958" w:type="dxa"/>
                  <w:shd w:val="clear" w:color="auto" w:fill="60497A"/>
                  <w:vAlign w:val="bottom"/>
                  <w:hideMark/>
                </w:tcPr>
                <w:p w:rsidR="001157AC" w:rsidRPr="001157AC" w:rsidRDefault="001157AC">
                  <w:pPr>
                    <w:jc w:val="center"/>
                    <w:rPr>
                      <w:rFonts w:ascii="Times New Roman" w:hAnsi="Times New Roman" w:cs="Times New Roman"/>
                      <w:b/>
                      <w:bCs/>
                      <w:color w:val="FFFFFF"/>
                      <w:sz w:val="20"/>
                      <w:szCs w:val="20"/>
                      <w:lang w:eastAsia="fr-FR"/>
                    </w:rPr>
                  </w:pPr>
                  <w:r w:rsidRPr="001157AC">
                    <w:rPr>
                      <w:rFonts w:ascii="Times New Roman" w:hAnsi="Times New Roman" w:cs="Times New Roman"/>
                      <w:b/>
                      <w:bCs/>
                      <w:color w:val="FFFFFF"/>
                      <w:sz w:val="20"/>
                      <w:szCs w:val="20"/>
                      <w:lang w:eastAsia="fr-FR"/>
                    </w:rPr>
                    <w:t>57%</w:t>
                  </w:r>
                </w:p>
              </w:tc>
            </w:tr>
          </w:tbl>
          <w:p w:rsidR="001157AC" w:rsidRPr="001157AC" w:rsidRDefault="001157AC" w:rsidP="001157AC">
            <w:pPr>
              <w:pStyle w:val="wordsection1"/>
              <w:numPr>
                <w:ilvl w:val="0"/>
                <w:numId w:val="42"/>
              </w:numPr>
              <w:spacing w:before="0" w:beforeAutospacing="0" w:after="0" w:afterAutospacing="0"/>
              <w:ind w:left="187" w:hanging="187"/>
              <w:jc w:val="both"/>
              <w:rPr>
                <w:b/>
                <w:bCs/>
                <w:color w:val="000000"/>
                <w:sz w:val="20"/>
                <w:szCs w:val="20"/>
                <w:lang w:eastAsia="en-US"/>
              </w:rPr>
            </w:pPr>
            <w:r w:rsidRPr="001157AC">
              <w:rPr>
                <w:color w:val="000000"/>
                <w:sz w:val="20"/>
                <w:szCs w:val="20"/>
                <w:lang w:eastAsia="en-US"/>
              </w:rPr>
              <w:t xml:space="preserve">Les collaborateurs doivent utiliser l’outil LÉA dans la mesure du possible, vous trouverez en </w:t>
            </w:r>
            <w:hyperlink r:id="rId24" w:history="1">
              <w:r w:rsidRPr="001157AC">
                <w:rPr>
                  <w:rStyle w:val="Lienhypertexte"/>
                  <w:sz w:val="20"/>
                  <w:szCs w:val="20"/>
                  <w:lang w:eastAsia="en-US"/>
                </w:rPr>
                <w:t>cliquant ici</w:t>
              </w:r>
            </w:hyperlink>
            <w:r w:rsidRPr="001157AC">
              <w:rPr>
                <w:color w:val="000000"/>
                <w:sz w:val="20"/>
                <w:szCs w:val="20"/>
                <w:lang w:eastAsia="en-US"/>
              </w:rPr>
              <w:t xml:space="preserve">  </w:t>
            </w:r>
            <w:r w:rsidRPr="001157AC">
              <w:rPr>
                <w:b/>
                <w:bCs/>
                <w:color w:val="000000"/>
                <w:sz w:val="20"/>
                <w:szCs w:val="20"/>
                <w:lang w:eastAsia="en-US"/>
              </w:rPr>
              <w:t xml:space="preserve">les opérations réalisables ou non sur LEA. </w:t>
            </w:r>
          </w:p>
          <w:p w:rsidR="001157AC" w:rsidRPr="001157AC" w:rsidRDefault="001157AC" w:rsidP="001157AC">
            <w:pPr>
              <w:pStyle w:val="wordsection1"/>
              <w:numPr>
                <w:ilvl w:val="0"/>
                <w:numId w:val="42"/>
              </w:numPr>
              <w:spacing w:before="0" w:beforeAutospacing="0" w:after="0" w:afterAutospacing="0"/>
              <w:ind w:left="187" w:hanging="187"/>
              <w:jc w:val="both"/>
              <w:rPr>
                <w:sz w:val="20"/>
                <w:szCs w:val="20"/>
              </w:rPr>
            </w:pPr>
            <w:r w:rsidRPr="001157AC">
              <w:rPr>
                <w:color w:val="000000"/>
                <w:sz w:val="20"/>
                <w:szCs w:val="20"/>
                <w:lang w:eastAsia="en-US"/>
              </w:rPr>
              <w:t xml:space="preserve">L’ensemble des éléments concernant LÉA est accessible dans la Rubrique des Commerciaux /Particuliers/Epargne/ LÉA </w:t>
            </w:r>
            <w:hyperlink r:id="rId25" w:history="1">
              <w:r w:rsidRPr="001157AC">
                <w:rPr>
                  <w:rStyle w:val="Lienhypertexte"/>
                  <w:sz w:val="20"/>
                  <w:szCs w:val="20"/>
                  <w:lang w:eastAsia="en-US"/>
                </w:rPr>
                <w:t>en cliquant ici</w:t>
              </w:r>
            </w:hyperlink>
            <w:r w:rsidRPr="001157AC">
              <w:rPr>
                <w:color w:val="000000"/>
                <w:sz w:val="20"/>
                <w:szCs w:val="20"/>
                <w:lang w:eastAsia="en-US"/>
              </w:rPr>
              <w:t xml:space="preserve">. </w:t>
            </w:r>
          </w:p>
          <w:p w:rsidR="001157AC" w:rsidRPr="001157AC" w:rsidRDefault="001157AC" w:rsidP="001157AC">
            <w:pPr>
              <w:pStyle w:val="wordsection1"/>
              <w:numPr>
                <w:ilvl w:val="0"/>
                <w:numId w:val="42"/>
              </w:numPr>
              <w:spacing w:before="0" w:beforeAutospacing="0" w:after="0" w:afterAutospacing="0"/>
              <w:ind w:left="187" w:hanging="187"/>
              <w:jc w:val="both"/>
              <w:rPr>
                <w:color w:val="000000"/>
                <w:sz w:val="20"/>
                <w:szCs w:val="20"/>
                <w:lang w:eastAsia="en-US"/>
              </w:rPr>
            </w:pPr>
            <w:r w:rsidRPr="001157AC">
              <w:rPr>
                <w:color w:val="000000"/>
                <w:sz w:val="20"/>
                <w:szCs w:val="20"/>
                <w:lang w:eastAsia="en-US"/>
              </w:rPr>
              <w:t xml:space="preserve">Vous trouverez également des bonnes pratiques : </w:t>
            </w:r>
          </w:p>
          <w:p w:rsidR="001157AC" w:rsidRPr="001157AC" w:rsidRDefault="001157AC" w:rsidP="001157AC">
            <w:pPr>
              <w:pStyle w:val="wordsection1"/>
              <w:numPr>
                <w:ilvl w:val="0"/>
                <w:numId w:val="43"/>
              </w:numPr>
              <w:spacing w:before="0" w:beforeAutospacing="0" w:after="0" w:afterAutospacing="0"/>
              <w:ind w:hanging="261"/>
              <w:jc w:val="both"/>
              <w:rPr>
                <w:sz w:val="20"/>
                <w:szCs w:val="20"/>
                <w:lang w:eastAsia="en-US"/>
              </w:rPr>
            </w:pPr>
            <w:proofErr w:type="spellStart"/>
            <w:r w:rsidRPr="001157AC">
              <w:rPr>
                <w:color w:val="000000"/>
                <w:sz w:val="20"/>
                <w:szCs w:val="20"/>
                <w:lang w:eastAsia="en-US"/>
              </w:rPr>
              <w:t>Millevie</w:t>
            </w:r>
            <w:proofErr w:type="spellEnd"/>
            <w:r w:rsidRPr="001157AC">
              <w:rPr>
                <w:color w:val="000000"/>
                <w:sz w:val="20"/>
                <w:szCs w:val="20"/>
                <w:lang w:eastAsia="en-US"/>
              </w:rPr>
              <w:t xml:space="preserve"> Essentielle : Avec 100 € de versement initial et 30 € d’abonnement : Répondre au questionnaire normalement, puis dans les projets choisir «  valoriser un capital , ou constituer une épargne » avec un montant désiré </w:t>
            </w:r>
            <w:r w:rsidRPr="001157AC">
              <w:rPr>
                <w:sz w:val="20"/>
                <w:szCs w:val="20"/>
                <w:lang w:eastAsia="en-US"/>
              </w:rPr>
              <w:t>de 2 980 € (soit 100 € + 30 €x12 mois x8 ans), puis dans le budget prendre 100€ de versement et dans l’abonnement prendre 30€.</w:t>
            </w:r>
          </w:p>
          <w:p w:rsidR="001157AC" w:rsidRPr="001157AC" w:rsidRDefault="001157AC">
            <w:pPr>
              <w:pStyle w:val="wordsection1"/>
              <w:spacing w:before="0" w:beforeAutospacing="0" w:after="0" w:afterAutospacing="0"/>
              <w:ind w:left="742"/>
              <w:jc w:val="both"/>
              <w:rPr>
                <w:sz w:val="20"/>
                <w:szCs w:val="20"/>
                <w:lang w:eastAsia="en-US"/>
              </w:rPr>
            </w:pPr>
            <w:r w:rsidRPr="001157AC">
              <w:rPr>
                <w:sz w:val="20"/>
                <w:szCs w:val="20"/>
                <w:lang w:eastAsia="en-US"/>
              </w:rPr>
              <w:t>Si le QCF/QR sort en C1, vous n’aurez pas beaucoup de choix de support c’est normal.</w:t>
            </w:r>
          </w:p>
          <w:p w:rsidR="001157AC" w:rsidRPr="001157AC" w:rsidRDefault="001157AC" w:rsidP="001157AC">
            <w:pPr>
              <w:pStyle w:val="wordsection1"/>
              <w:numPr>
                <w:ilvl w:val="0"/>
                <w:numId w:val="43"/>
              </w:numPr>
              <w:spacing w:before="0" w:beforeAutospacing="0" w:after="0" w:afterAutospacing="0"/>
              <w:ind w:hanging="261"/>
              <w:jc w:val="both"/>
              <w:rPr>
                <w:sz w:val="20"/>
                <w:szCs w:val="20"/>
                <w:lang w:eastAsia="en-US"/>
              </w:rPr>
            </w:pPr>
            <w:proofErr w:type="spellStart"/>
            <w:r w:rsidRPr="001157AC">
              <w:rPr>
                <w:sz w:val="20"/>
                <w:szCs w:val="20"/>
                <w:lang w:eastAsia="en-US"/>
              </w:rPr>
              <w:t>Millevie</w:t>
            </w:r>
            <w:proofErr w:type="spellEnd"/>
            <w:r w:rsidRPr="001157AC">
              <w:rPr>
                <w:sz w:val="20"/>
                <w:szCs w:val="20"/>
                <w:lang w:eastAsia="en-US"/>
              </w:rPr>
              <w:t xml:space="preserve"> Essentielle  Avec 200 € de versement initial et 30 € d’abonnement : Répondre au questionnaire normalement, puis dans les projets choisir «  valoriser un </w:t>
            </w:r>
            <w:proofErr w:type="gramStart"/>
            <w:r w:rsidRPr="001157AC">
              <w:rPr>
                <w:sz w:val="20"/>
                <w:szCs w:val="20"/>
                <w:lang w:eastAsia="en-US"/>
              </w:rPr>
              <w:t>capital ,</w:t>
            </w:r>
            <w:proofErr w:type="gramEnd"/>
            <w:r w:rsidRPr="001157AC">
              <w:rPr>
                <w:sz w:val="20"/>
                <w:szCs w:val="20"/>
                <w:lang w:eastAsia="en-US"/>
              </w:rPr>
              <w:t xml:space="preserve"> ou constituer une épargne » avec un montant désiré de 3 080 € (soit 200 € + 30 € x12 mois x8 ans) dans ce cas il faut naviguer sur le montant du projet pour obtenir la bonne répartition), puis dans le budget prendre 200€ de versement et dans l’abonnement prendre 30 €.</w:t>
            </w:r>
          </w:p>
          <w:p w:rsidR="001157AC" w:rsidRPr="001157AC" w:rsidRDefault="001157AC" w:rsidP="001157AC">
            <w:pPr>
              <w:pStyle w:val="wordsection1"/>
              <w:numPr>
                <w:ilvl w:val="0"/>
                <w:numId w:val="43"/>
              </w:numPr>
              <w:spacing w:before="0" w:beforeAutospacing="0" w:after="0" w:afterAutospacing="0"/>
              <w:ind w:hanging="261"/>
              <w:jc w:val="both"/>
              <w:rPr>
                <w:color w:val="000000"/>
                <w:sz w:val="20"/>
                <w:szCs w:val="20"/>
                <w:lang w:eastAsia="en-US"/>
              </w:rPr>
            </w:pPr>
            <w:r w:rsidRPr="001157AC">
              <w:rPr>
                <w:sz w:val="20"/>
                <w:szCs w:val="20"/>
                <w:lang w:eastAsia="en-US"/>
              </w:rPr>
              <w:t>Quand LEA vous demande où prendre les liquidités, si le compte de dépôt est à 0 € ou en négatif malgré un découvert autorisé, LEA n’en tient pas compte et ne vous permet pas d’opérer à partir du compte de dépôt.  La solution :</w:t>
            </w:r>
            <w:proofErr w:type="gramStart"/>
            <w:r w:rsidRPr="001157AC">
              <w:rPr>
                <w:sz w:val="20"/>
                <w:szCs w:val="20"/>
                <w:lang w:eastAsia="en-US"/>
              </w:rPr>
              <w:t>  opérer</w:t>
            </w:r>
            <w:proofErr w:type="gramEnd"/>
            <w:r w:rsidRPr="001157AC">
              <w:rPr>
                <w:sz w:val="20"/>
                <w:szCs w:val="20"/>
                <w:lang w:eastAsia="en-US"/>
              </w:rPr>
              <w:t xml:space="preserve"> un virement interne depuis un livret sur le compte de dépôt et ré ouvrir </w:t>
            </w:r>
            <w:r w:rsidRPr="001157AC">
              <w:rPr>
                <w:color w:val="000000"/>
                <w:sz w:val="20"/>
                <w:szCs w:val="20"/>
                <w:lang w:eastAsia="en-US"/>
              </w:rPr>
              <w:t>LEA.</w:t>
            </w:r>
          </w:p>
          <w:p w:rsidR="001157AC" w:rsidRPr="001157AC" w:rsidRDefault="001157AC" w:rsidP="001157AC">
            <w:pPr>
              <w:pStyle w:val="wordsection1"/>
              <w:numPr>
                <w:ilvl w:val="0"/>
                <w:numId w:val="43"/>
              </w:numPr>
              <w:spacing w:before="0" w:beforeAutospacing="0" w:after="0" w:afterAutospacing="0"/>
              <w:ind w:hanging="261"/>
              <w:jc w:val="both"/>
              <w:rPr>
                <w:color w:val="000000"/>
                <w:sz w:val="20"/>
                <w:szCs w:val="20"/>
                <w:lang w:eastAsia="en-US"/>
              </w:rPr>
            </w:pPr>
            <w:r w:rsidRPr="001157AC">
              <w:rPr>
                <w:color w:val="000000"/>
                <w:sz w:val="20"/>
                <w:szCs w:val="20"/>
                <w:lang w:eastAsia="en-US"/>
              </w:rPr>
              <w:t>Certains de nos clients possèdent déjà de la diversification patrimoniale mais suite à réponse sur QCF/QR, ils sortent en C1 prudent ou équilibré : sans les orienter sur les réponses, rappeler leur qu’ils en ont déjà dans leur portefeuille (d’où une préparation d’entretien en amont poussée et nécessaire) et refaite le QCF/QR.</w:t>
            </w:r>
          </w:p>
          <w:p w:rsidR="001157AC" w:rsidRPr="001157AC" w:rsidRDefault="001157AC" w:rsidP="001157AC">
            <w:pPr>
              <w:pStyle w:val="wordsection1"/>
              <w:numPr>
                <w:ilvl w:val="0"/>
                <w:numId w:val="42"/>
              </w:numPr>
              <w:spacing w:before="0" w:beforeAutospacing="0" w:after="0" w:afterAutospacing="0"/>
              <w:ind w:left="187" w:hanging="187"/>
              <w:jc w:val="both"/>
              <w:rPr>
                <w:color w:val="000000"/>
                <w:sz w:val="20"/>
                <w:szCs w:val="20"/>
                <w:lang w:eastAsia="en-US"/>
              </w:rPr>
            </w:pPr>
            <w:r w:rsidRPr="001157AC">
              <w:rPr>
                <w:color w:val="000000"/>
                <w:sz w:val="20"/>
                <w:szCs w:val="20"/>
                <w:lang w:eastAsia="en-US"/>
              </w:rPr>
              <w:t>Besoin d’aide : n’hésitez pas à contacter CELCASSISTANCE choix 2 puis 3.</w:t>
            </w:r>
          </w:p>
        </w:tc>
      </w:tr>
      <w:tr w:rsidR="008A64F7" w:rsidRPr="00E81F6E" w:rsidTr="008A64F7">
        <w:trPr>
          <w:trHeight w:val="285"/>
        </w:trPr>
        <w:tc>
          <w:tcPr>
            <w:tcW w:w="15735" w:type="dxa"/>
            <w:gridSpan w:val="3"/>
            <w:tcBorders>
              <w:bottom w:val="single" w:sz="4" w:space="0" w:color="auto"/>
            </w:tcBorders>
            <w:shd w:val="clear" w:color="auto" w:fill="BFBFBF" w:themeFill="background1" w:themeFillShade="BF"/>
          </w:tcPr>
          <w:p w:rsidR="008A64F7" w:rsidRPr="008A64F7" w:rsidRDefault="008A64F7" w:rsidP="008A64F7">
            <w:pPr>
              <w:pStyle w:val="wordsection1"/>
              <w:spacing w:before="0" w:beforeAutospacing="0" w:after="0" w:afterAutospacing="0"/>
              <w:jc w:val="center"/>
              <w:rPr>
                <w:b/>
                <w:sz w:val="20"/>
                <w:szCs w:val="20"/>
              </w:rPr>
            </w:pPr>
            <w:r w:rsidRPr="008A64F7">
              <w:rPr>
                <w:b/>
                <w:sz w:val="20"/>
                <w:szCs w:val="20"/>
              </w:rPr>
              <w:t>Multicanal</w:t>
            </w:r>
            <w:r w:rsidR="00D6309C">
              <w:rPr>
                <w:b/>
                <w:sz w:val="20"/>
                <w:szCs w:val="20"/>
              </w:rPr>
              <w:t>/Communication</w:t>
            </w:r>
          </w:p>
        </w:tc>
      </w:tr>
      <w:tr w:rsidR="004D7059" w:rsidRPr="00E81F6E" w:rsidTr="001B0017">
        <w:trPr>
          <w:trHeight w:val="285"/>
        </w:trPr>
        <w:tc>
          <w:tcPr>
            <w:tcW w:w="1560" w:type="dxa"/>
            <w:tcBorders>
              <w:bottom w:val="single" w:sz="4" w:space="0" w:color="auto"/>
            </w:tcBorders>
          </w:tcPr>
          <w:p w:rsidR="004D7059" w:rsidRDefault="004D7059">
            <w:r w:rsidRPr="00865588">
              <w:rPr>
                <w:rFonts w:ascii="Times New Roman" w:hAnsi="Times New Roman" w:cs="Times New Roman"/>
                <w:b/>
                <w:bCs/>
                <w:color w:val="000000"/>
                <w:sz w:val="20"/>
                <w:szCs w:val="20"/>
              </w:rPr>
              <w:t>Com. DMA</w:t>
            </w:r>
          </w:p>
        </w:tc>
        <w:tc>
          <w:tcPr>
            <w:tcW w:w="1843" w:type="dxa"/>
            <w:tcBorders>
              <w:bottom w:val="single" w:sz="4" w:space="0" w:color="auto"/>
            </w:tcBorders>
          </w:tcPr>
          <w:p w:rsidR="004D7059" w:rsidRPr="004D7059" w:rsidRDefault="004D7059" w:rsidP="004970A2">
            <w:pPr>
              <w:rPr>
                <w:rFonts w:ascii="Times New Roman" w:hAnsi="Times New Roman" w:cs="Times New Roman"/>
                <w:b/>
                <w:sz w:val="20"/>
                <w:szCs w:val="20"/>
              </w:rPr>
            </w:pPr>
            <w:r>
              <w:rPr>
                <w:rFonts w:ascii="Times New Roman" w:hAnsi="Times New Roman" w:cs="Times New Roman"/>
                <w:b/>
                <w:sz w:val="20"/>
                <w:szCs w:val="20"/>
              </w:rPr>
              <w:t>S</w:t>
            </w:r>
            <w:r w:rsidRPr="004D7059">
              <w:rPr>
                <w:rFonts w:ascii="Times New Roman" w:hAnsi="Times New Roman" w:cs="Times New Roman"/>
                <w:b/>
                <w:sz w:val="20"/>
                <w:szCs w:val="20"/>
              </w:rPr>
              <w:t>uivi des souscriptions à eDocuments</w:t>
            </w:r>
          </w:p>
          <w:p w:rsidR="004D7059" w:rsidRPr="004D7059" w:rsidRDefault="004D7059" w:rsidP="004970A2">
            <w:pPr>
              <w:rPr>
                <w:rFonts w:ascii="Times New Roman" w:hAnsi="Times New Roman" w:cs="Times New Roman"/>
                <w:sz w:val="20"/>
                <w:szCs w:val="20"/>
              </w:rPr>
            </w:pPr>
          </w:p>
        </w:tc>
        <w:tc>
          <w:tcPr>
            <w:tcW w:w="12332" w:type="dxa"/>
            <w:tcBorders>
              <w:bottom w:val="single" w:sz="4" w:space="0" w:color="auto"/>
            </w:tcBorders>
            <w:shd w:val="clear" w:color="auto" w:fill="auto"/>
          </w:tcPr>
          <w:p w:rsidR="004970A2" w:rsidRPr="00D07BB8" w:rsidRDefault="004970A2" w:rsidP="00857729">
            <w:pPr>
              <w:pStyle w:val="wordsection1"/>
              <w:numPr>
                <w:ilvl w:val="0"/>
                <w:numId w:val="30"/>
              </w:numPr>
              <w:spacing w:before="0" w:beforeAutospacing="0" w:after="0" w:afterAutospacing="0"/>
              <w:ind w:left="187" w:hanging="187"/>
              <w:jc w:val="both"/>
              <w:rPr>
                <w:sz w:val="20"/>
                <w:szCs w:val="20"/>
              </w:rPr>
            </w:pPr>
            <w:r w:rsidRPr="00D07BB8">
              <w:rPr>
                <w:sz w:val="20"/>
                <w:szCs w:val="20"/>
              </w:rPr>
              <w:t xml:space="preserve">En CELCA seules </w:t>
            </w:r>
            <w:r w:rsidRPr="00D07BB8">
              <w:rPr>
                <w:b/>
                <w:sz w:val="20"/>
                <w:szCs w:val="20"/>
              </w:rPr>
              <w:t>42% des nouvelles entrées en relation font l’objet d’une souscription au service e-Document</w:t>
            </w:r>
            <w:r w:rsidRPr="00D07BB8">
              <w:rPr>
                <w:sz w:val="20"/>
                <w:szCs w:val="20"/>
              </w:rPr>
              <w:t>. La CELCA se classe à la 15</w:t>
            </w:r>
            <w:r w:rsidRPr="00D07BB8">
              <w:rPr>
                <w:sz w:val="20"/>
                <w:szCs w:val="20"/>
                <w:vertAlign w:val="superscript"/>
              </w:rPr>
              <w:t>ème</w:t>
            </w:r>
            <w:r w:rsidR="007000C6" w:rsidRPr="00D07BB8">
              <w:rPr>
                <w:sz w:val="20"/>
                <w:szCs w:val="20"/>
              </w:rPr>
              <w:t xml:space="preserve"> </w:t>
            </w:r>
            <w:r w:rsidRPr="00D07BB8">
              <w:rPr>
                <w:sz w:val="20"/>
                <w:szCs w:val="20"/>
              </w:rPr>
              <w:t>position des CE (moyenne groupe : 51%). Nous vous sollicitons afin de (re)sensibiliser les équipes commerciales sur l’importance de proposer systématiquement la souscription du service e-Document lors des ouvertures de produits.</w:t>
            </w:r>
          </w:p>
          <w:p w:rsidR="004970A2" w:rsidRPr="00D07BB8" w:rsidRDefault="004970A2" w:rsidP="00857729">
            <w:pPr>
              <w:pStyle w:val="wordsection1"/>
              <w:numPr>
                <w:ilvl w:val="0"/>
                <w:numId w:val="33"/>
              </w:numPr>
              <w:spacing w:before="0" w:beforeAutospacing="0" w:after="0" w:afterAutospacing="0"/>
              <w:jc w:val="both"/>
              <w:rPr>
                <w:sz w:val="20"/>
                <w:szCs w:val="20"/>
              </w:rPr>
            </w:pPr>
            <w:r w:rsidRPr="00D07BB8">
              <w:rPr>
                <w:sz w:val="20"/>
                <w:szCs w:val="20"/>
              </w:rPr>
              <w:t xml:space="preserve">Générateur d’économies, ce service est doublement important tant sur le point écologique, que sur l’accompagnement de nos clients sur la digitalisation des échanges. </w:t>
            </w:r>
          </w:p>
          <w:p w:rsidR="004D7059" w:rsidRPr="00D07BB8" w:rsidRDefault="004970A2" w:rsidP="00857729">
            <w:pPr>
              <w:pStyle w:val="Paragraphedeliste"/>
              <w:numPr>
                <w:ilvl w:val="0"/>
                <w:numId w:val="33"/>
              </w:numPr>
              <w:contextualSpacing w:val="0"/>
              <w:jc w:val="both"/>
              <w:rPr>
                <w:rFonts w:ascii="Times New Roman" w:hAnsi="Times New Roman" w:cs="Times New Roman"/>
                <w:b/>
                <w:sz w:val="20"/>
                <w:szCs w:val="20"/>
              </w:rPr>
            </w:pPr>
            <w:r w:rsidRPr="00D07BB8">
              <w:rPr>
                <w:rFonts w:ascii="Times New Roman" w:hAnsi="Times New Roman" w:cs="Times New Roman"/>
                <w:sz w:val="20"/>
                <w:szCs w:val="20"/>
              </w:rPr>
              <w:t>Il est par ailleurs un des moyens essentiels pour rendre nos clients « BAD Actifs » tant sur DEI que sur le MOBILE</w:t>
            </w:r>
          </w:p>
        </w:tc>
      </w:tr>
      <w:tr w:rsidR="00857729" w:rsidRPr="00E81F6E" w:rsidTr="001B0017">
        <w:trPr>
          <w:trHeight w:val="285"/>
        </w:trPr>
        <w:tc>
          <w:tcPr>
            <w:tcW w:w="1560" w:type="dxa"/>
            <w:tcBorders>
              <w:bottom w:val="single" w:sz="4" w:space="0" w:color="auto"/>
            </w:tcBorders>
          </w:tcPr>
          <w:p w:rsidR="00857729" w:rsidRPr="00865588" w:rsidRDefault="00857729">
            <w:pPr>
              <w:rPr>
                <w:rFonts w:ascii="Times New Roman" w:hAnsi="Times New Roman" w:cs="Times New Roman"/>
                <w:b/>
                <w:bCs/>
                <w:color w:val="000000"/>
                <w:sz w:val="20"/>
                <w:szCs w:val="20"/>
              </w:rPr>
            </w:pPr>
            <w:r w:rsidRPr="00865588">
              <w:rPr>
                <w:rFonts w:ascii="Times New Roman" w:hAnsi="Times New Roman" w:cs="Times New Roman"/>
                <w:b/>
                <w:bCs/>
                <w:color w:val="000000"/>
                <w:sz w:val="20"/>
                <w:szCs w:val="20"/>
              </w:rPr>
              <w:lastRenderedPageBreak/>
              <w:t>Com. DMA</w:t>
            </w:r>
          </w:p>
        </w:tc>
        <w:tc>
          <w:tcPr>
            <w:tcW w:w="1843" w:type="dxa"/>
            <w:tcBorders>
              <w:bottom w:val="single" w:sz="4" w:space="0" w:color="auto"/>
            </w:tcBorders>
          </w:tcPr>
          <w:p w:rsidR="00857729" w:rsidRPr="00857729" w:rsidRDefault="00857729" w:rsidP="00A56897">
            <w:pPr>
              <w:rPr>
                <w:rFonts w:ascii="Times New Roman" w:hAnsi="Times New Roman" w:cs="Times New Roman"/>
                <w:b/>
                <w:sz w:val="20"/>
                <w:szCs w:val="20"/>
              </w:rPr>
            </w:pPr>
            <w:r w:rsidRPr="00857729">
              <w:rPr>
                <w:rFonts w:ascii="Times New Roman" w:hAnsi="Times New Roman" w:cs="Times New Roman"/>
                <w:b/>
                <w:sz w:val="20"/>
                <w:szCs w:val="20"/>
              </w:rPr>
              <w:t>Suivi des n° de portable erronés.</w:t>
            </w:r>
          </w:p>
          <w:p w:rsidR="00857729" w:rsidRPr="00857729" w:rsidRDefault="00857729" w:rsidP="00A56897">
            <w:pPr>
              <w:rPr>
                <w:rFonts w:ascii="Times New Roman" w:hAnsi="Times New Roman" w:cs="Times New Roman"/>
                <w:b/>
                <w:sz w:val="20"/>
                <w:szCs w:val="20"/>
              </w:rPr>
            </w:pPr>
          </w:p>
        </w:tc>
        <w:tc>
          <w:tcPr>
            <w:tcW w:w="12332" w:type="dxa"/>
            <w:tcBorders>
              <w:bottom w:val="single" w:sz="4" w:space="0" w:color="auto"/>
            </w:tcBorders>
            <w:shd w:val="clear" w:color="auto" w:fill="auto"/>
          </w:tcPr>
          <w:p w:rsidR="00857729" w:rsidRPr="00D07BB8" w:rsidRDefault="00857729" w:rsidP="00857729">
            <w:pPr>
              <w:pStyle w:val="wordsection1"/>
              <w:numPr>
                <w:ilvl w:val="0"/>
                <w:numId w:val="30"/>
              </w:numPr>
              <w:spacing w:before="0" w:beforeAutospacing="0" w:after="0" w:afterAutospacing="0"/>
              <w:ind w:left="187" w:hanging="187"/>
              <w:jc w:val="both"/>
              <w:rPr>
                <w:sz w:val="20"/>
                <w:szCs w:val="20"/>
              </w:rPr>
            </w:pPr>
            <w:r w:rsidRPr="00D07BB8">
              <w:rPr>
                <w:b/>
                <w:sz w:val="20"/>
                <w:szCs w:val="20"/>
              </w:rPr>
              <w:t>Le suivi des n° de portables</w:t>
            </w:r>
            <w:r w:rsidRPr="00D07BB8">
              <w:rPr>
                <w:sz w:val="20"/>
                <w:szCs w:val="20"/>
              </w:rPr>
              <w:t xml:space="preserve"> manifestement « erronés » a été envoyé le 15 juin dernier à tous les DA et DUC concernés. Nous souhaitons attirer votre attention sur l’importance du traitement de ces anomalies, nous permettant entre autre, d’être plus efficients dans nos campagnes commerciales. Retrouvez </w:t>
            </w:r>
            <w:hyperlink r:id="rId26" w:history="1">
              <w:r w:rsidRPr="00D07BB8">
                <w:rPr>
                  <w:rStyle w:val="Lienhypertexte"/>
                  <w:sz w:val="20"/>
                  <w:szCs w:val="20"/>
                </w:rPr>
                <w:t>ici</w:t>
              </w:r>
            </w:hyperlink>
            <w:r w:rsidRPr="00D07BB8">
              <w:rPr>
                <w:sz w:val="20"/>
                <w:szCs w:val="20"/>
              </w:rPr>
              <w:t>, la situation par groupe et par agence (onglet 2018.05).</w:t>
            </w:r>
          </w:p>
          <w:p w:rsidR="00857729" w:rsidRPr="00D07BB8" w:rsidRDefault="00857729" w:rsidP="00857729">
            <w:pPr>
              <w:pStyle w:val="wordsection1"/>
              <w:numPr>
                <w:ilvl w:val="0"/>
                <w:numId w:val="30"/>
              </w:numPr>
              <w:spacing w:before="0" w:beforeAutospacing="0" w:after="0" w:afterAutospacing="0"/>
              <w:ind w:left="187" w:hanging="187"/>
              <w:jc w:val="both"/>
              <w:rPr>
                <w:sz w:val="20"/>
                <w:szCs w:val="20"/>
              </w:rPr>
            </w:pPr>
            <w:r w:rsidRPr="00D07BB8">
              <w:rPr>
                <w:sz w:val="20"/>
                <w:szCs w:val="20"/>
              </w:rPr>
              <w:t>Nous vous remercions dès à présent de votre intervention et de la sensibilisation des équipes sur l’importance de la mise à jour du fichier client (adresse mails numéros de téléphone fixe et portable).</w:t>
            </w:r>
          </w:p>
        </w:tc>
      </w:tr>
      <w:tr w:rsidR="007000C6" w:rsidRPr="00E81F6E" w:rsidTr="001B0017">
        <w:trPr>
          <w:trHeight w:val="285"/>
        </w:trPr>
        <w:tc>
          <w:tcPr>
            <w:tcW w:w="1560" w:type="dxa"/>
            <w:tcBorders>
              <w:bottom w:val="single" w:sz="4" w:space="0" w:color="auto"/>
            </w:tcBorders>
          </w:tcPr>
          <w:p w:rsidR="007000C6" w:rsidRPr="00865588" w:rsidRDefault="007000C6">
            <w:pPr>
              <w:rPr>
                <w:rFonts w:ascii="Times New Roman" w:hAnsi="Times New Roman" w:cs="Times New Roman"/>
                <w:b/>
                <w:bCs/>
                <w:color w:val="000000"/>
                <w:sz w:val="20"/>
                <w:szCs w:val="20"/>
              </w:rPr>
            </w:pPr>
            <w:r w:rsidRPr="00865588">
              <w:rPr>
                <w:rFonts w:ascii="Times New Roman" w:hAnsi="Times New Roman" w:cs="Times New Roman"/>
                <w:b/>
                <w:bCs/>
                <w:color w:val="000000"/>
                <w:sz w:val="20"/>
                <w:szCs w:val="20"/>
              </w:rPr>
              <w:t>Com. DMA</w:t>
            </w:r>
          </w:p>
        </w:tc>
        <w:tc>
          <w:tcPr>
            <w:tcW w:w="1843" w:type="dxa"/>
            <w:tcBorders>
              <w:bottom w:val="single" w:sz="4" w:space="0" w:color="auto"/>
            </w:tcBorders>
          </w:tcPr>
          <w:p w:rsidR="007000C6" w:rsidRPr="00495EE9" w:rsidRDefault="007000C6" w:rsidP="005806DD">
            <w:pPr>
              <w:rPr>
                <w:rFonts w:ascii="Calibri" w:hAnsi="Calibri" w:cs="Calibri"/>
                <w:sz w:val="20"/>
                <w:szCs w:val="20"/>
              </w:rPr>
            </w:pPr>
            <w:r>
              <w:rPr>
                <w:rFonts w:ascii="Times New Roman" w:hAnsi="Times New Roman" w:cs="Times New Roman"/>
                <w:b/>
                <w:bCs/>
                <w:sz w:val="20"/>
                <w:szCs w:val="20"/>
              </w:rPr>
              <w:t>Diffusion de la PLV CEGEE</w:t>
            </w:r>
          </w:p>
        </w:tc>
        <w:tc>
          <w:tcPr>
            <w:tcW w:w="12332" w:type="dxa"/>
            <w:tcBorders>
              <w:bottom w:val="single" w:sz="4" w:space="0" w:color="auto"/>
            </w:tcBorders>
            <w:shd w:val="clear" w:color="auto" w:fill="auto"/>
          </w:tcPr>
          <w:p w:rsidR="007000C6" w:rsidRPr="00D07BB8" w:rsidRDefault="007000C6" w:rsidP="007000C6">
            <w:pPr>
              <w:pStyle w:val="Paragraphedeliste"/>
              <w:numPr>
                <w:ilvl w:val="0"/>
                <w:numId w:val="2"/>
              </w:numPr>
              <w:ind w:left="176" w:hanging="176"/>
              <w:jc w:val="both"/>
              <w:rPr>
                <w:rFonts w:ascii="Times New Roman" w:hAnsi="Times New Roman" w:cs="Times New Roman"/>
                <w:sz w:val="20"/>
                <w:szCs w:val="20"/>
              </w:rPr>
            </w:pPr>
            <w:r w:rsidRPr="00D07BB8">
              <w:rPr>
                <w:rFonts w:ascii="Times New Roman" w:hAnsi="Times New Roman" w:cs="Times New Roman"/>
                <w:b/>
                <w:sz w:val="20"/>
                <w:szCs w:val="20"/>
              </w:rPr>
              <w:t>La diffusion de la PLV aux couleurs CEGEE a déjà débuté dans certaines de nos agences.</w:t>
            </w:r>
            <w:r w:rsidRPr="00D07BB8">
              <w:rPr>
                <w:rFonts w:ascii="Times New Roman" w:hAnsi="Times New Roman" w:cs="Times New Roman"/>
                <w:sz w:val="20"/>
                <w:szCs w:val="20"/>
              </w:rPr>
              <w:t xml:space="preserve"> Un certain nombre de références est diffusé via les « packs agence » par FIDUCIAL ;</w:t>
            </w:r>
            <w:r w:rsidR="00D07BB8" w:rsidRPr="00D07BB8">
              <w:rPr>
                <w:rFonts w:ascii="Times New Roman" w:hAnsi="Times New Roman" w:cs="Times New Roman"/>
                <w:sz w:val="20"/>
                <w:szCs w:val="20"/>
              </w:rPr>
              <w:t xml:space="preserve"> </w:t>
            </w:r>
            <w:r w:rsidRPr="00D07BB8">
              <w:rPr>
                <w:rFonts w:ascii="Times New Roman" w:hAnsi="Times New Roman" w:cs="Times New Roman"/>
                <w:sz w:val="20"/>
                <w:szCs w:val="20"/>
              </w:rPr>
              <w:t xml:space="preserve">d’autres références vous parviendront d’ici la fin de la semaine par les sacoches courrier. </w:t>
            </w:r>
            <w:r w:rsidRPr="00D07BB8">
              <w:rPr>
                <w:rFonts w:ascii="Times New Roman" w:hAnsi="Times New Roman" w:cs="Times New Roman"/>
                <w:b/>
                <w:sz w:val="20"/>
                <w:szCs w:val="20"/>
              </w:rPr>
              <w:t>L’Heure Du Jeudi du 21/06 vous expliquera comment positionner cette PLV, merci de la stocker jusqu’au 23/06 et de ne pas l’afficher.</w:t>
            </w:r>
          </w:p>
        </w:tc>
      </w:tr>
      <w:tr w:rsidR="001B0017" w:rsidRPr="00E81F6E" w:rsidTr="001B0017">
        <w:trPr>
          <w:trHeight w:val="285"/>
        </w:trPr>
        <w:tc>
          <w:tcPr>
            <w:tcW w:w="15735" w:type="dxa"/>
            <w:gridSpan w:val="3"/>
            <w:tcBorders>
              <w:bottom w:val="single" w:sz="4" w:space="0" w:color="auto"/>
            </w:tcBorders>
            <w:shd w:val="clear" w:color="auto" w:fill="BFBFBF" w:themeFill="background1" w:themeFillShade="BF"/>
          </w:tcPr>
          <w:p w:rsidR="001B0017" w:rsidRPr="001B0017" w:rsidRDefault="001B0017" w:rsidP="001B0017">
            <w:pPr>
              <w:pStyle w:val="wordsection1"/>
              <w:spacing w:before="0" w:beforeAutospacing="0" w:after="0" w:afterAutospacing="0"/>
              <w:jc w:val="center"/>
              <w:rPr>
                <w:b/>
                <w:sz w:val="20"/>
                <w:szCs w:val="20"/>
              </w:rPr>
            </w:pPr>
            <w:r w:rsidRPr="001B0017">
              <w:rPr>
                <w:b/>
                <w:sz w:val="20"/>
                <w:szCs w:val="20"/>
              </w:rPr>
              <w:t>Professionnels</w:t>
            </w:r>
          </w:p>
        </w:tc>
      </w:tr>
      <w:tr w:rsidR="00D07BB8" w:rsidRPr="00E81F6E" w:rsidTr="005639F4">
        <w:trPr>
          <w:trHeight w:val="285"/>
        </w:trPr>
        <w:tc>
          <w:tcPr>
            <w:tcW w:w="1560" w:type="dxa"/>
            <w:tcBorders>
              <w:bottom w:val="single" w:sz="4" w:space="0" w:color="auto"/>
            </w:tcBorders>
          </w:tcPr>
          <w:p w:rsidR="00D07BB8" w:rsidRDefault="00D07BB8" w:rsidP="007061E9">
            <w:r w:rsidRPr="00850132">
              <w:rPr>
                <w:rFonts w:ascii="Times New Roman" w:hAnsi="Times New Roman" w:cs="Times New Roman"/>
                <w:b/>
                <w:bCs/>
                <w:color w:val="000000"/>
                <w:sz w:val="20"/>
                <w:szCs w:val="20"/>
              </w:rPr>
              <w:t>Com. DMP</w:t>
            </w:r>
          </w:p>
        </w:tc>
        <w:tc>
          <w:tcPr>
            <w:tcW w:w="1843" w:type="dxa"/>
            <w:tcBorders>
              <w:bottom w:val="single" w:sz="4" w:space="0" w:color="auto"/>
            </w:tcBorders>
          </w:tcPr>
          <w:p w:rsidR="00D07BB8" w:rsidRDefault="00D07BB8" w:rsidP="007061E9">
            <w:pPr>
              <w:rPr>
                <w:rFonts w:ascii="Calibri" w:hAnsi="Calibri" w:cs="Calibri"/>
              </w:rPr>
            </w:pPr>
            <w:r>
              <w:rPr>
                <w:rFonts w:ascii="Times New Roman" w:hAnsi="Times New Roman" w:cs="Times New Roman"/>
                <w:b/>
                <w:bCs/>
                <w:sz w:val="20"/>
                <w:szCs w:val="20"/>
              </w:rPr>
              <w:t>Fonds de Commerce au 30 avril 2018</w:t>
            </w:r>
          </w:p>
        </w:tc>
        <w:tc>
          <w:tcPr>
            <w:tcW w:w="12332" w:type="dxa"/>
            <w:tcBorders>
              <w:bottom w:val="single" w:sz="4" w:space="0" w:color="auto"/>
            </w:tcBorders>
            <w:shd w:val="clear" w:color="auto" w:fill="auto"/>
          </w:tcPr>
          <w:p w:rsidR="00D07BB8" w:rsidRPr="00D07BB8" w:rsidRDefault="00D07BB8" w:rsidP="007061E9">
            <w:pPr>
              <w:numPr>
                <w:ilvl w:val="0"/>
                <w:numId w:val="36"/>
              </w:numPr>
              <w:ind w:left="176" w:hanging="176"/>
              <w:contextualSpacing/>
              <w:jc w:val="both"/>
              <w:rPr>
                <w:rFonts w:ascii="Times New Roman" w:hAnsi="Times New Roman" w:cs="Times New Roman"/>
                <w:sz w:val="20"/>
                <w:szCs w:val="20"/>
              </w:rPr>
            </w:pPr>
            <w:r w:rsidRPr="00D07BB8">
              <w:rPr>
                <w:rFonts w:ascii="Times New Roman" w:hAnsi="Times New Roman" w:cs="Times New Roman"/>
                <w:sz w:val="20"/>
                <w:szCs w:val="20"/>
                <w:lang w:eastAsia="fr-FR"/>
              </w:rPr>
              <w:t>Depuis janvier, la variation du nombre de clients Pros est de + 184, ce qui nous positionne au 8</w:t>
            </w:r>
            <w:r w:rsidRPr="00D07BB8">
              <w:rPr>
                <w:rFonts w:ascii="Times New Roman" w:hAnsi="Times New Roman" w:cs="Times New Roman"/>
                <w:sz w:val="20"/>
                <w:szCs w:val="20"/>
                <w:vertAlign w:val="superscript"/>
                <w:lang w:eastAsia="fr-FR"/>
              </w:rPr>
              <w:t>ème</w:t>
            </w:r>
            <w:r w:rsidRPr="00D07BB8">
              <w:rPr>
                <w:rFonts w:ascii="Times New Roman" w:hAnsi="Times New Roman" w:cs="Times New Roman"/>
                <w:sz w:val="20"/>
                <w:szCs w:val="20"/>
                <w:lang w:eastAsia="fr-FR"/>
              </w:rPr>
              <w:t xml:space="preserve"> rang des Caisses d’Epargne. Le nombre de clients Pros Actif Equipés a évolué de 1.9% depuis le début de l’année, soit + 53 clients. Le volume mensuel de conquête s’élève à 658 nouvelles entrées en relation, dont 115 PL, 146 Pros Etablis et 39 agriculteurs. Le nombre de clients Pros en Double relation a augmenté de 1.4% soit + 159.</w:t>
            </w:r>
          </w:p>
        </w:tc>
      </w:tr>
      <w:tr w:rsidR="00D07BB8" w:rsidRPr="00E81F6E" w:rsidTr="005639F4">
        <w:trPr>
          <w:trHeight w:val="285"/>
        </w:trPr>
        <w:tc>
          <w:tcPr>
            <w:tcW w:w="1560" w:type="dxa"/>
            <w:tcBorders>
              <w:bottom w:val="single" w:sz="4" w:space="0" w:color="auto"/>
            </w:tcBorders>
          </w:tcPr>
          <w:p w:rsidR="00D07BB8" w:rsidRDefault="00D07BB8" w:rsidP="007061E9">
            <w:r w:rsidRPr="00850132">
              <w:rPr>
                <w:rFonts w:ascii="Times New Roman" w:hAnsi="Times New Roman" w:cs="Times New Roman"/>
                <w:b/>
                <w:bCs/>
                <w:color w:val="000000"/>
                <w:sz w:val="20"/>
                <w:szCs w:val="20"/>
              </w:rPr>
              <w:t>Com. DMP</w:t>
            </w:r>
          </w:p>
        </w:tc>
        <w:tc>
          <w:tcPr>
            <w:tcW w:w="1843" w:type="dxa"/>
            <w:tcBorders>
              <w:bottom w:val="single" w:sz="4" w:space="0" w:color="auto"/>
            </w:tcBorders>
          </w:tcPr>
          <w:p w:rsidR="00D07BB8" w:rsidRDefault="00D07BB8" w:rsidP="007061E9">
            <w:pPr>
              <w:rPr>
                <w:rFonts w:ascii="Calibri" w:hAnsi="Calibri" w:cs="Calibri"/>
                <w:color w:val="000000"/>
              </w:rPr>
            </w:pPr>
            <w:r>
              <w:rPr>
                <w:rFonts w:ascii="Times New Roman" w:hAnsi="Times New Roman" w:cs="Times New Roman"/>
                <w:b/>
                <w:bCs/>
                <w:color w:val="000000"/>
                <w:sz w:val="20"/>
                <w:szCs w:val="20"/>
              </w:rPr>
              <w:t>Action Conquête Grands Pros</w:t>
            </w:r>
          </w:p>
        </w:tc>
        <w:tc>
          <w:tcPr>
            <w:tcW w:w="12332" w:type="dxa"/>
            <w:tcBorders>
              <w:bottom w:val="single" w:sz="4" w:space="0" w:color="auto"/>
            </w:tcBorders>
            <w:shd w:val="clear" w:color="auto" w:fill="auto"/>
          </w:tcPr>
          <w:p w:rsidR="00D07BB8" w:rsidRPr="00D07BB8" w:rsidRDefault="00D07BB8" w:rsidP="007061E9">
            <w:pPr>
              <w:numPr>
                <w:ilvl w:val="0"/>
                <w:numId w:val="40"/>
              </w:numPr>
              <w:ind w:left="176" w:hanging="176"/>
              <w:contextualSpacing/>
              <w:jc w:val="both"/>
              <w:rPr>
                <w:rFonts w:ascii="Times New Roman" w:hAnsi="Times New Roman" w:cs="Times New Roman"/>
                <w:color w:val="000000"/>
                <w:sz w:val="20"/>
                <w:szCs w:val="20"/>
              </w:rPr>
            </w:pPr>
            <w:r w:rsidRPr="00D07BB8">
              <w:rPr>
                <w:rFonts w:ascii="Times New Roman" w:hAnsi="Times New Roman" w:cs="Times New Roman"/>
                <w:color w:val="000000"/>
                <w:sz w:val="20"/>
                <w:szCs w:val="20"/>
                <w:lang w:eastAsia="fr-FR"/>
              </w:rPr>
              <w:t xml:space="preserve">Retrouvez le suivi de l’action Conquête Grands Pros arrêté </w:t>
            </w:r>
            <w:r w:rsidRPr="00D07BB8">
              <w:rPr>
                <w:rFonts w:ascii="Times New Roman" w:hAnsi="Times New Roman" w:cs="Times New Roman"/>
                <w:sz w:val="20"/>
                <w:szCs w:val="20"/>
                <w:lang w:eastAsia="fr-FR"/>
              </w:rPr>
              <w:t xml:space="preserve">au 18 juin dans </w:t>
            </w:r>
            <w:r w:rsidRPr="00D07BB8">
              <w:rPr>
                <w:rFonts w:ascii="Times New Roman" w:hAnsi="Times New Roman" w:cs="Times New Roman"/>
                <w:color w:val="000000"/>
                <w:sz w:val="20"/>
                <w:szCs w:val="20"/>
                <w:lang w:eastAsia="fr-FR"/>
              </w:rPr>
              <w:t xml:space="preserve">l’Espace Pros de la Rubrique des Commerciaux / Fonds de Commerce / Outil Prospection Pro ou en cliquant </w:t>
            </w:r>
            <w:hyperlink r:id="rId27" w:history="1">
              <w:r w:rsidRPr="00D07BB8">
                <w:rPr>
                  <w:rStyle w:val="Lienhypertexte"/>
                  <w:rFonts w:ascii="Times New Roman" w:hAnsi="Times New Roman" w:cs="Times New Roman"/>
                  <w:sz w:val="20"/>
                  <w:szCs w:val="20"/>
                  <w:lang w:eastAsia="fr-FR"/>
                </w:rPr>
                <w:t>ICI</w:t>
              </w:r>
            </w:hyperlink>
            <w:r w:rsidRPr="00D07BB8">
              <w:rPr>
                <w:rFonts w:ascii="Times New Roman" w:hAnsi="Times New Roman" w:cs="Times New Roman"/>
                <w:color w:val="000000"/>
                <w:sz w:val="20"/>
                <w:szCs w:val="20"/>
                <w:lang w:eastAsia="fr-FR"/>
              </w:rPr>
              <w:t>.</w:t>
            </w:r>
          </w:p>
        </w:tc>
      </w:tr>
      <w:tr w:rsidR="007000C6" w:rsidRPr="00E81F6E" w:rsidTr="005639F4">
        <w:trPr>
          <w:trHeight w:val="285"/>
        </w:trPr>
        <w:tc>
          <w:tcPr>
            <w:tcW w:w="1560" w:type="dxa"/>
            <w:tcBorders>
              <w:bottom w:val="single" w:sz="4" w:space="0" w:color="auto"/>
            </w:tcBorders>
          </w:tcPr>
          <w:p w:rsidR="007000C6" w:rsidRPr="00865588" w:rsidRDefault="007000C6">
            <w:pPr>
              <w:rPr>
                <w:rFonts w:ascii="Times New Roman" w:hAnsi="Times New Roman" w:cs="Times New Roman"/>
                <w:b/>
                <w:bCs/>
                <w:color w:val="000000"/>
                <w:sz w:val="20"/>
                <w:szCs w:val="20"/>
              </w:rPr>
            </w:pPr>
            <w:r>
              <w:rPr>
                <w:rFonts w:ascii="Times New Roman" w:hAnsi="Times New Roman" w:cs="Times New Roman"/>
                <w:b/>
                <w:bCs/>
                <w:color w:val="000000"/>
                <w:sz w:val="20"/>
                <w:szCs w:val="20"/>
              </w:rPr>
              <w:t>Com. DMP</w:t>
            </w:r>
          </w:p>
        </w:tc>
        <w:tc>
          <w:tcPr>
            <w:tcW w:w="1843" w:type="dxa"/>
            <w:tcBorders>
              <w:bottom w:val="single" w:sz="4" w:space="0" w:color="auto"/>
            </w:tcBorders>
          </w:tcPr>
          <w:p w:rsidR="007000C6" w:rsidRDefault="007000C6">
            <w:pPr>
              <w:rPr>
                <w:rFonts w:ascii="Calibri" w:hAnsi="Calibri" w:cs="Calibri"/>
              </w:rPr>
            </w:pPr>
            <w:r>
              <w:rPr>
                <w:rFonts w:ascii="Times New Roman" w:hAnsi="Times New Roman" w:cs="Times New Roman"/>
                <w:b/>
                <w:bCs/>
                <w:sz w:val="20"/>
                <w:szCs w:val="20"/>
              </w:rPr>
              <w:t>Simulation Crédit pour un Prospect Pro</w:t>
            </w:r>
          </w:p>
        </w:tc>
        <w:tc>
          <w:tcPr>
            <w:tcW w:w="12332" w:type="dxa"/>
            <w:tcBorders>
              <w:bottom w:val="single" w:sz="4" w:space="0" w:color="auto"/>
            </w:tcBorders>
            <w:shd w:val="clear" w:color="auto" w:fill="auto"/>
          </w:tcPr>
          <w:p w:rsidR="007000C6" w:rsidRPr="00D07BB8" w:rsidRDefault="007000C6" w:rsidP="007000C6">
            <w:pPr>
              <w:numPr>
                <w:ilvl w:val="0"/>
                <w:numId w:val="36"/>
              </w:numPr>
              <w:ind w:left="176" w:hanging="176"/>
              <w:contextualSpacing/>
              <w:rPr>
                <w:rFonts w:ascii="Times New Roman" w:hAnsi="Times New Roman" w:cs="Times New Roman"/>
                <w:sz w:val="20"/>
                <w:szCs w:val="20"/>
              </w:rPr>
            </w:pPr>
            <w:r w:rsidRPr="00D07BB8">
              <w:rPr>
                <w:rFonts w:ascii="Times New Roman" w:hAnsi="Times New Roman" w:cs="Times New Roman"/>
                <w:sz w:val="20"/>
                <w:szCs w:val="20"/>
                <w:lang w:eastAsia="fr-FR"/>
              </w:rPr>
              <w:t>Bonne nouvelle ! Il est désormais possible de simuler un crédit MLT pour un Prospect avec possibilité d’enregistrer, imprimer et modifier.</w:t>
            </w:r>
          </w:p>
          <w:p w:rsidR="007000C6" w:rsidRPr="00D07BB8" w:rsidRDefault="007000C6" w:rsidP="007000C6">
            <w:pPr>
              <w:numPr>
                <w:ilvl w:val="0"/>
                <w:numId w:val="36"/>
              </w:numPr>
              <w:ind w:left="176" w:hanging="176"/>
              <w:contextualSpacing/>
              <w:rPr>
                <w:rFonts w:ascii="Times New Roman" w:hAnsi="Times New Roman" w:cs="Times New Roman"/>
                <w:sz w:val="20"/>
                <w:szCs w:val="20"/>
              </w:rPr>
            </w:pPr>
            <w:r w:rsidRPr="00D07BB8">
              <w:rPr>
                <w:rFonts w:ascii="Times New Roman" w:hAnsi="Times New Roman" w:cs="Times New Roman"/>
                <w:sz w:val="20"/>
                <w:szCs w:val="20"/>
                <w:lang w:eastAsia="fr-FR"/>
              </w:rPr>
              <w:t>Sur le poste PCM, il convient de taper dans le moteur de recherche « SIM » et dérouler l’ascenseur jusqu’en bas. Puis cliquer sur « Simuler un crédit pour un professionnel ou une personne morale » :</w:t>
            </w:r>
          </w:p>
          <w:p w:rsidR="007000C6" w:rsidRPr="00D07BB8" w:rsidRDefault="007000C6">
            <w:pPr>
              <w:ind w:left="176"/>
              <w:contextualSpacing/>
              <w:rPr>
                <w:rFonts w:ascii="Times New Roman" w:hAnsi="Times New Roman" w:cs="Times New Roman"/>
                <w:sz w:val="20"/>
                <w:szCs w:val="20"/>
              </w:rPr>
            </w:pPr>
            <w:r w:rsidRPr="00D07BB8">
              <w:rPr>
                <w:rFonts w:ascii="Times New Roman" w:hAnsi="Times New Roman" w:cs="Times New Roman"/>
                <w:color w:val="000000"/>
                <w:sz w:val="20"/>
                <w:szCs w:val="20"/>
              </w:rPr>
              <w:t> </w:t>
            </w:r>
          </w:p>
          <w:p w:rsidR="007000C6" w:rsidRPr="00D07BB8" w:rsidRDefault="007000C6">
            <w:pPr>
              <w:jc w:val="center"/>
              <w:rPr>
                <w:rFonts w:ascii="Times New Roman" w:hAnsi="Times New Roman" w:cs="Times New Roman"/>
                <w:sz w:val="20"/>
                <w:szCs w:val="20"/>
              </w:rPr>
            </w:pPr>
            <w:r w:rsidRPr="00D07BB8">
              <w:rPr>
                <w:rFonts w:ascii="Times New Roman" w:hAnsi="Times New Roman" w:cs="Times New Roman"/>
                <w:sz w:val="20"/>
                <w:szCs w:val="20"/>
                <w:lang w:eastAsia="fr-FR"/>
              </w:rPr>
              <w:fldChar w:fldCharType="begin"/>
            </w:r>
            <w:r w:rsidRPr="00D07BB8">
              <w:rPr>
                <w:rFonts w:ascii="Times New Roman" w:hAnsi="Times New Roman" w:cs="Times New Roman"/>
                <w:sz w:val="20"/>
                <w:szCs w:val="20"/>
                <w:lang w:eastAsia="fr-FR"/>
              </w:rPr>
              <w:instrText xml:space="preserve"> INCLUDEPICTURE  "cid:image002.jpg@01D404B5.B6478880" \* MERGEFORMATINET </w:instrText>
            </w:r>
            <w:r w:rsidRPr="00D07BB8">
              <w:rPr>
                <w:rFonts w:ascii="Times New Roman" w:hAnsi="Times New Roman" w:cs="Times New Roman"/>
                <w:sz w:val="20"/>
                <w:szCs w:val="20"/>
                <w:lang w:eastAsia="fr-FR"/>
              </w:rPr>
              <w:fldChar w:fldCharType="separate"/>
            </w:r>
            <w:r w:rsidR="00B93E49" w:rsidRPr="00D07BB8">
              <w:rPr>
                <w:rFonts w:ascii="Times New Roman" w:hAnsi="Times New Roman" w:cs="Times New Roman"/>
                <w:sz w:val="20"/>
                <w:szCs w:val="20"/>
                <w:lang w:eastAsia="fr-FR"/>
              </w:rPr>
              <w:fldChar w:fldCharType="begin"/>
            </w:r>
            <w:r w:rsidR="00B93E49" w:rsidRPr="00D07BB8">
              <w:rPr>
                <w:rFonts w:ascii="Times New Roman" w:hAnsi="Times New Roman" w:cs="Times New Roman"/>
                <w:sz w:val="20"/>
                <w:szCs w:val="20"/>
                <w:lang w:eastAsia="fr-FR"/>
              </w:rPr>
              <w:instrText xml:space="preserve"> INCLUDEPICTURE  "cid:image002.jpg@01D404B5.B6478880" \* MERGEFORMATINET </w:instrText>
            </w:r>
            <w:r w:rsidR="00B93E49" w:rsidRPr="00D07BB8">
              <w:rPr>
                <w:rFonts w:ascii="Times New Roman" w:hAnsi="Times New Roman" w:cs="Times New Roman"/>
                <w:sz w:val="20"/>
                <w:szCs w:val="20"/>
                <w:lang w:eastAsia="fr-FR"/>
              </w:rPr>
              <w:fldChar w:fldCharType="separate"/>
            </w:r>
            <w:r w:rsidR="00E1584C" w:rsidRPr="00D07BB8">
              <w:rPr>
                <w:rFonts w:ascii="Times New Roman" w:hAnsi="Times New Roman" w:cs="Times New Roman"/>
                <w:sz w:val="20"/>
                <w:szCs w:val="20"/>
                <w:lang w:eastAsia="fr-FR"/>
              </w:rPr>
              <w:fldChar w:fldCharType="begin"/>
            </w:r>
            <w:r w:rsidR="00E1584C" w:rsidRPr="00D07BB8">
              <w:rPr>
                <w:rFonts w:ascii="Times New Roman" w:hAnsi="Times New Roman" w:cs="Times New Roman"/>
                <w:sz w:val="20"/>
                <w:szCs w:val="20"/>
                <w:lang w:eastAsia="fr-FR"/>
              </w:rPr>
              <w:instrText xml:space="preserve"> INCLUDEPICTURE  "cid:image002.jpg@01D404B5.B6478880" \* MERGEFORMATINET </w:instrText>
            </w:r>
            <w:r w:rsidR="00E1584C" w:rsidRPr="00D07BB8">
              <w:rPr>
                <w:rFonts w:ascii="Times New Roman" w:hAnsi="Times New Roman" w:cs="Times New Roman"/>
                <w:sz w:val="20"/>
                <w:szCs w:val="20"/>
                <w:lang w:eastAsia="fr-FR"/>
              </w:rPr>
              <w:fldChar w:fldCharType="separate"/>
            </w:r>
            <w:r w:rsidR="007A7280">
              <w:rPr>
                <w:rFonts w:ascii="Times New Roman" w:hAnsi="Times New Roman" w:cs="Times New Roman"/>
                <w:sz w:val="20"/>
                <w:szCs w:val="20"/>
                <w:lang w:eastAsia="fr-FR"/>
              </w:rPr>
              <w:fldChar w:fldCharType="begin"/>
            </w:r>
            <w:r w:rsidR="007A7280">
              <w:rPr>
                <w:rFonts w:ascii="Times New Roman" w:hAnsi="Times New Roman" w:cs="Times New Roman"/>
                <w:sz w:val="20"/>
                <w:szCs w:val="20"/>
                <w:lang w:eastAsia="fr-FR"/>
              </w:rPr>
              <w:instrText xml:space="preserve"> INCLUDEPICTURE  "cid:image002.jpg@01D404B5.B6478880" \* MERGEFORMATINET </w:instrText>
            </w:r>
            <w:r w:rsidR="007A7280">
              <w:rPr>
                <w:rFonts w:ascii="Times New Roman" w:hAnsi="Times New Roman" w:cs="Times New Roman"/>
                <w:sz w:val="20"/>
                <w:szCs w:val="20"/>
                <w:lang w:eastAsia="fr-FR"/>
              </w:rPr>
              <w:fldChar w:fldCharType="separate"/>
            </w:r>
            <w:r w:rsidR="002A7AE2">
              <w:rPr>
                <w:rFonts w:ascii="Times New Roman" w:hAnsi="Times New Roman" w:cs="Times New Roman"/>
                <w:sz w:val="20"/>
                <w:szCs w:val="20"/>
                <w:lang w:eastAsia="fr-FR"/>
              </w:rPr>
              <w:fldChar w:fldCharType="begin"/>
            </w:r>
            <w:r w:rsidR="002A7AE2">
              <w:rPr>
                <w:rFonts w:ascii="Times New Roman" w:hAnsi="Times New Roman" w:cs="Times New Roman"/>
                <w:sz w:val="20"/>
                <w:szCs w:val="20"/>
                <w:lang w:eastAsia="fr-FR"/>
              </w:rPr>
              <w:instrText xml:space="preserve"> INCLUDEPICTURE  "cid:image002.jpg@01D404B5.B6478880" \* MERGEFORMATINET </w:instrText>
            </w:r>
            <w:r w:rsidR="002A7AE2">
              <w:rPr>
                <w:rFonts w:ascii="Times New Roman" w:hAnsi="Times New Roman" w:cs="Times New Roman"/>
                <w:sz w:val="20"/>
                <w:szCs w:val="20"/>
                <w:lang w:eastAsia="fr-FR"/>
              </w:rPr>
              <w:fldChar w:fldCharType="separate"/>
            </w:r>
            <w:r w:rsidR="00DD578D">
              <w:rPr>
                <w:rFonts w:ascii="Times New Roman" w:hAnsi="Times New Roman" w:cs="Times New Roman"/>
                <w:sz w:val="20"/>
                <w:szCs w:val="20"/>
                <w:lang w:eastAsia="fr-FR"/>
              </w:rPr>
              <w:fldChar w:fldCharType="begin"/>
            </w:r>
            <w:r w:rsidR="00DD578D">
              <w:rPr>
                <w:rFonts w:ascii="Times New Roman" w:hAnsi="Times New Roman" w:cs="Times New Roman"/>
                <w:sz w:val="20"/>
                <w:szCs w:val="20"/>
                <w:lang w:eastAsia="fr-FR"/>
              </w:rPr>
              <w:instrText xml:space="preserve"> </w:instrText>
            </w:r>
            <w:r w:rsidR="00DD578D">
              <w:rPr>
                <w:rFonts w:ascii="Times New Roman" w:hAnsi="Times New Roman" w:cs="Times New Roman"/>
                <w:sz w:val="20"/>
                <w:szCs w:val="20"/>
                <w:lang w:eastAsia="fr-FR"/>
              </w:rPr>
              <w:instrText>INCLUDEPICTU</w:instrText>
            </w:r>
            <w:r w:rsidR="00DD578D">
              <w:rPr>
                <w:rFonts w:ascii="Times New Roman" w:hAnsi="Times New Roman" w:cs="Times New Roman"/>
                <w:sz w:val="20"/>
                <w:szCs w:val="20"/>
                <w:lang w:eastAsia="fr-FR"/>
              </w:rPr>
              <w:instrText>RE  "cid:image002.jpg@01D404B5.B6478880" \* MERGEFORMATINET</w:instrText>
            </w:r>
            <w:r w:rsidR="00DD578D">
              <w:rPr>
                <w:rFonts w:ascii="Times New Roman" w:hAnsi="Times New Roman" w:cs="Times New Roman"/>
                <w:sz w:val="20"/>
                <w:szCs w:val="20"/>
                <w:lang w:eastAsia="fr-FR"/>
              </w:rPr>
              <w:instrText xml:space="preserve"> </w:instrText>
            </w:r>
            <w:r w:rsidR="00DD578D">
              <w:rPr>
                <w:rFonts w:ascii="Times New Roman" w:hAnsi="Times New Roman" w:cs="Times New Roman"/>
                <w:sz w:val="20"/>
                <w:szCs w:val="20"/>
                <w:lang w:eastAsia="fr-FR"/>
              </w:rPr>
              <w:fldChar w:fldCharType="separate"/>
            </w:r>
            <w:r w:rsidR="00D00C85">
              <w:rPr>
                <w:rFonts w:ascii="Times New Roman" w:hAnsi="Times New Roman" w:cs="Times New Roman"/>
                <w:sz w:val="20"/>
                <w:szCs w:val="20"/>
                <w:lang w:eastAsia="fr-FR"/>
              </w:rPr>
              <w:pict w14:anchorId="62D93EAE">
                <v:shape id="Image 2" o:spid="_x0000_i1027" type="#_x0000_t75" alt="" style="width:349.8pt;height:158.95pt">
                  <v:imagedata r:id="rId28" r:href="rId29"/>
                </v:shape>
              </w:pict>
            </w:r>
            <w:r w:rsidR="00DD578D">
              <w:rPr>
                <w:rFonts w:ascii="Times New Roman" w:hAnsi="Times New Roman" w:cs="Times New Roman"/>
                <w:sz w:val="20"/>
                <w:szCs w:val="20"/>
                <w:lang w:eastAsia="fr-FR"/>
              </w:rPr>
              <w:fldChar w:fldCharType="end"/>
            </w:r>
            <w:r w:rsidR="002A7AE2">
              <w:rPr>
                <w:rFonts w:ascii="Times New Roman" w:hAnsi="Times New Roman" w:cs="Times New Roman"/>
                <w:sz w:val="20"/>
                <w:szCs w:val="20"/>
                <w:lang w:eastAsia="fr-FR"/>
              </w:rPr>
              <w:fldChar w:fldCharType="end"/>
            </w:r>
            <w:r w:rsidR="007A7280">
              <w:rPr>
                <w:rFonts w:ascii="Times New Roman" w:hAnsi="Times New Roman" w:cs="Times New Roman"/>
                <w:sz w:val="20"/>
                <w:szCs w:val="20"/>
                <w:lang w:eastAsia="fr-FR"/>
              </w:rPr>
              <w:fldChar w:fldCharType="end"/>
            </w:r>
            <w:r w:rsidR="00E1584C" w:rsidRPr="00D07BB8">
              <w:rPr>
                <w:rFonts w:ascii="Times New Roman" w:hAnsi="Times New Roman" w:cs="Times New Roman"/>
                <w:sz w:val="20"/>
                <w:szCs w:val="20"/>
                <w:lang w:eastAsia="fr-FR"/>
              </w:rPr>
              <w:fldChar w:fldCharType="end"/>
            </w:r>
            <w:r w:rsidR="00B93E49" w:rsidRPr="00D07BB8">
              <w:rPr>
                <w:rFonts w:ascii="Times New Roman" w:hAnsi="Times New Roman" w:cs="Times New Roman"/>
                <w:sz w:val="20"/>
                <w:szCs w:val="20"/>
                <w:lang w:eastAsia="fr-FR"/>
              </w:rPr>
              <w:fldChar w:fldCharType="end"/>
            </w:r>
            <w:r w:rsidRPr="00D07BB8">
              <w:rPr>
                <w:rFonts w:ascii="Times New Roman" w:hAnsi="Times New Roman" w:cs="Times New Roman"/>
                <w:sz w:val="20"/>
                <w:szCs w:val="20"/>
                <w:lang w:eastAsia="fr-FR"/>
              </w:rPr>
              <w:fldChar w:fldCharType="end"/>
            </w:r>
          </w:p>
        </w:tc>
      </w:tr>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w:t>
            </w:r>
            <w:r w:rsidR="00F90648">
              <w:rPr>
                <w:rFonts w:ascii="Times New Roman" w:hAnsi="Times New Roman" w:cs="Times New Roman"/>
                <w:b/>
                <w:bCs/>
                <w:color w:val="000000"/>
                <w:sz w:val="20"/>
                <w:szCs w:val="20"/>
              </w:rPr>
              <w:t xml:space="preserve"> </w:t>
            </w:r>
            <w:r w:rsidRPr="00E81F6E">
              <w:rPr>
                <w:rFonts w:ascii="Times New Roman" w:hAnsi="Times New Roman" w:cs="Times New Roman"/>
                <w:b/>
                <w:bCs/>
                <w:color w:val="000000"/>
                <w:sz w:val="20"/>
                <w:szCs w:val="20"/>
              </w:rPr>
              <w:t>SUIVIS</w:t>
            </w:r>
            <w:r w:rsidR="00F90648">
              <w:rPr>
                <w:rFonts w:ascii="Times New Roman" w:hAnsi="Times New Roman" w:cs="Times New Roman"/>
                <w:b/>
                <w:bCs/>
                <w:color w:val="000000"/>
                <w:sz w:val="20"/>
                <w:szCs w:val="20"/>
              </w:rPr>
              <w:t xml:space="preserve"> </w:t>
            </w:r>
            <w:r w:rsidRPr="00E81F6E">
              <w:rPr>
                <w:rFonts w:ascii="Times New Roman" w:hAnsi="Times New Roman" w:cs="Times New Roman"/>
                <w:b/>
                <w:bCs/>
                <w:color w:val="000000"/>
                <w:sz w:val="20"/>
                <w:szCs w:val="20"/>
              </w:rPr>
              <w:t>ET</w:t>
            </w:r>
            <w:r w:rsidR="00F90648">
              <w:rPr>
                <w:rFonts w:ascii="Times New Roman" w:hAnsi="Times New Roman" w:cs="Times New Roman"/>
                <w:b/>
                <w:bCs/>
                <w:color w:val="000000"/>
                <w:sz w:val="20"/>
                <w:szCs w:val="20"/>
              </w:rPr>
              <w:t xml:space="preserve"> </w:t>
            </w:r>
            <w:r w:rsidRPr="00E81F6E">
              <w:rPr>
                <w:rFonts w:ascii="Times New Roman" w:hAnsi="Times New Roman" w:cs="Times New Roman"/>
                <w:b/>
                <w:bCs/>
                <w:color w:val="000000"/>
                <w:sz w:val="20"/>
                <w:szCs w:val="20"/>
              </w:rPr>
              <w:t>LES</w:t>
            </w:r>
            <w:r w:rsidR="00F90648">
              <w:rPr>
                <w:rFonts w:ascii="Times New Roman" w:hAnsi="Times New Roman" w:cs="Times New Roman"/>
                <w:b/>
                <w:bCs/>
                <w:color w:val="000000"/>
                <w:sz w:val="20"/>
                <w:szCs w:val="20"/>
              </w:rPr>
              <w:t xml:space="preserve"> </w:t>
            </w:r>
            <w:r w:rsidRPr="00E81F6E">
              <w:rPr>
                <w:rFonts w:ascii="Times New Roman" w:hAnsi="Times New Roman" w:cs="Times New Roman"/>
                <w:b/>
                <w:bCs/>
                <w:color w:val="000000"/>
                <w:sz w:val="20"/>
                <w:szCs w:val="20"/>
              </w:rPr>
              <w:t>RAPPORTS</w:t>
            </w:r>
          </w:p>
        </w:tc>
      </w:tr>
      <w:tr w:rsidR="001C7105"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1C7105" w:rsidRPr="001C7105" w:rsidRDefault="001C7105" w:rsidP="008F65AE">
            <w:pPr>
              <w:rPr>
                <w:rFonts w:ascii="Times New Roman" w:hAnsi="Times New Roman" w:cs="Times New Roman"/>
                <w:b/>
                <w:bCs/>
                <w:color w:val="000000"/>
                <w:sz w:val="20"/>
                <w:szCs w:val="20"/>
              </w:rPr>
            </w:pPr>
            <w:r w:rsidRPr="001C7105">
              <w:rPr>
                <w:rFonts w:ascii="Times New Roman" w:hAnsi="Times New Roman" w:cs="Times New Roman"/>
                <w:b/>
                <w:bCs/>
                <w:color w:val="000000"/>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1C7105" w:rsidRPr="001C7105" w:rsidRDefault="001C7105" w:rsidP="003F6D9B">
            <w:pPr>
              <w:pStyle w:val="wordsection1"/>
              <w:rPr>
                <w:b/>
                <w:bCs/>
                <w:sz w:val="20"/>
                <w:szCs w:val="20"/>
              </w:rPr>
            </w:pPr>
            <w:r w:rsidRPr="001C7105">
              <w:rPr>
                <w:b/>
                <w:bCs/>
                <w:sz w:val="20"/>
                <w:szCs w:val="20"/>
              </w:rPr>
              <w:t>Nouveau – suivi Léa</w:t>
            </w:r>
          </w:p>
        </w:tc>
        <w:tc>
          <w:tcPr>
            <w:tcW w:w="12332" w:type="dxa"/>
            <w:tcBorders>
              <w:top w:val="single" w:sz="4" w:space="0" w:color="auto"/>
              <w:left w:val="single" w:sz="4" w:space="0" w:color="auto"/>
              <w:bottom w:val="single" w:sz="4" w:space="0" w:color="auto"/>
              <w:right w:val="single" w:sz="4" w:space="0" w:color="auto"/>
            </w:tcBorders>
          </w:tcPr>
          <w:p w:rsidR="001C7105" w:rsidRPr="001157AC" w:rsidRDefault="001C7105" w:rsidP="001C7105">
            <w:pPr>
              <w:numPr>
                <w:ilvl w:val="0"/>
                <w:numId w:val="26"/>
              </w:numPr>
              <w:ind w:left="176" w:hanging="176"/>
              <w:contextualSpacing/>
              <w:jc w:val="both"/>
              <w:rPr>
                <w:rFonts w:ascii="Times New Roman" w:hAnsi="Times New Roman" w:cs="Times New Roman"/>
                <w:sz w:val="20"/>
                <w:szCs w:val="20"/>
              </w:rPr>
            </w:pPr>
            <w:r w:rsidRPr="001157AC">
              <w:rPr>
                <w:rFonts w:ascii="Times New Roman" w:hAnsi="Times New Roman" w:cs="Times New Roman"/>
                <w:sz w:val="20"/>
                <w:szCs w:val="20"/>
              </w:rPr>
              <w:t xml:space="preserve">Vous trouverez </w:t>
            </w:r>
            <w:hyperlink r:id="rId30" w:history="1">
              <w:r w:rsidRPr="001157AC">
                <w:rPr>
                  <w:rStyle w:val="Lienhypertexte"/>
                  <w:rFonts w:ascii="Times New Roman" w:hAnsi="Times New Roman" w:cs="Times New Roman"/>
                  <w:sz w:val="20"/>
                  <w:szCs w:val="20"/>
                </w:rPr>
                <w:t>en cliquant ici</w:t>
              </w:r>
            </w:hyperlink>
            <w:r w:rsidRPr="001157AC">
              <w:rPr>
                <w:rFonts w:ascii="Times New Roman" w:hAnsi="Times New Roman" w:cs="Times New Roman"/>
                <w:sz w:val="20"/>
                <w:szCs w:val="20"/>
              </w:rPr>
              <w:t xml:space="preserve"> </w:t>
            </w:r>
            <w:r w:rsidRPr="001157AC">
              <w:rPr>
                <w:rFonts w:ascii="Times New Roman" w:hAnsi="Times New Roman" w:cs="Times New Roman"/>
                <w:b/>
                <w:sz w:val="20"/>
                <w:szCs w:val="20"/>
              </w:rPr>
              <w:t>les statistiques d’utilisation de LEA au 10/06/2018</w:t>
            </w:r>
            <w:r w:rsidRPr="001157AC">
              <w:rPr>
                <w:rFonts w:ascii="Times New Roman" w:hAnsi="Times New Roman" w:cs="Times New Roman"/>
                <w:sz w:val="20"/>
                <w:szCs w:val="20"/>
              </w:rPr>
              <w:t>. Pour la CELCA, le taux d’utilisation est de 39% pour le S23 et de 54% pour la S24.</w:t>
            </w:r>
          </w:p>
        </w:tc>
      </w:tr>
      <w:tr w:rsidR="001F0ADD"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1F0ADD" w:rsidRPr="001C7105" w:rsidRDefault="001F0ADD" w:rsidP="008F65AE">
            <w:pPr>
              <w:rPr>
                <w:rFonts w:ascii="Times New Roman" w:hAnsi="Times New Roman" w:cs="Times New Roman"/>
                <w:b/>
                <w:bCs/>
                <w:color w:val="000000"/>
                <w:sz w:val="20"/>
                <w:szCs w:val="20"/>
              </w:rPr>
            </w:pPr>
            <w:r w:rsidRPr="001C7105">
              <w:rPr>
                <w:rFonts w:ascii="Times New Roman" w:hAnsi="Times New Roman" w:cs="Times New Roman"/>
                <w:b/>
                <w:bCs/>
                <w:color w:val="000000"/>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1F0ADD" w:rsidRPr="001C7105" w:rsidRDefault="001F0ADD" w:rsidP="00D07BB8">
            <w:pPr>
              <w:pStyle w:val="wordsection1"/>
              <w:rPr>
                <w:b/>
                <w:bCs/>
                <w:sz w:val="20"/>
                <w:szCs w:val="20"/>
              </w:rPr>
            </w:pPr>
            <w:r>
              <w:rPr>
                <w:b/>
                <w:bCs/>
                <w:sz w:val="20"/>
                <w:szCs w:val="20"/>
              </w:rPr>
              <w:t xml:space="preserve">GPS - </w:t>
            </w:r>
            <w:r w:rsidRPr="001F0ADD">
              <w:rPr>
                <w:b/>
                <w:bCs/>
                <w:sz w:val="20"/>
                <w:szCs w:val="20"/>
              </w:rPr>
              <w:t xml:space="preserve">Retrait des crédits consommations </w:t>
            </w:r>
          </w:p>
        </w:tc>
        <w:tc>
          <w:tcPr>
            <w:tcW w:w="12332" w:type="dxa"/>
            <w:tcBorders>
              <w:top w:val="single" w:sz="4" w:space="0" w:color="auto"/>
              <w:left w:val="single" w:sz="4" w:space="0" w:color="auto"/>
              <w:bottom w:val="single" w:sz="4" w:space="0" w:color="auto"/>
              <w:right w:val="single" w:sz="4" w:space="0" w:color="auto"/>
            </w:tcBorders>
          </w:tcPr>
          <w:p w:rsidR="001F0ADD" w:rsidRPr="001157AC" w:rsidRDefault="001F0ADD" w:rsidP="001F0ADD">
            <w:pPr>
              <w:numPr>
                <w:ilvl w:val="0"/>
                <w:numId w:val="26"/>
              </w:numPr>
              <w:ind w:left="176" w:hanging="176"/>
              <w:contextualSpacing/>
              <w:jc w:val="both"/>
              <w:rPr>
                <w:rFonts w:ascii="Times New Roman" w:hAnsi="Times New Roman" w:cs="Times New Roman"/>
                <w:sz w:val="20"/>
                <w:szCs w:val="20"/>
              </w:rPr>
            </w:pPr>
            <w:r w:rsidRPr="001157AC">
              <w:rPr>
                <w:rFonts w:ascii="Times New Roman" w:hAnsi="Times New Roman" w:cs="Times New Roman"/>
                <w:sz w:val="20"/>
                <w:szCs w:val="20"/>
              </w:rPr>
              <w:t>Nous vous informons que les crédits consommations annulés ou abandonnés, depuis le début de l’année,</w:t>
            </w:r>
            <w:r w:rsidR="00D07BB8" w:rsidRPr="001157AC">
              <w:rPr>
                <w:rFonts w:ascii="Times New Roman" w:hAnsi="Times New Roman" w:cs="Times New Roman"/>
                <w:sz w:val="20"/>
                <w:szCs w:val="20"/>
              </w:rPr>
              <w:t xml:space="preserve"> </w:t>
            </w:r>
            <w:r w:rsidRPr="001157AC">
              <w:rPr>
                <w:rFonts w:ascii="Times New Roman" w:hAnsi="Times New Roman" w:cs="Times New Roman"/>
                <w:sz w:val="20"/>
                <w:szCs w:val="20"/>
              </w:rPr>
              <w:t xml:space="preserve">ont été retirés des résultats de votre GPS. Ainsi, cela représente, pour la CELCA,-14M€ et 1 153 dossiers. </w:t>
            </w:r>
          </w:p>
        </w:tc>
      </w:tr>
      <w:tr w:rsidR="001157AC"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1157AC" w:rsidRPr="001C7105" w:rsidRDefault="001157AC" w:rsidP="008F65AE">
            <w:pPr>
              <w:rPr>
                <w:rFonts w:ascii="Times New Roman" w:hAnsi="Times New Roman" w:cs="Times New Roman"/>
                <w:b/>
                <w:bCs/>
                <w:color w:val="000000"/>
                <w:sz w:val="20"/>
                <w:szCs w:val="20"/>
              </w:rPr>
            </w:pPr>
            <w:r w:rsidRPr="001C7105">
              <w:rPr>
                <w:rFonts w:ascii="Times New Roman" w:hAnsi="Times New Roman" w:cs="Times New Roman"/>
                <w:b/>
                <w:bCs/>
                <w:color w:val="000000"/>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1157AC" w:rsidRDefault="001157AC" w:rsidP="00D07BB8">
            <w:pPr>
              <w:pStyle w:val="wordsection1"/>
              <w:rPr>
                <w:b/>
                <w:bCs/>
                <w:sz w:val="20"/>
                <w:szCs w:val="20"/>
              </w:rPr>
            </w:pPr>
            <w:r>
              <w:rPr>
                <w:b/>
                <w:bCs/>
                <w:sz w:val="20"/>
                <w:szCs w:val="20"/>
              </w:rPr>
              <w:t>GPS – versements ISI</w:t>
            </w:r>
          </w:p>
        </w:tc>
        <w:tc>
          <w:tcPr>
            <w:tcW w:w="12332" w:type="dxa"/>
            <w:tcBorders>
              <w:top w:val="single" w:sz="4" w:space="0" w:color="auto"/>
              <w:left w:val="single" w:sz="4" w:space="0" w:color="auto"/>
              <w:bottom w:val="single" w:sz="4" w:space="0" w:color="auto"/>
              <w:right w:val="single" w:sz="4" w:space="0" w:color="auto"/>
            </w:tcBorders>
          </w:tcPr>
          <w:p w:rsidR="001157AC" w:rsidRPr="001157AC" w:rsidRDefault="001157AC" w:rsidP="001157AC">
            <w:pPr>
              <w:numPr>
                <w:ilvl w:val="0"/>
                <w:numId w:val="26"/>
              </w:numPr>
              <w:ind w:left="176" w:hanging="176"/>
              <w:contextualSpacing/>
              <w:jc w:val="both"/>
              <w:rPr>
                <w:rFonts w:ascii="Times New Roman" w:hAnsi="Times New Roman" w:cs="Times New Roman"/>
                <w:sz w:val="20"/>
                <w:szCs w:val="20"/>
              </w:rPr>
            </w:pPr>
            <w:r w:rsidRPr="001157AC">
              <w:rPr>
                <w:rFonts w:ascii="Times New Roman" w:hAnsi="Times New Roman" w:cs="Times New Roman"/>
                <w:sz w:val="20"/>
                <w:szCs w:val="20"/>
              </w:rPr>
              <w:t xml:space="preserve">Lors de la dernière montée de version </w:t>
            </w:r>
            <w:proofErr w:type="spellStart"/>
            <w:r w:rsidRPr="001157AC">
              <w:rPr>
                <w:rFonts w:ascii="Times New Roman" w:hAnsi="Times New Roman" w:cs="Times New Roman"/>
                <w:sz w:val="20"/>
                <w:szCs w:val="20"/>
              </w:rPr>
              <w:t>Mysis</w:t>
            </w:r>
            <w:proofErr w:type="spellEnd"/>
            <w:r w:rsidRPr="001157AC">
              <w:rPr>
                <w:rFonts w:ascii="Times New Roman" w:hAnsi="Times New Roman" w:cs="Times New Roman"/>
                <w:sz w:val="20"/>
                <w:szCs w:val="20"/>
              </w:rPr>
              <w:t>, une anomalie s’est produite, le produit non géré « versement ISI » est de nouveau apparu alors qu’il était supprimé depuis le début de cette année 2018. Une correction est demandée afin de le supprimer.</w:t>
            </w:r>
          </w:p>
          <w:p w:rsidR="001157AC" w:rsidRPr="001157AC" w:rsidRDefault="001157AC" w:rsidP="001157AC">
            <w:pPr>
              <w:numPr>
                <w:ilvl w:val="0"/>
                <w:numId w:val="26"/>
              </w:numPr>
              <w:ind w:left="176" w:hanging="176"/>
              <w:contextualSpacing/>
              <w:jc w:val="both"/>
              <w:rPr>
                <w:rFonts w:ascii="Times New Roman" w:hAnsi="Times New Roman" w:cs="Times New Roman"/>
                <w:sz w:val="20"/>
                <w:szCs w:val="20"/>
              </w:rPr>
            </w:pPr>
            <w:r w:rsidRPr="001157AC">
              <w:rPr>
                <w:rFonts w:ascii="Times New Roman" w:hAnsi="Times New Roman" w:cs="Times New Roman"/>
                <w:sz w:val="20"/>
                <w:szCs w:val="20"/>
              </w:rPr>
              <w:t>Nous vous confirmons que lors d’un versement manuel assurance vie sur les contrats CNP, il n’est pas autorisé d’utiliser le produit non géré mais de procéder comme depuis le début de cette année par le site correction du GPS avec document justificatif</w:t>
            </w:r>
          </w:p>
        </w:tc>
      </w:tr>
      <w:tr w:rsidR="0020263B"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20263B" w:rsidRPr="001F0ADD" w:rsidRDefault="0020263B" w:rsidP="008F65AE">
            <w:pPr>
              <w:rPr>
                <w:rFonts w:ascii="Times New Roman" w:hAnsi="Times New Roman" w:cs="Times New Roman"/>
                <w:b/>
                <w:bCs/>
                <w:sz w:val="20"/>
                <w:szCs w:val="20"/>
              </w:rPr>
            </w:pPr>
            <w:r w:rsidRPr="001F0ADD">
              <w:rPr>
                <w:rFonts w:ascii="Times New Roman" w:hAnsi="Times New Roman" w:cs="Times New Roman"/>
                <w:b/>
                <w:bCs/>
                <w:sz w:val="20"/>
                <w:szCs w:val="20"/>
              </w:rPr>
              <w:t>Com. Crédits</w:t>
            </w:r>
          </w:p>
        </w:tc>
        <w:tc>
          <w:tcPr>
            <w:tcW w:w="1843" w:type="dxa"/>
            <w:tcBorders>
              <w:top w:val="single" w:sz="4" w:space="0" w:color="auto"/>
              <w:left w:val="single" w:sz="4" w:space="0" w:color="auto"/>
              <w:bottom w:val="single" w:sz="4" w:space="0" w:color="auto"/>
              <w:right w:val="single" w:sz="4" w:space="0" w:color="auto"/>
            </w:tcBorders>
          </w:tcPr>
          <w:p w:rsidR="0020263B" w:rsidRPr="001F0ADD" w:rsidRDefault="0020263B" w:rsidP="008F65AE">
            <w:pPr>
              <w:rPr>
                <w:rFonts w:ascii="Times New Roman" w:hAnsi="Times New Roman" w:cs="Times New Roman"/>
                <w:b/>
                <w:bCs/>
                <w:color w:val="000000"/>
                <w:sz w:val="20"/>
                <w:szCs w:val="20"/>
              </w:rPr>
            </w:pPr>
            <w:r w:rsidRPr="001F0ADD">
              <w:rPr>
                <w:rFonts w:ascii="Times New Roman" w:hAnsi="Times New Roman" w:cs="Times New Roman"/>
                <w:b/>
                <w:bCs/>
                <w:color w:val="000000"/>
                <w:sz w:val="20"/>
                <w:szCs w:val="20"/>
              </w:rPr>
              <w:t>Météo</w:t>
            </w:r>
            <w:r w:rsidR="001F0ADD" w:rsidRPr="001F0ADD">
              <w:rPr>
                <w:rFonts w:ascii="Times New Roman" w:hAnsi="Times New Roman" w:cs="Times New Roman"/>
                <w:b/>
                <w:bCs/>
                <w:color w:val="000000"/>
                <w:sz w:val="20"/>
                <w:szCs w:val="20"/>
              </w:rPr>
              <w:t xml:space="preserve"> des crédits</w:t>
            </w:r>
          </w:p>
        </w:tc>
        <w:tc>
          <w:tcPr>
            <w:tcW w:w="12332" w:type="dxa"/>
            <w:tcBorders>
              <w:top w:val="single" w:sz="4" w:space="0" w:color="auto"/>
              <w:left w:val="single" w:sz="4" w:space="0" w:color="auto"/>
              <w:bottom w:val="single" w:sz="4" w:space="0" w:color="auto"/>
              <w:right w:val="single" w:sz="4" w:space="0" w:color="auto"/>
            </w:tcBorders>
          </w:tcPr>
          <w:p w:rsidR="0020263B" w:rsidRPr="001157AC" w:rsidRDefault="0020263B" w:rsidP="001F0ADD">
            <w:pPr>
              <w:pStyle w:val="Paragraphedeliste"/>
              <w:numPr>
                <w:ilvl w:val="0"/>
                <w:numId w:val="2"/>
              </w:numPr>
              <w:ind w:left="176" w:hanging="176"/>
              <w:jc w:val="both"/>
              <w:rPr>
                <w:rFonts w:ascii="Times New Roman" w:hAnsi="Times New Roman" w:cs="Times New Roman"/>
                <w:bCs/>
                <w:sz w:val="20"/>
                <w:szCs w:val="20"/>
                <w:lang w:eastAsia="fr-FR"/>
              </w:rPr>
            </w:pPr>
            <w:r w:rsidRPr="001157AC">
              <w:rPr>
                <w:rFonts w:ascii="Times New Roman" w:hAnsi="Times New Roman" w:cs="Times New Roman"/>
                <w:sz w:val="20"/>
                <w:szCs w:val="20"/>
              </w:rPr>
              <w:t xml:space="preserve">Vous trouverez </w:t>
            </w:r>
            <w:hyperlink r:id="rId31" w:history="1">
              <w:r w:rsidRPr="001157AC">
                <w:rPr>
                  <w:rStyle w:val="Lienhypertexte"/>
                  <w:rFonts w:ascii="Times New Roman" w:hAnsi="Times New Roman" w:cs="Times New Roman"/>
                  <w:sz w:val="20"/>
                  <w:szCs w:val="20"/>
                  <w:u w:val="none"/>
                </w:rPr>
                <w:t>en cliquant ici</w:t>
              </w:r>
            </w:hyperlink>
            <w:r w:rsidRPr="001157AC">
              <w:rPr>
                <w:rFonts w:ascii="Times New Roman" w:hAnsi="Times New Roman" w:cs="Times New Roman"/>
                <w:sz w:val="20"/>
                <w:szCs w:val="20"/>
              </w:rPr>
              <w:t xml:space="preserve"> </w:t>
            </w:r>
            <w:r w:rsidRPr="001157AC">
              <w:rPr>
                <w:rFonts w:ascii="Times New Roman" w:hAnsi="Times New Roman" w:cs="Times New Roman"/>
                <w:b/>
                <w:sz w:val="20"/>
                <w:szCs w:val="20"/>
              </w:rPr>
              <w:t>la</w:t>
            </w:r>
            <w:r w:rsidR="001F0ADD" w:rsidRPr="001157AC">
              <w:rPr>
                <w:rFonts w:ascii="Times New Roman" w:hAnsi="Times New Roman" w:cs="Times New Roman"/>
                <w:b/>
                <w:sz w:val="20"/>
                <w:szCs w:val="20"/>
              </w:rPr>
              <w:t xml:space="preserve"> météo des crédits arrêtée au 15</w:t>
            </w:r>
            <w:r w:rsidRPr="001157AC">
              <w:rPr>
                <w:rFonts w:ascii="Times New Roman" w:hAnsi="Times New Roman" w:cs="Times New Roman"/>
                <w:b/>
                <w:sz w:val="20"/>
                <w:szCs w:val="20"/>
              </w:rPr>
              <w:t>/0</w:t>
            </w:r>
            <w:r w:rsidR="00A67FA3" w:rsidRPr="001157AC">
              <w:rPr>
                <w:rFonts w:ascii="Times New Roman" w:hAnsi="Times New Roman" w:cs="Times New Roman"/>
                <w:b/>
                <w:sz w:val="20"/>
                <w:szCs w:val="20"/>
              </w:rPr>
              <w:t>6</w:t>
            </w:r>
            <w:r w:rsidRPr="001157AC">
              <w:rPr>
                <w:rFonts w:ascii="Times New Roman" w:hAnsi="Times New Roman" w:cs="Times New Roman"/>
                <w:b/>
                <w:sz w:val="20"/>
                <w:szCs w:val="20"/>
              </w:rPr>
              <w:t>/2018.</w:t>
            </w:r>
          </w:p>
        </w:tc>
      </w:tr>
      <w:tr w:rsidR="00D07BB8"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D07BB8" w:rsidRPr="00D07BB8" w:rsidRDefault="00D07BB8">
            <w:pPr>
              <w:rPr>
                <w:rFonts w:ascii="Times New Roman" w:hAnsi="Times New Roman" w:cs="Times New Roman"/>
                <w:b/>
                <w:bCs/>
                <w:sz w:val="20"/>
                <w:szCs w:val="20"/>
              </w:rPr>
            </w:pPr>
            <w:r w:rsidRPr="00D07BB8">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D07BB8" w:rsidRPr="00D07BB8" w:rsidRDefault="00D07BB8" w:rsidP="007A03AA">
            <w:pPr>
              <w:pStyle w:val="wordsection1"/>
              <w:rPr>
                <w:b/>
                <w:bCs/>
                <w:sz w:val="20"/>
                <w:szCs w:val="20"/>
              </w:rPr>
            </w:pPr>
            <w:r w:rsidRPr="00D07BB8">
              <w:rPr>
                <w:b/>
                <w:bCs/>
                <w:sz w:val="20"/>
                <w:szCs w:val="20"/>
              </w:rPr>
              <w:t>Suivi HELIOS</w:t>
            </w:r>
          </w:p>
        </w:tc>
        <w:tc>
          <w:tcPr>
            <w:tcW w:w="12332" w:type="dxa"/>
            <w:tcBorders>
              <w:top w:val="single" w:sz="4" w:space="0" w:color="auto"/>
              <w:left w:val="single" w:sz="4" w:space="0" w:color="auto"/>
              <w:bottom w:val="single" w:sz="4" w:space="0" w:color="auto"/>
              <w:right w:val="single" w:sz="4" w:space="0" w:color="auto"/>
            </w:tcBorders>
          </w:tcPr>
          <w:p w:rsidR="00D07BB8" w:rsidRPr="001157AC" w:rsidRDefault="00D07BB8" w:rsidP="00D07BB8">
            <w:pPr>
              <w:pStyle w:val="wordsection1"/>
              <w:numPr>
                <w:ilvl w:val="0"/>
                <w:numId w:val="38"/>
              </w:numPr>
              <w:spacing w:before="0" w:beforeAutospacing="0" w:after="0" w:afterAutospacing="0"/>
              <w:ind w:left="187" w:hanging="187"/>
              <w:jc w:val="both"/>
              <w:rPr>
                <w:sz w:val="20"/>
                <w:szCs w:val="20"/>
              </w:rPr>
            </w:pPr>
            <w:r w:rsidRPr="001157AC">
              <w:rPr>
                <w:sz w:val="20"/>
                <w:szCs w:val="20"/>
              </w:rPr>
              <w:t xml:space="preserve">Vous trouverez en </w:t>
            </w:r>
            <w:hyperlink r:id="rId32" w:history="1">
              <w:r w:rsidRPr="001157AC">
                <w:rPr>
                  <w:rStyle w:val="Lienhypertexte"/>
                  <w:sz w:val="20"/>
                  <w:szCs w:val="20"/>
                </w:rPr>
                <w:t>cliquant ici</w:t>
              </w:r>
            </w:hyperlink>
            <w:r w:rsidRPr="001157AC">
              <w:rPr>
                <w:sz w:val="20"/>
                <w:szCs w:val="20"/>
              </w:rPr>
              <w:t xml:space="preserve">, le suivi de commercialisation d’HELIOS Septembre 2028 (commercialisation du 16/04 au 20/07/2018). </w:t>
            </w:r>
          </w:p>
          <w:p w:rsidR="00D07BB8" w:rsidRPr="001157AC" w:rsidRDefault="00D07BB8" w:rsidP="00D07BB8">
            <w:pPr>
              <w:pStyle w:val="wordsection1"/>
              <w:numPr>
                <w:ilvl w:val="0"/>
                <w:numId w:val="38"/>
              </w:numPr>
              <w:spacing w:before="0" w:beforeAutospacing="0" w:after="0" w:afterAutospacing="0"/>
              <w:ind w:left="187" w:hanging="187"/>
              <w:jc w:val="both"/>
              <w:rPr>
                <w:sz w:val="20"/>
                <w:szCs w:val="20"/>
              </w:rPr>
            </w:pPr>
            <w:r w:rsidRPr="001157AC">
              <w:rPr>
                <w:sz w:val="20"/>
                <w:szCs w:val="20"/>
              </w:rPr>
              <w:t>Au 18/06/2018, nous accusons un léger retard dans la commercialisation avec 64% des fonds placés pour un TO de 65%.</w:t>
            </w:r>
          </w:p>
        </w:tc>
      </w:tr>
      <w:tr w:rsidR="00D07BB8"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D07BB8" w:rsidRPr="00D07BB8" w:rsidRDefault="00D07BB8">
            <w:pPr>
              <w:rPr>
                <w:rFonts w:ascii="Times New Roman" w:hAnsi="Times New Roman" w:cs="Times New Roman"/>
                <w:b/>
                <w:bCs/>
                <w:sz w:val="20"/>
                <w:szCs w:val="20"/>
              </w:rPr>
            </w:pPr>
            <w:r w:rsidRPr="00D07BB8">
              <w:rPr>
                <w:rFonts w:ascii="Times New Roman" w:hAnsi="Times New Roman" w:cs="Times New Roman"/>
                <w:b/>
                <w:bCs/>
                <w:sz w:val="20"/>
                <w:szCs w:val="20"/>
              </w:rPr>
              <w:lastRenderedPageBreak/>
              <w:t>Com. DMA</w:t>
            </w:r>
          </w:p>
        </w:tc>
        <w:tc>
          <w:tcPr>
            <w:tcW w:w="1843" w:type="dxa"/>
            <w:tcBorders>
              <w:top w:val="single" w:sz="4" w:space="0" w:color="auto"/>
              <w:left w:val="single" w:sz="4" w:space="0" w:color="auto"/>
              <w:bottom w:val="single" w:sz="4" w:space="0" w:color="auto"/>
              <w:right w:val="single" w:sz="4" w:space="0" w:color="auto"/>
            </w:tcBorders>
          </w:tcPr>
          <w:p w:rsidR="00D07BB8" w:rsidRPr="00D07BB8" w:rsidRDefault="00D07BB8" w:rsidP="007A03AA">
            <w:pPr>
              <w:pStyle w:val="wordsection1"/>
              <w:rPr>
                <w:b/>
                <w:bCs/>
                <w:sz w:val="20"/>
                <w:szCs w:val="20"/>
              </w:rPr>
            </w:pPr>
            <w:r w:rsidRPr="00D07BB8">
              <w:rPr>
                <w:b/>
                <w:bCs/>
                <w:sz w:val="20"/>
                <w:szCs w:val="20"/>
              </w:rPr>
              <w:t>Suivi IRIS</w:t>
            </w:r>
          </w:p>
        </w:tc>
        <w:tc>
          <w:tcPr>
            <w:tcW w:w="12332" w:type="dxa"/>
            <w:tcBorders>
              <w:top w:val="single" w:sz="4" w:space="0" w:color="auto"/>
              <w:left w:val="single" w:sz="4" w:space="0" w:color="auto"/>
              <w:bottom w:val="single" w:sz="4" w:space="0" w:color="auto"/>
              <w:right w:val="single" w:sz="4" w:space="0" w:color="auto"/>
            </w:tcBorders>
          </w:tcPr>
          <w:p w:rsidR="00D07BB8" w:rsidRPr="001157AC" w:rsidRDefault="00D07BB8" w:rsidP="00D07BB8">
            <w:pPr>
              <w:pStyle w:val="wordsection1"/>
              <w:numPr>
                <w:ilvl w:val="0"/>
                <w:numId w:val="38"/>
              </w:numPr>
              <w:spacing w:before="0" w:beforeAutospacing="0" w:after="0" w:afterAutospacing="0"/>
              <w:ind w:left="187" w:hanging="187"/>
              <w:jc w:val="both"/>
              <w:rPr>
                <w:sz w:val="20"/>
                <w:szCs w:val="20"/>
              </w:rPr>
            </w:pPr>
            <w:r w:rsidRPr="001157AC">
              <w:rPr>
                <w:sz w:val="20"/>
                <w:szCs w:val="20"/>
              </w:rPr>
              <w:t xml:space="preserve">La commercialisation du fonds IRIS s’est </w:t>
            </w:r>
            <w:proofErr w:type="gramStart"/>
            <w:r w:rsidRPr="001157AC">
              <w:rPr>
                <w:sz w:val="20"/>
                <w:szCs w:val="20"/>
              </w:rPr>
              <w:t>terminée</w:t>
            </w:r>
            <w:proofErr w:type="gramEnd"/>
            <w:r w:rsidRPr="001157AC">
              <w:rPr>
                <w:sz w:val="20"/>
                <w:szCs w:val="20"/>
              </w:rPr>
              <w:t xml:space="preserve"> le 13/06/2018 avec une réalisation à 207% des fonds placés, félicitations pour cette belle performance !</w:t>
            </w:r>
          </w:p>
          <w:p w:rsidR="00D07BB8" w:rsidRPr="001157AC" w:rsidRDefault="00D07BB8" w:rsidP="00D07BB8">
            <w:pPr>
              <w:pStyle w:val="wordsection1"/>
              <w:numPr>
                <w:ilvl w:val="0"/>
                <w:numId w:val="38"/>
              </w:numPr>
              <w:spacing w:before="0" w:beforeAutospacing="0" w:after="0" w:afterAutospacing="0"/>
              <w:ind w:left="187" w:hanging="187"/>
              <w:jc w:val="both"/>
              <w:rPr>
                <w:sz w:val="20"/>
                <w:szCs w:val="20"/>
              </w:rPr>
            </w:pPr>
            <w:r w:rsidRPr="001157AC">
              <w:rPr>
                <w:sz w:val="20"/>
                <w:szCs w:val="20"/>
              </w:rPr>
              <w:t xml:space="preserve">Vous trouverez en </w:t>
            </w:r>
            <w:hyperlink r:id="rId33" w:history="1">
              <w:r w:rsidRPr="001157AC">
                <w:rPr>
                  <w:rStyle w:val="Lienhypertexte"/>
                  <w:sz w:val="20"/>
                  <w:szCs w:val="20"/>
                </w:rPr>
                <w:t>cliquant ici</w:t>
              </w:r>
            </w:hyperlink>
            <w:r w:rsidRPr="001157AC">
              <w:rPr>
                <w:sz w:val="20"/>
                <w:szCs w:val="20"/>
              </w:rPr>
              <w:t>, le suivi de commercialisation d’IRIS (commercialisation du 17/01 au 13/06/2018).</w:t>
            </w:r>
          </w:p>
          <w:p w:rsidR="00D07BB8" w:rsidRPr="001157AC" w:rsidRDefault="00D07BB8" w:rsidP="00D07BB8">
            <w:pPr>
              <w:pStyle w:val="wordsection1"/>
              <w:numPr>
                <w:ilvl w:val="0"/>
                <w:numId w:val="38"/>
              </w:numPr>
              <w:spacing w:before="0" w:beforeAutospacing="0" w:after="0" w:afterAutospacing="0"/>
              <w:ind w:left="187" w:hanging="187"/>
              <w:jc w:val="both"/>
              <w:rPr>
                <w:sz w:val="20"/>
                <w:szCs w:val="20"/>
              </w:rPr>
            </w:pPr>
            <w:r w:rsidRPr="001157AC">
              <w:rPr>
                <w:sz w:val="20"/>
                <w:szCs w:val="20"/>
              </w:rPr>
              <w:t>Le nouveau fonds IRIS 2 sera mis en marché courant de cette semaine.</w:t>
            </w:r>
          </w:p>
        </w:tc>
      </w:tr>
      <w:tr w:rsidR="00D07BB8" w:rsidRPr="000915D0"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D07BB8" w:rsidRPr="00D07BB8" w:rsidRDefault="00D07BB8">
            <w:pPr>
              <w:rPr>
                <w:rFonts w:ascii="Times New Roman" w:hAnsi="Times New Roman" w:cs="Times New Roman"/>
                <w:b/>
                <w:bCs/>
                <w:sz w:val="20"/>
                <w:szCs w:val="20"/>
              </w:rPr>
            </w:pPr>
            <w:r w:rsidRPr="00D07BB8">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D07BB8" w:rsidRPr="00D07BB8" w:rsidRDefault="00D07BB8" w:rsidP="007A03AA">
            <w:pPr>
              <w:pStyle w:val="wordsection1"/>
              <w:rPr>
                <w:b/>
                <w:bCs/>
                <w:sz w:val="20"/>
                <w:szCs w:val="20"/>
              </w:rPr>
            </w:pPr>
            <w:r w:rsidRPr="00D07BB8">
              <w:rPr>
                <w:b/>
                <w:bCs/>
                <w:sz w:val="20"/>
                <w:szCs w:val="20"/>
              </w:rPr>
              <w:t>Suivi Eurocible 90</w:t>
            </w:r>
          </w:p>
        </w:tc>
        <w:tc>
          <w:tcPr>
            <w:tcW w:w="12332" w:type="dxa"/>
            <w:tcBorders>
              <w:top w:val="single" w:sz="4" w:space="0" w:color="auto"/>
              <w:left w:val="single" w:sz="4" w:space="0" w:color="auto"/>
              <w:bottom w:val="single" w:sz="4" w:space="0" w:color="auto"/>
              <w:right w:val="single" w:sz="4" w:space="0" w:color="auto"/>
            </w:tcBorders>
          </w:tcPr>
          <w:p w:rsidR="00D07BB8" w:rsidRPr="001157AC" w:rsidRDefault="00D07BB8" w:rsidP="00D07BB8">
            <w:pPr>
              <w:pStyle w:val="wordsection1"/>
              <w:numPr>
                <w:ilvl w:val="0"/>
                <w:numId w:val="38"/>
              </w:numPr>
              <w:spacing w:before="0" w:beforeAutospacing="0" w:after="0" w:afterAutospacing="0"/>
              <w:ind w:left="187" w:hanging="187"/>
              <w:jc w:val="both"/>
              <w:rPr>
                <w:sz w:val="20"/>
                <w:szCs w:val="20"/>
              </w:rPr>
            </w:pPr>
            <w:r w:rsidRPr="001157AC">
              <w:rPr>
                <w:sz w:val="20"/>
                <w:szCs w:val="20"/>
              </w:rPr>
              <w:t xml:space="preserve">Vous trouverez en </w:t>
            </w:r>
            <w:hyperlink r:id="rId34" w:history="1">
              <w:r w:rsidRPr="001157AC">
                <w:rPr>
                  <w:rStyle w:val="Lienhypertexte"/>
                  <w:sz w:val="20"/>
                  <w:szCs w:val="20"/>
                </w:rPr>
                <w:t>cliquant ici</w:t>
              </w:r>
            </w:hyperlink>
            <w:r w:rsidRPr="001157AC">
              <w:rPr>
                <w:sz w:val="20"/>
                <w:szCs w:val="20"/>
              </w:rPr>
              <w:t>, le suivi de commercialisation d’EUROCIBLE 90 (commercialisation du 19/04 au 18/07/2018).</w:t>
            </w:r>
          </w:p>
          <w:p w:rsidR="00D07BB8" w:rsidRPr="001157AC" w:rsidRDefault="00D07BB8" w:rsidP="00D07BB8">
            <w:pPr>
              <w:pStyle w:val="wordsection1"/>
              <w:numPr>
                <w:ilvl w:val="0"/>
                <w:numId w:val="38"/>
              </w:numPr>
              <w:spacing w:before="0" w:beforeAutospacing="0" w:after="0" w:afterAutospacing="0"/>
              <w:ind w:left="187" w:hanging="187"/>
              <w:jc w:val="both"/>
              <w:rPr>
                <w:sz w:val="20"/>
                <w:szCs w:val="20"/>
              </w:rPr>
            </w:pPr>
            <w:r w:rsidRPr="001157AC">
              <w:rPr>
                <w:sz w:val="20"/>
                <w:szCs w:val="20"/>
              </w:rPr>
              <w:t xml:space="preserve">Au 18/06/2018, 120% des fonds sont placés. </w:t>
            </w:r>
          </w:p>
          <w:p w:rsidR="00D07BB8" w:rsidRPr="001157AC" w:rsidRDefault="00D07BB8" w:rsidP="00D07BB8">
            <w:pPr>
              <w:pStyle w:val="wordsection1"/>
              <w:numPr>
                <w:ilvl w:val="0"/>
                <w:numId w:val="38"/>
              </w:numPr>
              <w:spacing w:before="0" w:beforeAutospacing="0" w:after="0" w:afterAutospacing="0"/>
              <w:ind w:left="187" w:hanging="187"/>
              <w:jc w:val="both"/>
              <w:rPr>
                <w:sz w:val="20"/>
                <w:szCs w:val="20"/>
              </w:rPr>
            </w:pPr>
            <w:r w:rsidRPr="001157AC">
              <w:rPr>
                <w:sz w:val="20"/>
                <w:szCs w:val="20"/>
              </w:rPr>
              <w:t xml:space="preserve">L’enveloppe est augmentée de 1 200 K€, </w:t>
            </w:r>
            <w:r w:rsidRPr="001157AC">
              <w:rPr>
                <w:b/>
                <w:bCs/>
                <w:sz w:val="20"/>
                <w:szCs w:val="20"/>
              </w:rPr>
              <w:t>sans possibilité de dépasser ce montant</w:t>
            </w:r>
            <w:r w:rsidRPr="001157AC">
              <w:rPr>
                <w:sz w:val="20"/>
                <w:szCs w:val="20"/>
              </w:rPr>
              <w:t>, soit une enveloppe disponible restante de 143 K€ en CTO/PEA et 63 K€ en assurance vie.</w:t>
            </w:r>
          </w:p>
          <w:p w:rsidR="00D07BB8" w:rsidRPr="001157AC" w:rsidRDefault="00D07BB8" w:rsidP="00D07BB8">
            <w:pPr>
              <w:pStyle w:val="wordsection1"/>
              <w:numPr>
                <w:ilvl w:val="0"/>
                <w:numId w:val="38"/>
              </w:numPr>
              <w:spacing w:before="0" w:beforeAutospacing="0" w:after="0" w:afterAutospacing="0"/>
              <w:ind w:left="187" w:hanging="187"/>
              <w:jc w:val="both"/>
              <w:rPr>
                <w:sz w:val="20"/>
                <w:szCs w:val="20"/>
              </w:rPr>
            </w:pPr>
            <w:r w:rsidRPr="001157AC">
              <w:rPr>
                <w:sz w:val="20"/>
                <w:szCs w:val="20"/>
              </w:rPr>
              <w:t>Nous vous demandons ce jour d’arrêter la commercialisation du fonds EUROCIBLE 90.</w:t>
            </w:r>
          </w:p>
        </w:tc>
      </w:tr>
    </w:tbl>
    <w:p w:rsidR="00EF1178" w:rsidRPr="00EA52AC" w:rsidRDefault="00EF1178" w:rsidP="00E971C7">
      <w:pPr>
        <w:rPr>
          <w:rFonts w:ascii="Times New Roman" w:hAnsi="Times New Roman" w:cs="Times New Roman"/>
          <w:strike/>
          <w:sz w:val="20"/>
          <w:szCs w:val="20"/>
        </w:rPr>
      </w:pPr>
    </w:p>
    <w:sectPr w:rsidR="00EF1178" w:rsidRPr="00EA52AC" w:rsidSect="00421843">
      <w:footerReference w:type="default" r:id="rId35"/>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578D" w:rsidRDefault="00DD578D" w:rsidP="0035465A">
      <w:pPr>
        <w:spacing w:after="0" w:line="240" w:lineRule="auto"/>
      </w:pPr>
      <w:r>
        <w:separator/>
      </w:r>
    </w:p>
  </w:endnote>
  <w:endnote w:type="continuationSeparator" w:id="0">
    <w:p w:rsidR="00DD578D" w:rsidRDefault="00DD578D"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578D" w:rsidRDefault="00DD578D" w:rsidP="0035465A">
      <w:pPr>
        <w:spacing w:after="0" w:line="240" w:lineRule="auto"/>
      </w:pPr>
      <w:r>
        <w:separator/>
      </w:r>
    </w:p>
  </w:footnote>
  <w:footnote w:type="continuationSeparator" w:id="0">
    <w:p w:rsidR="00DD578D" w:rsidRDefault="00DD578D"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082B0E62"/>
    <w:multiLevelType w:val="hybridMultilevel"/>
    <w:tmpl w:val="DAE06F56"/>
    <w:lvl w:ilvl="0" w:tplc="0E80B7E0">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nsid w:val="0ECB43C3"/>
    <w:multiLevelType w:val="hybridMultilevel"/>
    <w:tmpl w:val="AFACE8C0"/>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nsid w:val="0F7B2169"/>
    <w:multiLevelType w:val="hybridMultilevel"/>
    <w:tmpl w:val="C17C68E6"/>
    <w:lvl w:ilvl="0" w:tplc="040C0001">
      <w:start w:val="1"/>
      <w:numFmt w:val="bullet"/>
      <w:lvlText w:val=""/>
      <w:lvlJc w:val="left"/>
      <w:pPr>
        <w:ind w:left="896" w:hanging="360"/>
      </w:pPr>
      <w:rPr>
        <w:rFonts w:ascii="Symbol" w:hAnsi="Symbol" w:hint="default"/>
      </w:rPr>
    </w:lvl>
    <w:lvl w:ilvl="1" w:tplc="040C0003">
      <w:start w:val="1"/>
      <w:numFmt w:val="bullet"/>
      <w:lvlText w:val="o"/>
      <w:lvlJc w:val="left"/>
      <w:pPr>
        <w:ind w:left="1616" w:hanging="360"/>
      </w:pPr>
      <w:rPr>
        <w:rFonts w:ascii="Courier New" w:hAnsi="Courier New" w:cs="Courier New" w:hint="default"/>
      </w:rPr>
    </w:lvl>
    <w:lvl w:ilvl="2" w:tplc="040C0005">
      <w:start w:val="1"/>
      <w:numFmt w:val="bullet"/>
      <w:lvlText w:val=""/>
      <w:lvlJc w:val="left"/>
      <w:pPr>
        <w:ind w:left="2336" w:hanging="360"/>
      </w:pPr>
      <w:rPr>
        <w:rFonts w:ascii="Wingdings" w:hAnsi="Wingdings" w:hint="default"/>
      </w:rPr>
    </w:lvl>
    <w:lvl w:ilvl="3" w:tplc="040C0001">
      <w:start w:val="1"/>
      <w:numFmt w:val="bullet"/>
      <w:lvlText w:val=""/>
      <w:lvlJc w:val="left"/>
      <w:pPr>
        <w:ind w:left="3056" w:hanging="360"/>
      </w:pPr>
      <w:rPr>
        <w:rFonts w:ascii="Symbol" w:hAnsi="Symbol" w:hint="default"/>
      </w:rPr>
    </w:lvl>
    <w:lvl w:ilvl="4" w:tplc="040C0003">
      <w:start w:val="1"/>
      <w:numFmt w:val="bullet"/>
      <w:lvlText w:val="o"/>
      <w:lvlJc w:val="left"/>
      <w:pPr>
        <w:ind w:left="3776" w:hanging="360"/>
      </w:pPr>
      <w:rPr>
        <w:rFonts w:ascii="Courier New" w:hAnsi="Courier New" w:cs="Courier New" w:hint="default"/>
      </w:rPr>
    </w:lvl>
    <w:lvl w:ilvl="5" w:tplc="040C0005">
      <w:start w:val="1"/>
      <w:numFmt w:val="bullet"/>
      <w:lvlText w:val=""/>
      <w:lvlJc w:val="left"/>
      <w:pPr>
        <w:ind w:left="4496" w:hanging="360"/>
      </w:pPr>
      <w:rPr>
        <w:rFonts w:ascii="Wingdings" w:hAnsi="Wingdings" w:hint="default"/>
      </w:rPr>
    </w:lvl>
    <w:lvl w:ilvl="6" w:tplc="040C0001">
      <w:start w:val="1"/>
      <w:numFmt w:val="bullet"/>
      <w:lvlText w:val=""/>
      <w:lvlJc w:val="left"/>
      <w:pPr>
        <w:ind w:left="5216" w:hanging="360"/>
      </w:pPr>
      <w:rPr>
        <w:rFonts w:ascii="Symbol" w:hAnsi="Symbol" w:hint="default"/>
      </w:rPr>
    </w:lvl>
    <w:lvl w:ilvl="7" w:tplc="040C0003">
      <w:start w:val="1"/>
      <w:numFmt w:val="bullet"/>
      <w:lvlText w:val="o"/>
      <w:lvlJc w:val="left"/>
      <w:pPr>
        <w:ind w:left="5936" w:hanging="360"/>
      </w:pPr>
      <w:rPr>
        <w:rFonts w:ascii="Courier New" w:hAnsi="Courier New" w:cs="Courier New" w:hint="default"/>
      </w:rPr>
    </w:lvl>
    <w:lvl w:ilvl="8" w:tplc="040C0005">
      <w:start w:val="1"/>
      <w:numFmt w:val="bullet"/>
      <w:lvlText w:val=""/>
      <w:lvlJc w:val="left"/>
      <w:pPr>
        <w:ind w:left="6656" w:hanging="360"/>
      </w:pPr>
      <w:rPr>
        <w:rFonts w:ascii="Wingdings" w:hAnsi="Wingdings" w:hint="default"/>
      </w:rPr>
    </w:lvl>
  </w:abstractNum>
  <w:abstractNum w:abstractNumId="4">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5">
    <w:nsid w:val="171952C4"/>
    <w:multiLevelType w:val="hybridMultilevel"/>
    <w:tmpl w:val="C6E4C686"/>
    <w:lvl w:ilvl="0" w:tplc="040C0003">
      <w:start w:val="1"/>
      <w:numFmt w:val="bullet"/>
      <w:lvlText w:val="o"/>
      <w:lvlJc w:val="left"/>
      <w:pPr>
        <w:ind w:left="547" w:hanging="360"/>
      </w:pPr>
      <w:rPr>
        <w:rFonts w:ascii="Courier New" w:hAnsi="Courier New" w:cs="Courier New" w:hint="default"/>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6">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7">
    <w:nsid w:val="1BB2338B"/>
    <w:multiLevelType w:val="hybridMultilevel"/>
    <w:tmpl w:val="3A1826A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8">
    <w:nsid w:val="22B41EC9"/>
    <w:multiLevelType w:val="hybridMultilevel"/>
    <w:tmpl w:val="9DA64F2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nsid w:val="26F252AD"/>
    <w:multiLevelType w:val="hybridMultilevel"/>
    <w:tmpl w:val="2FC28E84"/>
    <w:lvl w:ilvl="0" w:tplc="BFE2DDC4">
      <w:start w:val="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FE23A85"/>
    <w:multiLevelType w:val="hybridMultilevel"/>
    <w:tmpl w:val="0924EE84"/>
    <w:lvl w:ilvl="0" w:tplc="040C0003">
      <w:start w:val="1"/>
      <w:numFmt w:val="bullet"/>
      <w:lvlText w:val="o"/>
      <w:lvlJc w:val="left"/>
      <w:pPr>
        <w:ind w:left="547" w:hanging="360"/>
      </w:pPr>
      <w:rPr>
        <w:rFonts w:ascii="Courier New" w:hAnsi="Courier New" w:cs="Courier New" w:hint="default"/>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11">
    <w:nsid w:val="33B42C56"/>
    <w:multiLevelType w:val="hybridMultilevel"/>
    <w:tmpl w:val="35D22FE0"/>
    <w:lvl w:ilvl="0" w:tplc="81507A30">
      <w:start w:val="1"/>
      <w:numFmt w:val="bullet"/>
      <w:lvlText w:val="o"/>
      <w:lvlJc w:val="left"/>
      <w:pPr>
        <w:ind w:left="720" w:hanging="360"/>
      </w:pPr>
      <w:rPr>
        <w:rFonts w:ascii="Courier New" w:hAnsi="Courier New" w:cs="Courier New" w:hint="default"/>
        <w:color w:val="auto"/>
        <w:sz w:val="20"/>
        <w14:shadow w14:blurRad="50800" w14:dist="38100" w14:dir="2700000" w14:sx="100000" w14:sy="100000" w14:kx="0" w14:ky="0" w14:algn="tl">
          <w14:srgbClr w14:val="000000">
            <w14:alpha w14:val="60000"/>
          </w14:srgbClr>
        </w14:shadow>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nsid w:val="357876C6"/>
    <w:multiLevelType w:val="hybridMultilevel"/>
    <w:tmpl w:val="CD82A9B8"/>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3">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4">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5">
    <w:nsid w:val="3F475714"/>
    <w:multiLevelType w:val="hybridMultilevel"/>
    <w:tmpl w:val="2926DB20"/>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6">
    <w:nsid w:val="4AE27D7D"/>
    <w:multiLevelType w:val="hybridMultilevel"/>
    <w:tmpl w:val="F60A6500"/>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7">
    <w:nsid w:val="5A511585"/>
    <w:multiLevelType w:val="hybridMultilevel"/>
    <w:tmpl w:val="B26A4286"/>
    <w:lvl w:ilvl="0" w:tplc="040C000B">
      <w:start w:val="1"/>
      <w:numFmt w:val="bullet"/>
      <w:lvlText w:val=""/>
      <w:lvlJc w:val="left"/>
      <w:pPr>
        <w:ind w:left="720" w:hanging="360"/>
      </w:pPr>
      <w:rPr>
        <w:rFonts w:ascii="Wingdings" w:hAnsi="Wingdings" w:hint="default"/>
      </w:rPr>
    </w:lvl>
    <w:lvl w:ilvl="1" w:tplc="040C000B">
      <w:start w:val="1"/>
      <w:numFmt w:val="bullet"/>
      <w:lvlText w:val=""/>
      <w:lvlJc w:val="left"/>
      <w:pPr>
        <w:ind w:left="1440" w:hanging="360"/>
      </w:pPr>
      <w:rPr>
        <w:rFonts w:ascii="Wingdings" w:hAnsi="Wingdings"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8">
    <w:nsid w:val="608F181A"/>
    <w:multiLevelType w:val="hybridMultilevel"/>
    <w:tmpl w:val="85D22CDE"/>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9">
    <w:nsid w:val="65611065"/>
    <w:multiLevelType w:val="hybridMultilevel"/>
    <w:tmpl w:val="49385CBA"/>
    <w:lvl w:ilvl="0" w:tplc="040C0003">
      <w:start w:val="1"/>
      <w:numFmt w:val="bullet"/>
      <w:lvlText w:val="o"/>
      <w:lvlJc w:val="left"/>
      <w:pPr>
        <w:ind w:left="360" w:hanging="360"/>
      </w:pPr>
      <w:rPr>
        <w:rFonts w:ascii="Courier New" w:hAnsi="Courier New" w:cs="Courier New"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num w:numId="1">
    <w:abstractNumId w:val="13"/>
  </w:num>
  <w:num w:numId="2">
    <w:abstractNumId w:val="15"/>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0"/>
  </w:num>
  <w:num w:numId="6">
    <w:abstractNumId w:val="15"/>
  </w:num>
  <w:num w:numId="7">
    <w:abstractNumId w:val="15"/>
  </w:num>
  <w:num w:numId="8">
    <w:abstractNumId w:val="3"/>
  </w:num>
  <w:num w:numId="9">
    <w:abstractNumId w:val="14"/>
  </w:num>
  <w:num w:numId="10">
    <w:abstractNumId w:val="15"/>
  </w:num>
  <w:num w:numId="11">
    <w:abstractNumId w:val="15"/>
  </w:num>
  <w:num w:numId="12">
    <w:abstractNumId w:val="15"/>
  </w:num>
  <w:num w:numId="13">
    <w:abstractNumId w:val="15"/>
  </w:num>
  <w:num w:numId="14">
    <w:abstractNumId w:val="5"/>
  </w:num>
  <w:num w:numId="15">
    <w:abstractNumId w:val="14"/>
  </w:num>
  <w:num w:numId="16">
    <w:abstractNumId w:val="15"/>
  </w:num>
  <w:num w:numId="17">
    <w:abstractNumId w:val="11"/>
  </w:num>
  <w:num w:numId="18">
    <w:abstractNumId w:val="7"/>
  </w:num>
  <w:num w:numId="19">
    <w:abstractNumId w:val="8"/>
  </w:num>
  <w:num w:numId="20">
    <w:abstractNumId w:val="15"/>
  </w:num>
  <w:num w:numId="21">
    <w:abstractNumId w:val="18"/>
  </w:num>
  <w:num w:numId="22">
    <w:abstractNumId w:val="15"/>
  </w:num>
  <w:num w:numId="23">
    <w:abstractNumId w:val="15"/>
  </w:num>
  <w:num w:numId="24">
    <w:abstractNumId w:val="19"/>
  </w:num>
  <w:num w:numId="25">
    <w:abstractNumId w:val="15"/>
  </w:num>
  <w:num w:numId="26">
    <w:abstractNumId w:val="14"/>
  </w:num>
  <w:num w:numId="27">
    <w:abstractNumId w:val="17"/>
  </w:num>
  <w:num w:numId="28">
    <w:abstractNumId w:val="16"/>
  </w:num>
  <w:num w:numId="29">
    <w:abstractNumId w:val="2"/>
  </w:num>
  <w:num w:numId="30">
    <w:abstractNumId w:val="15"/>
  </w:num>
  <w:num w:numId="31">
    <w:abstractNumId w:val="5"/>
  </w:num>
  <w:num w:numId="32">
    <w:abstractNumId w:val="15"/>
  </w:num>
  <w:num w:numId="33">
    <w:abstractNumId w:val="11"/>
  </w:num>
  <w:num w:numId="34">
    <w:abstractNumId w:val="12"/>
  </w:num>
  <w:num w:numId="35">
    <w:abstractNumId w:val="9"/>
  </w:num>
  <w:num w:numId="36">
    <w:abstractNumId w:val="14"/>
  </w:num>
  <w:num w:numId="37">
    <w:abstractNumId w:val="15"/>
  </w:num>
  <w:num w:numId="38">
    <w:abstractNumId w:val="15"/>
  </w:num>
  <w:num w:numId="39">
    <w:abstractNumId w:val="10"/>
  </w:num>
  <w:num w:numId="40">
    <w:abstractNumId w:val="14"/>
  </w:num>
  <w:num w:numId="41">
    <w:abstractNumId w:val="5"/>
  </w:num>
  <w:num w:numId="42">
    <w:abstractNumId w:val="15"/>
  </w:num>
  <w:num w:numId="43">
    <w:abstractNumId w:val="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4EB"/>
    <w:rsid w:val="00002F8F"/>
    <w:rsid w:val="00003669"/>
    <w:rsid w:val="000039D8"/>
    <w:rsid w:val="00003E8E"/>
    <w:rsid w:val="000042A4"/>
    <w:rsid w:val="00004301"/>
    <w:rsid w:val="00004AB8"/>
    <w:rsid w:val="00004DE7"/>
    <w:rsid w:val="0000556A"/>
    <w:rsid w:val="000058A4"/>
    <w:rsid w:val="000061FB"/>
    <w:rsid w:val="0000670F"/>
    <w:rsid w:val="00006BE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02C"/>
    <w:rsid w:val="00032228"/>
    <w:rsid w:val="00032405"/>
    <w:rsid w:val="000324DB"/>
    <w:rsid w:val="000325D9"/>
    <w:rsid w:val="0003261D"/>
    <w:rsid w:val="000329E1"/>
    <w:rsid w:val="000330D4"/>
    <w:rsid w:val="000338B6"/>
    <w:rsid w:val="0003432F"/>
    <w:rsid w:val="000346E4"/>
    <w:rsid w:val="000348A8"/>
    <w:rsid w:val="00034A91"/>
    <w:rsid w:val="00035187"/>
    <w:rsid w:val="000354BE"/>
    <w:rsid w:val="00035733"/>
    <w:rsid w:val="00035BB4"/>
    <w:rsid w:val="00036D38"/>
    <w:rsid w:val="000371EC"/>
    <w:rsid w:val="0003722E"/>
    <w:rsid w:val="000374C8"/>
    <w:rsid w:val="00037F05"/>
    <w:rsid w:val="00040191"/>
    <w:rsid w:val="000406C6"/>
    <w:rsid w:val="00040724"/>
    <w:rsid w:val="0004096C"/>
    <w:rsid w:val="00040ABF"/>
    <w:rsid w:val="000415BB"/>
    <w:rsid w:val="00041B85"/>
    <w:rsid w:val="00041E88"/>
    <w:rsid w:val="00042367"/>
    <w:rsid w:val="00042535"/>
    <w:rsid w:val="00042AA9"/>
    <w:rsid w:val="00042E04"/>
    <w:rsid w:val="000432B6"/>
    <w:rsid w:val="00043961"/>
    <w:rsid w:val="00043BEF"/>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557"/>
    <w:rsid w:val="00057B73"/>
    <w:rsid w:val="00060CBC"/>
    <w:rsid w:val="000612D7"/>
    <w:rsid w:val="000614B0"/>
    <w:rsid w:val="000615F1"/>
    <w:rsid w:val="000617A0"/>
    <w:rsid w:val="00061A2F"/>
    <w:rsid w:val="0006226E"/>
    <w:rsid w:val="00062AB9"/>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6351"/>
    <w:rsid w:val="000870D1"/>
    <w:rsid w:val="00087691"/>
    <w:rsid w:val="00087A82"/>
    <w:rsid w:val="000904D6"/>
    <w:rsid w:val="000915D0"/>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CBE"/>
    <w:rsid w:val="00097EFC"/>
    <w:rsid w:val="000A1180"/>
    <w:rsid w:val="000A18FD"/>
    <w:rsid w:val="000A1933"/>
    <w:rsid w:val="000A1E55"/>
    <w:rsid w:val="000A2570"/>
    <w:rsid w:val="000A315D"/>
    <w:rsid w:val="000A32F6"/>
    <w:rsid w:val="000A36D9"/>
    <w:rsid w:val="000A3EF5"/>
    <w:rsid w:val="000A3F12"/>
    <w:rsid w:val="000A3F24"/>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59FA"/>
    <w:rsid w:val="000B5DA0"/>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81C"/>
    <w:rsid w:val="000C39C5"/>
    <w:rsid w:val="000C3EF2"/>
    <w:rsid w:val="000C51EC"/>
    <w:rsid w:val="000C56EB"/>
    <w:rsid w:val="000C5DD3"/>
    <w:rsid w:val="000D1063"/>
    <w:rsid w:val="000D132E"/>
    <w:rsid w:val="000D1A7D"/>
    <w:rsid w:val="000D1C0C"/>
    <w:rsid w:val="000D1D7D"/>
    <w:rsid w:val="000D219F"/>
    <w:rsid w:val="000D3454"/>
    <w:rsid w:val="000D3C2A"/>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B3D"/>
    <w:rsid w:val="000E3E4A"/>
    <w:rsid w:val="000E4A11"/>
    <w:rsid w:val="000E6316"/>
    <w:rsid w:val="000E65C0"/>
    <w:rsid w:val="000F03E4"/>
    <w:rsid w:val="000F1056"/>
    <w:rsid w:val="000F10A9"/>
    <w:rsid w:val="000F11FB"/>
    <w:rsid w:val="000F2574"/>
    <w:rsid w:val="000F26E5"/>
    <w:rsid w:val="000F2B8A"/>
    <w:rsid w:val="000F2BE1"/>
    <w:rsid w:val="000F350B"/>
    <w:rsid w:val="000F3F64"/>
    <w:rsid w:val="000F4E13"/>
    <w:rsid w:val="000F5BAE"/>
    <w:rsid w:val="000F5C6D"/>
    <w:rsid w:val="000F76A8"/>
    <w:rsid w:val="000F7E43"/>
    <w:rsid w:val="000F7F72"/>
    <w:rsid w:val="00100C85"/>
    <w:rsid w:val="00101C78"/>
    <w:rsid w:val="00101E8B"/>
    <w:rsid w:val="001026AF"/>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7AC"/>
    <w:rsid w:val="001158B8"/>
    <w:rsid w:val="00115C79"/>
    <w:rsid w:val="00115E41"/>
    <w:rsid w:val="001160AE"/>
    <w:rsid w:val="00117E30"/>
    <w:rsid w:val="0012027F"/>
    <w:rsid w:val="001208CD"/>
    <w:rsid w:val="00120B83"/>
    <w:rsid w:val="00120D11"/>
    <w:rsid w:val="001216CA"/>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646"/>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65"/>
    <w:rsid w:val="00145B9D"/>
    <w:rsid w:val="0014642D"/>
    <w:rsid w:val="00146F85"/>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1DB6"/>
    <w:rsid w:val="00162E9E"/>
    <w:rsid w:val="00162FFF"/>
    <w:rsid w:val="00163CCE"/>
    <w:rsid w:val="001647D4"/>
    <w:rsid w:val="00164D0A"/>
    <w:rsid w:val="00164E13"/>
    <w:rsid w:val="00164E4D"/>
    <w:rsid w:val="0016530E"/>
    <w:rsid w:val="001656EF"/>
    <w:rsid w:val="00165789"/>
    <w:rsid w:val="00165A12"/>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5D75"/>
    <w:rsid w:val="0017611B"/>
    <w:rsid w:val="00180918"/>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525"/>
    <w:rsid w:val="00191CC7"/>
    <w:rsid w:val="001922AC"/>
    <w:rsid w:val="00192633"/>
    <w:rsid w:val="00192A1F"/>
    <w:rsid w:val="00192F7A"/>
    <w:rsid w:val="00193537"/>
    <w:rsid w:val="00193A6E"/>
    <w:rsid w:val="0019437F"/>
    <w:rsid w:val="0019556C"/>
    <w:rsid w:val="00196202"/>
    <w:rsid w:val="00196793"/>
    <w:rsid w:val="00196F2E"/>
    <w:rsid w:val="0019758E"/>
    <w:rsid w:val="001977C3"/>
    <w:rsid w:val="001A02A1"/>
    <w:rsid w:val="001A0609"/>
    <w:rsid w:val="001A14B1"/>
    <w:rsid w:val="001A16AC"/>
    <w:rsid w:val="001A1887"/>
    <w:rsid w:val="001A1A1E"/>
    <w:rsid w:val="001A1C49"/>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5A77"/>
    <w:rsid w:val="001A6779"/>
    <w:rsid w:val="001A6AB1"/>
    <w:rsid w:val="001A6E82"/>
    <w:rsid w:val="001A721F"/>
    <w:rsid w:val="001B0017"/>
    <w:rsid w:val="001B012C"/>
    <w:rsid w:val="001B01FF"/>
    <w:rsid w:val="001B096D"/>
    <w:rsid w:val="001B136B"/>
    <w:rsid w:val="001B15AE"/>
    <w:rsid w:val="001B197D"/>
    <w:rsid w:val="001B28E6"/>
    <w:rsid w:val="001B2AF2"/>
    <w:rsid w:val="001B37A4"/>
    <w:rsid w:val="001B423B"/>
    <w:rsid w:val="001B4C67"/>
    <w:rsid w:val="001B54C1"/>
    <w:rsid w:val="001B5579"/>
    <w:rsid w:val="001B55B0"/>
    <w:rsid w:val="001B62CE"/>
    <w:rsid w:val="001B658C"/>
    <w:rsid w:val="001B6D78"/>
    <w:rsid w:val="001B6DB1"/>
    <w:rsid w:val="001B7896"/>
    <w:rsid w:val="001C0019"/>
    <w:rsid w:val="001C01A9"/>
    <w:rsid w:val="001C023D"/>
    <w:rsid w:val="001C10B7"/>
    <w:rsid w:val="001C13F6"/>
    <w:rsid w:val="001C1ACF"/>
    <w:rsid w:val="001C235B"/>
    <w:rsid w:val="001C23C5"/>
    <w:rsid w:val="001C2C72"/>
    <w:rsid w:val="001C2CB3"/>
    <w:rsid w:val="001C339A"/>
    <w:rsid w:val="001C3AB9"/>
    <w:rsid w:val="001C50A7"/>
    <w:rsid w:val="001C5598"/>
    <w:rsid w:val="001C5B7E"/>
    <w:rsid w:val="001C5DE9"/>
    <w:rsid w:val="001C67FD"/>
    <w:rsid w:val="001C6DEC"/>
    <w:rsid w:val="001C7105"/>
    <w:rsid w:val="001C73A9"/>
    <w:rsid w:val="001C7715"/>
    <w:rsid w:val="001C794C"/>
    <w:rsid w:val="001D02B5"/>
    <w:rsid w:val="001D0328"/>
    <w:rsid w:val="001D03BD"/>
    <w:rsid w:val="001D1B5C"/>
    <w:rsid w:val="001D222F"/>
    <w:rsid w:val="001D24EC"/>
    <w:rsid w:val="001D27B2"/>
    <w:rsid w:val="001D3374"/>
    <w:rsid w:val="001D3B42"/>
    <w:rsid w:val="001D5400"/>
    <w:rsid w:val="001D5A8D"/>
    <w:rsid w:val="001D6AB5"/>
    <w:rsid w:val="001D77BE"/>
    <w:rsid w:val="001D7FDC"/>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40F"/>
    <w:rsid w:val="001F0717"/>
    <w:rsid w:val="001F08A3"/>
    <w:rsid w:val="001F0ADD"/>
    <w:rsid w:val="001F0D42"/>
    <w:rsid w:val="001F106C"/>
    <w:rsid w:val="001F128B"/>
    <w:rsid w:val="001F143F"/>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B"/>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89"/>
    <w:rsid w:val="00225FED"/>
    <w:rsid w:val="00226343"/>
    <w:rsid w:val="002265ED"/>
    <w:rsid w:val="00227C3A"/>
    <w:rsid w:val="00230C16"/>
    <w:rsid w:val="0023278E"/>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963"/>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B10"/>
    <w:rsid w:val="00267DBD"/>
    <w:rsid w:val="00267F3E"/>
    <w:rsid w:val="00270A38"/>
    <w:rsid w:val="00271105"/>
    <w:rsid w:val="002725D1"/>
    <w:rsid w:val="00272DCB"/>
    <w:rsid w:val="002733AE"/>
    <w:rsid w:val="00273DEF"/>
    <w:rsid w:val="0027418A"/>
    <w:rsid w:val="00275224"/>
    <w:rsid w:val="0027668D"/>
    <w:rsid w:val="00276B6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6F6"/>
    <w:rsid w:val="0029477A"/>
    <w:rsid w:val="0029481B"/>
    <w:rsid w:val="00294B9C"/>
    <w:rsid w:val="002950F3"/>
    <w:rsid w:val="0029511F"/>
    <w:rsid w:val="002951DC"/>
    <w:rsid w:val="002976C9"/>
    <w:rsid w:val="00297745"/>
    <w:rsid w:val="00297C24"/>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5B8"/>
    <w:rsid w:val="002A59F3"/>
    <w:rsid w:val="002A6D70"/>
    <w:rsid w:val="002A6D9D"/>
    <w:rsid w:val="002A7AE2"/>
    <w:rsid w:val="002B0A2B"/>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B7F90"/>
    <w:rsid w:val="002C03A9"/>
    <w:rsid w:val="002C1098"/>
    <w:rsid w:val="002C11E3"/>
    <w:rsid w:val="002C1A13"/>
    <w:rsid w:val="002C272D"/>
    <w:rsid w:val="002C2738"/>
    <w:rsid w:val="002C35EE"/>
    <w:rsid w:val="002C37EE"/>
    <w:rsid w:val="002C3937"/>
    <w:rsid w:val="002C39C2"/>
    <w:rsid w:val="002C3A0B"/>
    <w:rsid w:val="002C404D"/>
    <w:rsid w:val="002C41E1"/>
    <w:rsid w:val="002C51C8"/>
    <w:rsid w:val="002C646F"/>
    <w:rsid w:val="002C6C1A"/>
    <w:rsid w:val="002C6C63"/>
    <w:rsid w:val="002C6D11"/>
    <w:rsid w:val="002C731C"/>
    <w:rsid w:val="002D0630"/>
    <w:rsid w:val="002D085E"/>
    <w:rsid w:val="002D090D"/>
    <w:rsid w:val="002D0C95"/>
    <w:rsid w:val="002D124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62F"/>
    <w:rsid w:val="002E0938"/>
    <w:rsid w:val="002E0DE8"/>
    <w:rsid w:val="002E14CE"/>
    <w:rsid w:val="002E19C1"/>
    <w:rsid w:val="002E1F11"/>
    <w:rsid w:val="002E21E4"/>
    <w:rsid w:val="002E22A3"/>
    <w:rsid w:val="002E2727"/>
    <w:rsid w:val="002E2F53"/>
    <w:rsid w:val="002E3D85"/>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3D00"/>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97F"/>
    <w:rsid w:val="00303E41"/>
    <w:rsid w:val="00304D3E"/>
    <w:rsid w:val="00304F9A"/>
    <w:rsid w:val="00305490"/>
    <w:rsid w:val="003058CD"/>
    <w:rsid w:val="00305AA1"/>
    <w:rsid w:val="00307A5D"/>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33AC"/>
    <w:rsid w:val="0033486B"/>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6D9"/>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853"/>
    <w:rsid w:val="00380B58"/>
    <w:rsid w:val="00380E41"/>
    <w:rsid w:val="00380FBB"/>
    <w:rsid w:val="003812B7"/>
    <w:rsid w:val="00381AEE"/>
    <w:rsid w:val="00382665"/>
    <w:rsid w:val="0038435A"/>
    <w:rsid w:val="00384415"/>
    <w:rsid w:val="00385624"/>
    <w:rsid w:val="00385A8A"/>
    <w:rsid w:val="00385F40"/>
    <w:rsid w:val="003860AC"/>
    <w:rsid w:val="00386519"/>
    <w:rsid w:val="003865BE"/>
    <w:rsid w:val="00386AC2"/>
    <w:rsid w:val="00387129"/>
    <w:rsid w:val="00387224"/>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036"/>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1FAA"/>
    <w:rsid w:val="003C26AC"/>
    <w:rsid w:val="003C3413"/>
    <w:rsid w:val="003C3715"/>
    <w:rsid w:val="003C3827"/>
    <w:rsid w:val="003C38D3"/>
    <w:rsid w:val="003C40EC"/>
    <w:rsid w:val="003C41B1"/>
    <w:rsid w:val="003C46FE"/>
    <w:rsid w:val="003C4918"/>
    <w:rsid w:val="003C4A30"/>
    <w:rsid w:val="003C4C18"/>
    <w:rsid w:val="003C4D55"/>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461"/>
    <w:rsid w:val="003E5A17"/>
    <w:rsid w:val="003E66D9"/>
    <w:rsid w:val="003E6765"/>
    <w:rsid w:val="003E6DC7"/>
    <w:rsid w:val="003E79DB"/>
    <w:rsid w:val="003F0940"/>
    <w:rsid w:val="003F1005"/>
    <w:rsid w:val="003F164A"/>
    <w:rsid w:val="003F1AD1"/>
    <w:rsid w:val="003F1E1F"/>
    <w:rsid w:val="003F2428"/>
    <w:rsid w:val="003F2C85"/>
    <w:rsid w:val="003F3054"/>
    <w:rsid w:val="003F3CC1"/>
    <w:rsid w:val="003F4294"/>
    <w:rsid w:val="003F4DCA"/>
    <w:rsid w:val="003F5027"/>
    <w:rsid w:val="003F508A"/>
    <w:rsid w:val="003F511C"/>
    <w:rsid w:val="003F5534"/>
    <w:rsid w:val="003F607F"/>
    <w:rsid w:val="003F60F1"/>
    <w:rsid w:val="003F6D9B"/>
    <w:rsid w:val="003F7176"/>
    <w:rsid w:val="003F7AB0"/>
    <w:rsid w:val="003F7D6D"/>
    <w:rsid w:val="00400143"/>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5CD6"/>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00"/>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17"/>
    <w:rsid w:val="00451B4F"/>
    <w:rsid w:val="00451CA0"/>
    <w:rsid w:val="00452313"/>
    <w:rsid w:val="0045254A"/>
    <w:rsid w:val="00452EC9"/>
    <w:rsid w:val="004538AB"/>
    <w:rsid w:val="00453914"/>
    <w:rsid w:val="0045457A"/>
    <w:rsid w:val="00454DF9"/>
    <w:rsid w:val="004550DB"/>
    <w:rsid w:val="004553BC"/>
    <w:rsid w:val="00455BE3"/>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508"/>
    <w:rsid w:val="00464C61"/>
    <w:rsid w:val="00464CD8"/>
    <w:rsid w:val="00464EC5"/>
    <w:rsid w:val="00465240"/>
    <w:rsid w:val="00465792"/>
    <w:rsid w:val="0046716D"/>
    <w:rsid w:val="0046760B"/>
    <w:rsid w:val="00467629"/>
    <w:rsid w:val="00467DCB"/>
    <w:rsid w:val="004705DE"/>
    <w:rsid w:val="004708D9"/>
    <w:rsid w:val="00470CF2"/>
    <w:rsid w:val="004711C6"/>
    <w:rsid w:val="00471381"/>
    <w:rsid w:val="00472211"/>
    <w:rsid w:val="004723C7"/>
    <w:rsid w:val="00472D18"/>
    <w:rsid w:val="00472F8B"/>
    <w:rsid w:val="004735A0"/>
    <w:rsid w:val="00473994"/>
    <w:rsid w:val="00473C8A"/>
    <w:rsid w:val="00473CAD"/>
    <w:rsid w:val="004745BB"/>
    <w:rsid w:val="004762B9"/>
    <w:rsid w:val="00476C21"/>
    <w:rsid w:val="00476D52"/>
    <w:rsid w:val="00477550"/>
    <w:rsid w:val="00477692"/>
    <w:rsid w:val="00477AB6"/>
    <w:rsid w:val="00477BA4"/>
    <w:rsid w:val="00477CCE"/>
    <w:rsid w:val="0048044F"/>
    <w:rsid w:val="00481059"/>
    <w:rsid w:val="00481A13"/>
    <w:rsid w:val="00481BC2"/>
    <w:rsid w:val="00481CFA"/>
    <w:rsid w:val="004824B8"/>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12B"/>
    <w:rsid w:val="0049239A"/>
    <w:rsid w:val="004932C6"/>
    <w:rsid w:val="004934AA"/>
    <w:rsid w:val="00493D77"/>
    <w:rsid w:val="004943BF"/>
    <w:rsid w:val="004953D4"/>
    <w:rsid w:val="00495E8E"/>
    <w:rsid w:val="00495EE9"/>
    <w:rsid w:val="0049673E"/>
    <w:rsid w:val="004970A2"/>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5A92"/>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B7E26"/>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059"/>
    <w:rsid w:val="004D7827"/>
    <w:rsid w:val="004E05EB"/>
    <w:rsid w:val="004E0BC8"/>
    <w:rsid w:val="004E1727"/>
    <w:rsid w:val="004E185C"/>
    <w:rsid w:val="004E3B5C"/>
    <w:rsid w:val="004E46D9"/>
    <w:rsid w:val="004E46E5"/>
    <w:rsid w:val="004E475B"/>
    <w:rsid w:val="004E478B"/>
    <w:rsid w:val="004E49E7"/>
    <w:rsid w:val="004E58C4"/>
    <w:rsid w:val="004E5DB3"/>
    <w:rsid w:val="004E5FB0"/>
    <w:rsid w:val="004E608C"/>
    <w:rsid w:val="004E6644"/>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5BCC"/>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092"/>
    <w:rsid w:val="0051327D"/>
    <w:rsid w:val="0051334E"/>
    <w:rsid w:val="00513BD6"/>
    <w:rsid w:val="00513CEA"/>
    <w:rsid w:val="00513DE5"/>
    <w:rsid w:val="00514227"/>
    <w:rsid w:val="005145DB"/>
    <w:rsid w:val="0051475F"/>
    <w:rsid w:val="00514A08"/>
    <w:rsid w:val="00514BCF"/>
    <w:rsid w:val="00514CF8"/>
    <w:rsid w:val="00514DB1"/>
    <w:rsid w:val="00515F77"/>
    <w:rsid w:val="005164E0"/>
    <w:rsid w:val="005168E2"/>
    <w:rsid w:val="0051717D"/>
    <w:rsid w:val="005175B8"/>
    <w:rsid w:val="00520515"/>
    <w:rsid w:val="00520A44"/>
    <w:rsid w:val="0052109F"/>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85F"/>
    <w:rsid w:val="00535921"/>
    <w:rsid w:val="00535E1E"/>
    <w:rsid w:val="00536110"/>
    <w:rsid w:val="0053629E"/>
    <w:rsid w:val="005367C5"/>
    <w:rsid w:val="005369B7"/>
    <w:rsid w:val="00536A15"/>
    <w:rsid w:val="00536F65"/>
    <w:rsid w:val="00537CA9"/>
    <w:rsid w:val="00540260"/>
    <w:rsid w:val="00541177"/>
    <w:rsid w:val="00541636"/>
    <w:rsid w:val="005419A4"/>
    <w:rsid w:val="005420CB"/>
    <w:rsid w:val="00542F6F"/>
    <w:rsid w:val="00543333"/>
    <w:rsid w:val="005434AF"/>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39F4"/>
    <w:rsid w:val="00564999"/>
    <w:rsid w:val="00564F97"/>
    <w:rsid w:val="00566BD8"/>
    <w:rsid w:val="00567190"/>
    <w:rsid w:val="005672DC"/>
    <w:rsid w:val="005673D7"/>
    <w:rsid w:val="00570332"/>
    <w:rsid w:val="00570577"/>
    <w:rsid w:val="0057079F"/>
    <w:rsid w:val="00570C75"/>
    <w:rsid w:val="00571255"/>
    <w:rsid w:val="00571B86"/>
    <w:rsid w:val="00571C4C"/>
    <w:rsid w:val="00572775"/>
    <w:rsid w:val="0057326E"/>
    <w:rsid w:val="005737F3"/>
    <w:rsid w:val="00573EDD"/>
    <w:rsid w:val="0057410E"/>
    <w:rsid w:val="00574E85"/>
    <w:rsid w:val="005757A0"/>
    <w:rsid w:val="00575A1A"/>
    <w:rsid w:val="00575F7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6053"/>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2E7F"/>
    <w:rsid w:val="005A32F0"/>
    <w:rsid w:val="005A3C00"/>
    <w:rsid w:val="005A3CEA"/>
    <w:rsid w:val="005A3EDE"/>
    <w:rsid w:val="005A41E6"/>
    <w:rsid w:val="005A4355"/>
    <w:rsid w:val="005A4B00"/>
    <w:rsid w:val="005A64BE"/>
    <w:rsid w:val="005A7FC0"/>
    <w:rsid w:val="005B00BA"/>
    <w:rsid w:val="005B02B8"/>
    <w:rsid w:val="005B02DE"/>
    <w:rsid w:val="005B0ABF"/>
    <w:rsid w:val="005B0ACE"/>
    <w:rsid w:val="005B0D2C"/>
    <w:rsid w:val="005B10E8"/>
    <w:rsid w:val="005B17F4"/>
    <w:rsid w:val="005B183B"/>
    <w:rsid w:val="005B201F"/>
    <w:rsid w:val="005B2A0A"/>
    <w:rsid w:val="005B2FC9"/>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4F51"/>
    <w:rsid w:val="005C51C1"/>
    <w:rsid w:val="005C58D6"/>
    <w:rsid w:val="005C620E"/>
    <w:rsid w:val="005C6496"/>
    <w:rsid w:val="005C6F00"/>
    <w:rsid w:val="005C7031"/>
    <w:rsid w:val="005C7230"/>
    <w:rsid w:val="005C75E1"/>
    <w:rsid w:val="005C7BF3"/>
    <w:rsid w:val="005C7D85"/>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04E0"/>
    <w:rsid w:val="005F1505"/>
    <w:rsid w:val="005F1CF0"/>
    <w:rsid w:val="005F1D21"/>
    <w:rsid w:val="005F25D2"/>
    <w:rsid w:val="005F2C99"/>
    <w:rsid w:val="005F2D0A"/>
    <w:rsid w:val="005F2E6D"/>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4AE"/>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80B"/>
    <w:rsid w:val="00624C4D"/>
    <w:rsid w:val="00625227"/>
    <w:rsid w:val="00625A6B"/>
    <w:rsid w:val="006262B2"/>
    <w:rsid w:val="006267A6"/>
    <w:rsid w:val="00626D56"/>
    <w:rsid w:val="00626D9B"/>
    <w:rsid w:val="00626FED"/>
    <w:rsid w:val="00627EEB"/>
    <w:rsid w:val="00627FB9"/>
    <w:rsid w:val="00630A3C"/>
    <w:rsid w:val="00630E46"/>
    <w:rsid w:val="00630EE4"/>
    <w:rsid w:val="0063118F"/>
    <w:rsid w:val="00631AA3"/>
    <w:rsid w:val="00632B65"/>
    <w:rsid w:val="00632DCE"/>
    <w:rsid w:val="00633140"/>
    <w:rsid w:val="00634673"/>
    <w:rsid w:val="00634FDA"/>
    <w:rsid w:val="00635514"/>
    <w:rsid w:val="00635871"/>
    <w:rsid w:val="00636B6D"/>
    <w:rsid w:val="0064085E"/>
    <w:rsid w:val="00640C67"/>
    <w:rsid w:val="00640DAF"/>
    <w:rsid w:val="00640DEC"/>
    <w:rsid w:val="00640DFD"/>
    <w:rsid w:val="00641C1E"/>
    <w:rsid w:val="00642674"/>
    <w:rsid w:val="00643B55"/>
    <w:rsid w:val="0064491B"/>
    <w:rsid w:val="00644EAD"/>
    <w:rsid w:val="006454D8"/>
    <w:rsid w:val="00645D17"/>
    <w:rsid w:val="0064606B"/>
    <w:rsid w:val="00646A40"/>
    <w:rsid w:val="00646C2F"/>
    <w:rsid w:val="00647715"/>
    <w:rsid w:val="00647B75"/>
    <w:rsid w:val="00650248"/>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3B6D"/>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2CE"/>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66B6"/>
    <w:rsid w:val="006A7545"/>
    <w:rsid w:val="006A77EF"/>
    <w:rsid w:val="006A781A"/>
    <w:rsid w:val="006A7CAE"/>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A48"/>
    <w:rsid w:val="006D1D77"/>
    <w:rsid w:val="006D2B19"/>
    <w:rsid w:val="006D2BEC"/>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0C6"/>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3393"/>
    <w:rsid w:val="0071381B"/>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E59"/>
    <w:rsid w:val="00724740"/>
    <w:rsid w:val="007248AE"/>
    <w:rsid w:val="0072506F"/>
    <w:rsid w:val="00725196"/>
    <w:rsid w:val="00725330"/>
    <w:rsid w:val="0072594F"/>
    <w:rsid w:val="00726826"/>
    <w:rsid w:val="00726904"/>
    <w:rsid w:val="00726935"/>
    <w:rsid w:val="00727D48"/>
    <w:rsid w:val="00730ADD"/>
    <w:rsid w:val="00730FD2"/>
    <w:rsid w:val="007318E0"/>
    <w:rsid w:val="0073221D"/>
    <w:rsid w:val="007322C5"/>
    <w:rsid w:val="00732424"/>
    <w:rsid w:val="007326D9"/>
    <w:rsid w:val="00732D5D"/>
    <w:rsid w:val="00733160"/>
    <w:rsid w:val="00733387"/>
    <w:rsid w:val="00734888"/>
    <w:rsid w:val="00735621"/>
    <w:rsid w:val="00735D28"/>
    <w:rsid w:val="00736AD7"/>
    <w:rsid w:val="00737604"/>
    <w:rsid w:val="00740F69"/>
    <w:rsid w:val="007417AB"/>
    <w:rsid w:val="0074250D"/>
    <w:rsid w:val="00743116"/>
    <w:rsid w:val="00743781"/>
    <w:rsid w:val="00743D44"/>
    <w:rsid w:val="00743F6C"/>
    <w:rsid w:val="00744236"/>
    <w:rsid w:val="007447A4"/>
    <w:rsid w:val="00745B4B"/>
    <w:rsid w:val="00746138"/>
    <w:rsid w:val="00746A3F"/>
    <w:rsid w:val="00746AEC"/>
    <w:rsid w:val="00747712"/>
    <w:rsid w:val="007500E6"/>
    <w:rsid w:val="007505B8"/>
    <w:rsid w:val="007505FD"/>
    <w:rsid w:val="00750ADD"/>
    <w:rsid w:val="0075120B"/>
    <w:rsid w:val="00751831"/>
    <w:rsid w:val="007521EC"/>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3A8"/>
    <w:rsid w:val="00763527"/>
    <w:rsid w:val="00763B6D"/>
    <w:rsid w:val="00763EBE"/>
    <w:rsid w:val="007648FD"/>
    <w:rsid w:val="00764D52"/>
    <w:rsid w:val="0076549F"/>
    <w:rsid w:val="00765FC5"/>
    <w:rsid w:val="00766361"/>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69FE"/>
    <w:rsid w:val="0079778F"/>
    <w:rsid w:val="007A03AA"/>
    <w:rsid w:val="007A0808"/>
    <w:rsid w:val="007A0912"/>
    <w:rsid w:val="007A2295"/>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280"/>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724"/>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996"/>
    <w:rsid w:val="007C3E1B"/>
    <w:rsid w:val="007C3F30"/>
    <w:rsid w:val="007C4105"/>
    <w:rsid w:val="007C4843"/>
    <w:rsid w:val="007C5156"/>
    <w:rsid w:val="007C5308"/>
    <w:rsid w:val="007C6087"/>
    <w:rsid w:val="007C6CC3"/>
    <w:rsid w:val="007C6F6C"/>
    <w:rsid w:val="007C751F"/>
    <w:rsid w:val="007C7E40"/>
    <w:rsid w:val="007C7F99"/>
    <w:rsid w:val="007D032C"/>
    <w:rsid w:val="007D0AE2"/>
    <w:rsid w:val="007D0E9F"/>
    <w:rsid w:val="007D10AA"/>
    <w:rsid w:val="007D13B6"/>
    <w:rsid w:val="007D17A9"/>
    <w:rsid w:val="007D21F7"/>
    <w:rsid w:val="007D322E"/>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1FA8"/>
    <w:rsid w:val="007F2B0C"/>
    <w:rsid w:val="007F31D6"/>
    <w:rsid w:val="007F330A"/>
    <w:rsid w:val="007F41DB"/>
    <w:rsid w:val="007F43B3"/>
    <w:rsid w:val="007F4712"/>
    <w:rsid w:val="007F5CA0"/>
    <w:rsid w:val="007F65A4"/>
    <w:rsid w:val="007F757D"/>
    <w:rsid w:val="007F7AAA"/>
    <w:rsid w:val="00800502"/>
    <w:rsid w:val="00800B21"/>
    <w:rsid w:val="008010FE"/>
    <w:rsid w:val="008013DD"/>
    <w:rsid w:val="00802DB3"/>
    <w:rsid w:val="00802FE8"/>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59C5"/>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93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729"/>
    <w:rsid w:val="00857BA3"/>
    <w:rsid w:val="008609BE"/>
    <w:rsid w:val="00860E9C"/>
    <w:rsid w:val="00861390"/>
    <w:rsid w:val="008626E0"/>
    <w:rsid w:val="0086284C"/>
    <w:rsid w:val="008633AC"/>
    <w:rsid w:val="008634A7"/>
    <w:rsid w:val="00863B17"/>
    <w:rsid w:val="00864053"/>
    <w:rsid w:val="00864DC3"/>
    <w:rsid w:val="00865893"/>
    <w:rsid w:val="00865A4F"/>
    <w:rsid w:val="008661AD"/>
    <w:rsid w:val="00866691"/>
    <w:rsid w:val="00870095"/>
    <w:rsid w:val="0087074A"/>
    <w:rsid w:val="008708F0"/>
    <w:rsid w:val="008709F3"/>
    <w:rsid w:val="0087130D"/>
    <w:rsid w:val="00871601"/>
    <w:rsid w:val="00871E86"/>
    <w:rsid w:val="008721E9"/>
    <w:rsid w:val="0087368F"/>
    <w:rsid w:val="008737E8"/>
    <w:rsid w:val="00873F11"/>
    <w:rsid w:val="00874FF5"/>
    <w:rsid w:val="00875102"/>
    <w:rsid w:val="00875323"/>
    <w:rsid w:val="00875800"/>
    <w:rsid w:val="00875814"/>
    <w:rsid w:val="008758E9"/>
    <w:rsid w:val="00876927"/>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085C"/>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7F0"/>
    <w:rsid w:val="00896863"/>
    <w:rsid w:val="00896A24"/>
    <w:rsid w:val="008973CA"/>
    <w:rsid w:val="00897441"/>
    <w:rsid w:val="008A08DC"/>
    <w:rsid w:val="008A0925"/>
    <w:rsid w:val="008A0C9C"/>
    <w:rsid w:val="008A1BBF"/>
    <w:rsid w:val="008A1D26"/>
    <w:rsid w:val="008A1DAD"/>
    <w:rsid w:val="008A26E6"/>
    <w:rsid w:val="008A2939"/>
    <w:rsid w:val="008A2C16"/>
    <w:rsid w:val="008A3806"/>
    <w:rsid w:val="008A404B"/>
    <w:rsid w:val="008A4B24"/>
    <w:rsid w:val="008A54EA"/>
    <w:rsid w:val="008A5B2B"/>
    <w:rsid w:val="008A64F7"/>
    <w:rsid w:val="008A6AD1"/>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49A"/>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B2A"/>
    <w:rsid w:val="008D0E1A"/>
    <w:rsid w:val="008D123C"/>
    <w:rsid w:val="008D1437"/>
    <w:rsid w:val="008D15D7"/>
    <w:rsid w:val="008D19D8"/>
    <w:rsid w:val="008D21ED"/>
    <w:rsid w:val="008D27F0"/>
    <w:rsid w:val="008D321F"/>
    <w:rsid w:val="008D36D7"/>
    <w:rsid w:val="008D3E71"/>
    <w:rsid w:val="008D407C"/>
    <w:rsid w:val="008D4FFC"/>
    <w:rsid w:val="008D5191"/>
    <w:rsid w:val="008D53C7"/>
    <w:rsid w:val="008D6363"/>
    <w:rsid w:val="008D6413"/>
    <w:rsid w:val="008D6E49"/>
    <w:rsid w:val="008D7166"/>
    <w:rsid w:val="008D7D29"/>
    <w:rsid w:val="008E143D"/>
    <w:rsid w:val="008E2299"/>
    <w:rsid w:val="008E2B88"/>
    <w:rsid w:val="008E36B8"/>
    <w:rsid w:val="008E3B29"/>
    <w:rsid w:val="008E3F59"/>
    <w:rsid w:val="008E546F"/>
    <w:rsid w:val="008E581F"/>
    <w:rsid w:val="008E6678"/>
    <w:rsid w:val="008E66A2"/>
    <w:rsid w:val="008E707A"/>
    <w:rsid w:val="008E70C6"/>
    <w:rsid w:val="008E7802"/>
    <w:rsid w:val="008F0154"/>
    <w:rsid w:val="008F01A3"/>
    <w:rsid w:val="008F16A1"/>
    <w:rsid w:val="008F17E7"/>
    <w:rsid w:val="008F1FFE"/>
    <w:rsid w:val="008F2114"/>
    <w:rsid w:val="008F2183"/>
    <w:rsid w:val="008F25E4"/>
    <w:rsid w:val="008F28B0"/>
    <w:rsid w:val="008F3423"/>
    <w:rsid w:val="008F52E1"/>
    <w:rsid w:val="008F532D"/>
    <w:rsid w:val="008F5385"/>
    <w:rsid w:val="008F63BB"/>
    <w:rsid w:val="008F694F"/>
    <w:rsid w:val="008F7037"/>
    <w:rsid w:val="00900EBC"/>
    <w:rsid w:val="00902132"/>
    <w:rsid w:val="009022EE"/>
    <w:rsid w:val="0090290A"/>
    <w:rsid w:val="00903BD6"/>
    <w:rsid w:val="00903DCE"/>
    <w:rsid w:val="009044CE"/>
    <w:rsid w:val="009049CE"/>
    <w:rsid w:val="00905261"/>
    <w:rsid w:val="0090545A"/>
    <w:rsid w:val="00905951"/>
    <w:rsid w:val="009066FD"/>
    <w:rsid w:val="009072CE"/>
    <w:rsid w:val="00907976"/>
    <w:rsid w:val="00910CAC"/>
    <w:rsid w:val="00910E36"/>
    <w:rsid w:val="00910F44"/>
    <w:rsid w:val="00911951"/>
    <w:rsid w:val="00912035"/>
    <w:rsid w:val="0091227A"/>
    <w:rsid w:val="0091253E"/>
    <w:rsid w:val="00913A82"/>
    <w:rsid w:val="00914F16"/>
    <w:rsid w:val="00915778"/>
    <w:rsid w:val="00915FBE"/>
    <w:rsid w:val="009161C4"/>
    <w:rsid w:val="009169E0"/>
    <w:rsid w:val="00917241"/>
    <w:rsid w:val="009178F5"/>
    <w:rsid w:val="00917A73"/>
    <w:rsid w:val="00917A8F"/>
    <w:rsid w:val="00917B7C"/>
    <w:rsid w:val="00917F45"/>
    <w:rsid w:val="00920044"/>
    <w:rsid w:val="00920833"/>
    <w:rsid w:val="0092100C"/>
    <w:rsid w:val="009211C6"/>
    <w:rsid w:val="0092129E"/>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08B2"/>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0814"/>
    <w:rsid w:val="00941406"/>
    <w:rsid w:val="009415F8"/>
    <w:rsid w:val="00941ACB"/>
    <w:rsid w:val="00941DAF"/>
    <w:rsid w:val="0094252D"/>
    <w:rsid w:val="00942AB2"/>
    <w:rsid w:val="00942D3A"/>
    <w:rsid w:val="0094354C"/>
    <w:rsid w:val="0094373D"/>
    <w:rsid w:val="009443A2"/>
    <w:rsid w:val="009444C9"/>
    <w:rsid w:val="00944902"/>
    <w:rsid w:val="0094514B"/>
    <w:rsid w:val="009453FF"/>
    <w:rsid w:val="009462CB"/>
    <w:rsid w:val="00946351"/>
    <w:rsid w:val="009468D5"/>
    <w:rsid w:val="0094768E"/>
    <w:rsid w:val="00950A3A"/>
    <w:rsid w:val="00950AFE"/>
    <w:rsid w:val="00951B36"/>
    <w:rsid w:val="00952951"/>
    <w:rsid w:val="00952DD1"/>
    <w:rsid w:val="00952DDB"/>
    <w:rsid w:val="00953991"/>
    <w:rsid w:val="00953D98"/>
    <w:rsid w:val="0095401B"/>
    <w:rsid w:val="00954C4D"/>
    <w:rsid w:val="0095507B"/>
    <w:rsid w:val="009553C2"/>
    <w:rsid w:val="00955D4D"/>
    <w:rsid w:val="009579C1"/>
    <w:rsid w:val="00957BDB"/>
    <w:rsid w:val="00960587"/>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6D2A"/>
    <w:rsid w:val="00967D31"/>
    <w:rsid w:val="00971665"/>
    <w:rsid w:val="00971678"/>
    <w:rsid w:val="00971691"/>
    <w:rsid w:val="00971E91"/>
    <w:rsid w:val="00972E78"/>
    <w:rsid w:val="0097324F"/>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48B6"/>
    <w:rsid w:val="009950A0"/>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CFC"/>
    <w:rsid w:val="009A4D4A"/>
    <w:rsid w:val="009A4FD7"/>
    <w:rsid w:val="009A53EE"/>
    <w:rsid w:val="009A557F"/>
    <w:rsid w:val="009A57A4"/>
    <w:rsid w:val="009A5954"/>
    <w:rsid w:val="009A5F12"/>
    <w:rsid w:val="009A635D"/>
    <w:rsid w:val="009A6CD6"/>
    <w:rsid w:val="009A73D6"/>
    <w:rsid w:val="009A7F93"/>
    <w:rsid w:val="009B008B"/>
    <w:rsid w:val="009B00B1"/>
    <w:rsid w:val="009B1173"/>
    <w:rsid w:val="009B1707"/>
    <w:rsid w:val="009B171D"/>
    <w:rsid w:val="009B2087"/>
    <w:rsid w:val="009B230C"/>
    <w:rsid w:val="009B2693"/>
    <w:rsid w:val="009B31A9"/>
    <w:rsid w:val="009B37B6"/>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6EC1"/>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082"/>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36F7"/>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48C"/>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3C5"/>
    <w:rsid w:val="00A24746"/>
    <w:rsid w:val="00A24C78"/>
    <w:rsid w:val="00A2574B"/>
    <w:rsid w:val="00A267E9"/>
    <w:rsid w:val="00A27BAE"/>
    <w:rsid w:val="00A27F5C"/>
    <w:rsid w:val="00A30414"/>
    <w:rsid w:val="00A30635"/>
    <w:rsid w:val="00A3082B"/>
    <w:rsid w:val="00A311C6"/>
    <w:rsid w:val="00A3161F"/>
    <w:rsid w:val="00A317AE"/>
    <w:rsid w:val="00A31B7A"/>
    <w:rsid w:val="00A31D4F"/>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1360"/>
    <w:rsid w:val="00A41828"/>
    <w:rsid w:val="00A41ABF"/>
    <w:rsid w:val="00A41BB0"/>
    <w:rsid w:val="00A41EBA"/>
    <w:rsid w:val="00A42F09"/>
    <w:rsid w:val="00A4344E"/>
    <w:rsid w:val="00A434CC"/>
    <w:rsid w:val="00A43B9E"/>
    <w:rsid w:val="00A43CC8"/>
    <w:rsid w:val="00A4446F"/>
    <w:rsid w:val="00A445EF"/>
    <w:rsid w:val="00A4563B"/>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7C3"/>
    <w:rsid w:val="00A67D86"/>
    <w:rsid w:val="00A67F00"/>
    <w:rsid w:val="00A67FA3"/>
    <w:rsid w:val="00A701DA"/>
    <w:rsid w:val="00A7039A"/>
    <w:rsid w:val="00A70FAB"/>
    <w:rsid w:val="00A71063"/>
    <w:rsid w:val="00A71310"/>
    <w:rsid w:val="00A7159F"/>
    <w:rsid w:val="00A716F1"/>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4F9"/>
    <w:rsid w:val="00AA4621"/>
    <w:rsid w:val="00AA4852"/>
    <w:rsid w:val="00AA4923"/>
    <w:rsid w:val="00AA4E27"/>
    <w:rsid w:val="00AA4F0F"/>
    <w:rsid w:val="00AA5370"/>
    <w:rsid w:val="00AA577C"/>
    <w:rsid w:val="00AA5845"/>
    <w:rsid w:val="00AB002D"/>
    <w:rsid w:val="00AB021C"/>
    <w:rsid w:val="00AB0DB4"/>
    <w:rsid w:val="00AB0FC1"/>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0FBE"/>
    <w:rsid w:val="00AE1E69"/>
    <w:rsid w:val="00AE2985"/>
    <w:rsid w:val="00AE2A59"/>
    <w:rsid w:val="00AE2F0E"/>
    <w:rsid w:val="00AE3287"/>
    <w:rsid w:val="00AE3502"/>
    <w:rsid w:val="00AE3E8D"/>
    <w:rsid w:val="00AE42E4"/>
    <w:rsid w:val="00AE46DD"/>
    <w:rsid w:val="00AE484A"/>
    <w:rsid w:val="00AE60B9"/>
    <w:rsid w:val="00AE6106"/>
    <w:rsid w:val="00AE6400"/>
    <w:rsid w:val="00AE6773"/>
    <w:rsid w:val="00AE6807"/>
    <w:rsid w:val="00AE696C"/>
    <w:rsid w:val="00AE7D71"/>
    <w:rsid w:val="00AE7F64"/>
    <w:rsid w:val="00AE7FDB"/>
    <w:rsid w:val="00AF108D"/>
    <w:rsid w:val="00AF243A"/>
    <w:rsid w:val="00AF27EB"/>
    <w:rsid w:val="00AF2BA1"/>
    <w:rsid w:val="00AF2C5E"/>
    <w:rsid w:val="00AF2DC6"/>
    <w:rsid w:val="00AF3225"/>
    <w:rsid w:val="00AF3425"/>
    <w:rsid w:val="00AF3727"/>
    <w:rsid w:val="00AF37F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2B0"/>
    <w:rsid w:val="00B04829"/>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041"/>
    <w:rsid w:val="00B2009F"/>
    <w:rsid w:val="00B20608"/>
    <w:rsid w:val="00B2061F"/>
    <w:rsid w:val="00B2066A"/>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26EA4"/>
    <w:rsid w:val="00B30170"/>
    <w:rsid w:val="00B304B6"/>
    <w:rsid w:val="00B30B6F"/>
    <w:rsid w:val="00B30EF3"/>
    <w:rsid w:val="00B31347"/>
    <w:rsid w:val="00B31539"/>
    <w:rsid w:val="00B3167A"/>
    <w:rsid w:val="00B3274E"/>
    <w:rsid w:val="00B3329F"/>
    <w:rsid w:val="00B3423F"/>
    <w:rsid w:val="00B34CAA"/>
    <w:rsid w:val="00B359BB"/>
    <w:rsid w:val="00B363CA"/>
    <w:rsid w:val="00B364F9"/>
    <w:rsid w:val="00B36A08"/>
    <w:rsid w:val="00B40603"/>
    <w:rsid w:val="00B40A8D"/>
    <w:rsid w:val="00B40DB3"/>
    <w:rsid w:val="00B414D5"/>
    <w:rsid w:val="00B42058"/>
    <w:rsid w:val="00B42F36"/>
    <w:rsid w:val="00B431EC"/>
    <w:rsid w:val="00B433F9"/>
    <w:rsid w:val="00B4400D"/>
    <w:rsid w:val="00B4475F"/>
    <w:rsid w:val="00B44953"/>
    <w:rsid w:val="00B458BF"/>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08"/>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5B3"/>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401A"/>
    <w:rsid w:val="00B8473B"/>
    <w:rsid w:val="00B84EE9"/>
    <w:rsid w:val="00B84F76"/>
    <w:rsid w:val="00B8528B"/>
    <w:rsid w:val="00B855DC"/>
    <w:rsid w:val="00B85B87"/>
    <w:rsid w:val="00B85FEE"/>
    <w:rsid w:val="00B860EC"/>
    <w:rsid w:val="00B865BE"/>
    <w:rsid w:val="00B867A4"/>
    <w:rsid w:val="00B86849"/>
    <w:rsid w:val="00B86F74"/>
    <w:rsid w:val="00B907B1"/>
    <w:rsid w:val="00B90F54"/>
    <w:rsid w:val="00B91215"/>
    <w:rsid w:val="00B91799"/>
    <w:rsid w:val="00B91D87"/>
    <w:rsid w:val="00B91EB0"/>
    <w:rsid w:val="00B9279B"/>
    <w:rsid w:val="00B934E9"/>
    <w:rsid w:val="00B9354C"/>
    <w:rsid w:val="00B939A3"/>
    <w:rsid w:val="00B93D2C"/>
    <w:rsid w:val="00B93E49"/>
    <w:rsid w:val="00B942FA"/>
    <w:rsid w:val="00B942FB"/>
    <w:rsid w:val="00B95414"/>
    <w:rsid w:val="00B957D3"/>
    <w:rsid w:val="00B957D4"/>
    <w:rsid w:val="00B95FBA"/>
    <w:rsid w:val="00B96DA1"/>
    <w:rsid w:val="00B972C1"/>
    <w:rsid w:val="00B97815"/>
    <w:rsid w:val="00B97A54"/>
    <w:rsid w:val="00B97ED6"/>
    <w:rsid w:val="00BA075D"/>
    <w:rsid w:val="00BA0F2F"/>
    <w:rsid w:val="00BA0F74"/>
    <w:rsid w:val="00BA153D"/>
    <w:rsid w:val="00BA15C3"/>
    <w:rsid w:val="00BA1E39"/>
    <w:rsid w:val="00BA2F24"/>
    <w:rsid w:val="00BA3CAE"/>
    <w:rsid w:val="00BA440F"/>
    <w:rsid w:val="00BA4BE0"/>
    <w:rsid w:val="00BA4CCE"/>
    <w:rsid w:val="00BA50EE"/>
    <w:rsid w:val="00BA5381"/>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66DD"/>
    <w:rsid w:val="00BB70DA"/>
    <w:rsid w:val="00BB7320"/>
    <w:rsid w:val="00BB7644"/>
    <w:rsid w:val="00BB7708"/>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8E"/>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04B"/>
    <w:rsid w:val="00C02860"/>
    <w:rsid w:val="00C0375C"/>
    <w:rsid w:val="00C03BAA"/>
    <w:rsid w:val="00C03BE5"/>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764F"/>
    <w:rsid w:val="00C3034F"/>
    <w:rsid w:val="00C304AD"/>
    <w:rsid w:val="00C311B2"/>
    <w:rsid w:val="00C31DB0"/>
    <w:rsid w:val="00C31FF7"/>
    <w:rsid w:val="00C32DED"/>
    <w:rsid w:val="00C33426"/>
    <w:rsid w:val="00C34C26"/>
    <w:rsid w:val="00C34E36"/>
    <w:rsid w:val="00C35058"/>
    <w:rsid w:val="00C351E7"/>
    <w:rsid w:val="00C3548A"/>
    <w:rsid w:val="00C35716"/>
    <w:rsid w:val="00C3752F"/>
    <w:rsid w:val="00C4150D"/>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936AA"/>
    <w:rsid w:val="00C939EE"/>
    <w:rsid w:val="00C950F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0C"/>
    <w:rsid w:val="00CB56D1"/>
    <w:rsid w:val="00CB5A5D"/>
    <w:rsid w:val="00CB5B91"/>
    <w:rsid w:val="00CB62BB"/>
    <w:rsid w:val="00CB6440"/>
    <w:rsid w:val="00CB6629"/>
    <w:rsid w:val="00CB67AF"/>
    <w:rsid w:val="00CB67CF"/>
    <w:rsid w:val="00CB6908"/>
    <w:rsid w:val="00CB69BD"/>
    <w:rsid w:val="00CB71C8"/>
    <w:rsid w:val="00CB73C7"/>
    <w:rsid w:val="00CB73F4"/>
    <w:rsid w:val="00CB7F9C"/>
    <w:rsid w:val="00CC0345"/>
    <w:rsid w:val="00CC05BF"/>
    <w:rsid w:val="00CC07EF"/>
    <w:rsid w:val="00CC0A01"/>
    <w:rsid w:val="00CC0E08"/>
    <w:rsid w:val="00CC0F04"/>
    <w:rsid w:val="00CC14F7"/>
    <w:rsid w:val="00CC15D8"/>
    <w:rsid w:val="00CC16BF"/>
    <w:rsid w:val="00CC1A23"/>
    <w:rsid w:val="00CC1A33"/>
    <w:rsid w:val="00CC1D49"/>
    <w:rsid w:val="00CC1E79"/>
    <w:rsid w:val="00CC3874"/>
    <w:rsid w:val="00CC4E75"/>
    <w:rsid w:val="00CC5030"/>
    <w:rsid w:val="00CC54F6"/>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710"/>
    <w:rsid w:val="00CD4A6B"/>
    <w:rsid w:val="00CD625A"/>
    <w:rsid w:val="00CD65F2"/>
    <w:rsid w:val="00CD6691"/>
    <w:rsid w:val="00CD693F"/>
    <w:rsid w:val="00CD76F5"/>
    <w:rsid w:val="00CE0137"/>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3DD1"/>
    <w:rsid w:val="00CF4011"/>
    <w:rsid w:val="00CF4C6D"/>
    <w:rsid w:val="00CF5CCC"/>
    <w:rsid w:val="00CF5D82"/>
    <w:rsid w:val="00CF5EA0"/>
    <w:rsid w:val="00CF6292"/>
    <w:rsid w:val="00CF66B0"/>
    <w:rsid w:val="00CF72D7"/>
    <w:rsid w:val="00CF79B3"/>
    <w:rsid w:val="00CF7AED"/>
    <w:rsid w:val="00CF7DCD"/>
    <w:rsid w:val="00CF7F36"/>
    <w:rsid w:val="00CF7FF4"/>
    <w:rsid w:val="00D00C85"/>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BB8"/>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2F11"/>
    <w:rsid w:val="00D231B6"/>
    <w:rsid w:val="00D2349B"/>
    <w:rsid w:val="00D237D0"/>
    <w:rsid w:val="00D23B3B"/>
    <w:rsid w:val="00D24A03"/>
    <w:rsid w:val="00D24EF5"/>
    <w:rsid w:val="00D26873"/>
    <w:rsid w:val="00D26980"/>
    <w:rsid w:val="00D269A8"/>
    <w:rsid w:val="00D26C65"/>
    <w:rsid w:val="00D27214"/>
    <w:rsid w:val="00D2745A"/>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7ED2"/>
    <w:rsid w:val="00D40591"/>
    <w:rsid w:val="00D4106B"/>
    <w:rsid w:val="00D41167"/>
    <w:rsid w:val="00D41BC3"/>
    <w:rsid w:val="00D43FA2"/>
    <w:rsid w:val="00D443C4"/>
    <w:rsid w:val="00D45967"/>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09C"/>
    <w:rsid w:val="00D6321D"/>
    <w:rsid w:val="00D6354E"/>
    <w:rsid w:val="00D636D8"/>
    <w:rsid w:val="00D63889"/>
    <w:rsid w:val="00D639B1"/>
    <w:rsid w:val="00D63D15"/>
    <w:rsid w:val="00D63DE4"/>
    <w:rsid w:val="00D64F72"/>
    <w:rsid w:val="00D65504"/>
    <w:rsid w:val="00D656FF"/>
    <w:rsid w:val="00D67AA5"/>
    <w:rsid w:val="00D67B84"/>
    <w:rsid w:val="00D72140"/>
    <w:rsid w:val="00D72D6E"/>
    <w:rsid w:val="00D72D9C"/>
    <w:rsid w:val="00D738E8"/>
    <w:rsid w:val="00D73C74"/>
    <w:rsid w:val="00D748A7"/>
    <w:rsid w:val="00D757FB"/>
    <w:rsid w:val="00D75D1F"/>
    <w:rsid w:val="00D760B6"/>
    <w:rsid w:val="00D7681A"/>
    <w:rsid w:val="00D76C16"/>
    <w:rsid w:val="00D77957"/>
    <w:rsid w:val="00D779A3"/>
    <w:rsid w:val="00D77D1B"/>
    <w:rsid w:val="00D77DC0"/>
    <w:rsid w:val="00D80270"/>
    <w:rsid w:val="00D80360"/>
    <w:rsid w:val="00D814FD"/>
    <w:rsid w:val="00D81636"/>
    <w:rsid w:val="00D818A8"/>
    <w:rsid w:val="00D81B1D"/>
    <w:rsid w:val="00D82F4E"/>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04C"/>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0AC"/>
    <w:rsid w:val="00DD35DF"/>
    <w:rsid w:val="00DD3F0A"/>
    <w:rsid w:val="00DD4010"/>
    <w:rsid w:val="00DD453D"/>
    <w:rsid w:val="00DD5026"/>
    <w:rsid w:val="00DD5204"/>
    <w:rsid w:val="00DD52AD"/>
    <w:rsid w:val="00DD578D"/>
    <w:rsid w:val="00DD62C0"/>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36"/>
    <w:rsid w:val="00DE396C"/>
    <w:rsid w:val="00DE4274"/>
    <w:rsid w:val="00DE439D"/>
    <w:rsid w:val="00DE4C9A"/>
    <w:rsid w:val="00DE5D8C"/>
    <w:rsid w:val="00DE7380"/>
    <w:rsid w:val="00DE74B6"/>
    <w:rsid w:val="00DE7A74"/>
    <w:rsid w:val="00DE7ABB"/>
    <w:rsid w:val="00DE7F8C"/>
    <w:rsid w:val="00DF01BD"/>
    <w:rsid w:val="00DF0B67"/>
    <w:rsid w:val="00DF1A3F"/>
    <w:rsid w:val="00DF2D75"/>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57"/>
    <w:rsid w:val="00E14EEC"/>
    <w:rsid w:val="00E150E6"/>
    <w:rsid w:val="00E154E7"/>
    <w:rsid w:val="00E1584C"/>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5DC6"/>
    <w:rsid w:val="00E36623"/>
    <w:rsid w:val="00E40541"/>
    <w:rsid w:val="00E41B1D"/>
    <w:rsid w:val="00E41EB1"/>
    <w:rsid w:val="00E42762"/>
    <w:rsid w:val="00E42CDB"/>
    <w:rsid w:val="00E42FE9"/>
    <w:rsid w:val="00E43FD9"/>
    <w:rsid w:val="00E444FA"/>
    <w:rsid w:val="00E45011"/>
    <w:rsid w:val="00E4549E"/>
    <w:rsid w:val="00E45AFC"/>
    <w:rsid w:val="00E45B57"/>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612"/>
    <w:rsid w:val="00E5474A"/>
    <w:rsid w:val="00E54EDF"/>
    <w:rsid w:val="00E55217"/>
    <w:rsid w:val="00E55A1E"/>
    <w:rsid w:val="00E56038"/>
    <w:rsid w:val="00E578D3"/>
    <w:rsid w:val="00E57FAD"/>
    <w:rsid w:val="00E604F4"/>
    <w:rsid w:val="00E60BCC"/>
    <w:rsid w:val="00E60D00"/>
    <w:rsid w:val="00E61017"/>
    <w:rsid w:val="00E61107"/>
    <w:rsid w:val="00E615E1"/>
    <w:rsid w:val="00E62461"/>
    <w:rsid w:val="00E6288A"/>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7C4"/>
    <w:rsid w:val="00E72B44"/>
    <w:rsid w:val="00E73253"/>
    <w:rsid w:val="00E739AE"/>
    <w:rsid w:val="00E73E83"/>
    <w:rsid w:val="00E73EBD"/>
    <w:rsid w:val="00E73F10"/>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491"/>
    <w:rsid w:val="00E85CC5"/>
    <w:rsid w:val="00E864E5"/>
    <w:rsid w:val="00E87385"/>
    <w:rsid w:val="00E8740A"/>
    <w:rsid w:val="00E87CEF"/>
    <w:rsid w:val="00E9057E"/>
    <w:rsid w:val="00E90A6A"/>
    <w:rsid w:val="00E90A7D"/>
    <w:rsid w:val="00E91855"/>
    <w:rsid w:val="00E91B44"/>
    <w:rsid w:val="00E92AB6"/>
    <w:rsid w:val="00E92AFF"/>
    <w:rsid w:val="00E9325B"/>
    <w:rsid w:val="00E94596"/>
    <w:rsid w:val="00E94774"/>
    <w:rsid w:val="00E95130"/>
    <w:rsid w:val="00E9516D"/>
    <w:rsid w:val="00E956A3"/>
    <w:rsid w:val="00E95763"/>
    <w:rsid w:val="00E95A71"/>
    <w:rsid w:val="00E95E66"/>
    <w:rsid w:val="00E963B0"/>
    <w:rsid w:val="00E96BEA"/>
    <w:rsid w:val="00E96FA6"/>
    <w:rsid w:val="00E970A4"/>
    <w:rsid w:val="00E97105"/>
    <w:rsid w:val="00E971C7"/>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52AC"/>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CC7"/>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846"/>
    <w:rsid w:val="00ED0BCE"/>
    <w:rsid w:val="00ED1B0B"/>
    <w:rsid w:val="00ED1F42"/>
    <w:rsid w:val="00ED297E"/>
    <w:rsid w:val="00ED30D1"/>
    <w:rsid w:val="00ED319F"/>
    <w:rsid w:val="00ED3390"/>
    <w:rsid w:val="00ED33C8"/>
    <w:rsid w:val="00ED3515"/>
    <w:rsid w:val="00ED3E2F"/>
    <w:rsid w:val="00ED4785"/>
    <w:rsid w:val="00ED4BED"/>
    <w:rsid w:val="00ED5072"/>
    <w:rsid w:val="00ED547C"/>
    <w:rsid w:val="00ED56E6"/>
    <w:rsid w:val="00ED5D97"/>
    <w:rsid w:val="00ED6A6C"/>
    <w:rsid w:val="00ED6CD0"/>
    <w:rsid w:val="00ED6D89"/>
    <w:rsid w:val="00ED734D"/>
    <w:rsid w:val="00EE03E5"/>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5F07"/>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4D1"/>
    <w:rsid w:val="00F06F64"/>
    <w:rsid w:val="00F071A9"/>
    <w:rsid w:val="00F077F6"/>
    <w:rsid w:val="00F07A2F"/>
    <w:rsid w:val="00F07AB1"/>
    <w:rsid w:val="00F07C4B"/>
    <w:rsid w:val="00F11C7F"/>
    <w:rsid w:val="00F11F0E"/>
    <w:rsid w:val="00F12186"/>
    <w:rsid w:val="00F12D6C"/>
    <w:rsid w:val="00F12F27"/>
    <w:rsid w:val="00F131EF"/>
    <w:rsid w:val="00F13353"/>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3E77"/>
    <w:rsid w:val="00F34299"/>
    <w:rsid w:val="00F34E93"/>
    <w:rsid w:val="00F350AA"/>
    <w:rsid w:val="00F3594C"/>
    <w:rsid w:val="00F35DCF"/>
    <w:rsid w:val="00F35DFC"/>
    <w:rsid w:val="00F404DB"/>
    <w:rsid w:val="00F40BF3"/>
    <w:rsid w:val="00F40CFC"/>
    <w:rsid w:val="00F40DCC"/>
    <w:rsid w:val="00F410C5"/>
    <w:rsid w:val="00F412C5"/>
    <w:rsid w:val="00F4144B"/>
    <w:rsid w:val="00F425B1"/>
    <w:rsid w:val="00F42E32"/>
    <w:rsid w:val="00F43127"/>
    <w:rsid w:val="00F4391A"/>
    <w:rsid w:val="00F43F8D"/>
    <w:rsid w:val="00F4433D"/>
    <w:rsid w:val="00F449B8"/>
    <w:rsid w:val="00F44E46"/>
    <w:rsid w:val="00F45B79"/>
    <w:rsid w:val="00F46ABC"/>
    <w:rsid w:val="00F46B83"/>
    <w:rsid w:val="00F46BAD"/>
    <w:rsid w:val="00F46DC0"/>
    <w:rsid w:val="00F46EF3"/>
    <w:rsid w:val="00F47072"/>
    <w:rsid w:val="00F47334"/>
    <w:rsid w:val="00F478E6"/>
    <w:rsid w:val="00F47C97"/>
    <w:rsid w:val="00F50236"/>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648"/>
    <w:rsid w:val="00F906EC"/>
    <w:rsid w:val="00F909CF"/>
    <w:rsid w:val="00F90B0F"/>
    <w:rsid w:val="00F90BE5"/>
    <w:rsid w:val="00F90C56"/>
    <w:rsid w:val="00F9130E"/>
    <w:rsid w:val="00F91817"/>
    <w:rsid w:val="00F9193B"/>
    <w:rsid w:val="00F91ABD"/>
    <w:rsid w:val="00F91BD4"/>
    <w:rsid w:val="00F92241"/>
    <w:rsid w:val="00F92E29"/>
    <w:rsid w:val="00F92FD2"/>
    <w:rsid w:val="00F930F1"/>
    <w:rsid w:val="00F935A3"/>
    <w:rsid w:val="00F937C1"/>
    <w:rsid w:val="00F93BC7"/>
    <w:rsid w:val="00F9519F"/>
    <w:rsid w:val="00F957B0"/>
    <w:rsid w:val="00F97D80"/>
    <w:rsid w:val="00FA191C"/>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AEB"/>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88F"/>
    <w:rsid w:val="00FE5B95"/>
    <w:rsid w:val="00FE61F8"/>
    <w:rsid w:val="00FE6567"/>
    <w:rsid w:val="00FE65BE"/>
    <w:rsid w:val="00FE7C50"/>
    <w:rsid w:val="00FF1736"/>
    <w:rsid w:val="00FF1FD7"/>
    <w:rsid w:val="00FF2038"/>
    <w:rsid w:val="00FF2862"/>
    <w:rsid w:val="00FF2DF8"/>
    <w:rsid w:val="00FF2E6B"/>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48960610">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87577662">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522607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76389688">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2353172">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06446639">
      <w:bodyDiv w:val="1"/>
      <w:marLeft w:val="0"/>
      <w:marRight w:val="0"/>
      <w:marTop w:val="0"/>
      <w:marBottom w:val="0"/>
      <w:divBdr>
        <w:top w:val="none" w:sz="0" w:space="0" w:color="auto"/>
        <w:left w:val="none" w:sz="0" w:space="0" w:color="auto"/>
        <w:bottom w:val="none" w:sz="0" w:space="0" w:color="auto"/>
        <w:right w:val="none" w:sz="0" w:space="0" w:color="auto"/>
      </w:divBdr>
    </w:div>
    <w:div w:id="309794948">
      <w:bodyDiv w:val="1"/>
      <w:marLeft w:val="0"/>
      <w:marRight w:val="0"/>
      <w:marTop w:val="0"/>
      <w:marBottom w:val="0"/>
      <w:divBdr>
        <w:top w:val="none" w:sz="0" w:space="0" w:color="auto"/>
        <w:left w:val="none" w:sz="0" w:space="0" w:color="auto"/>
        <w:bottom w:val="none" w:sz="0" w:space="0" w:color="auto"/>
        <w:right w:val="none" w:sz="0" w:space="0" w:color="auto"/>
      </w:divBdr>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8674348">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5275127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83745602">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19897360">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386133">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06293004">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354202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405105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4799456">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69577682">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60301179">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32710732">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5507854">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0817380">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077900641">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download/1126/surveillance/7391/majorations-resilisations-auto-mrh-mai-rdc.xlsx" TargetMode="External"/><Relationship Id="rId18" Type="http://schemas.openxmlformats.org/officeDocument/2006/relationships/hyperlink" Target="http://wnsgprw1.celca.caisse-epargne.fr/app/bci/INF/DMA_INF_N040_18.pdf" TargetMode="External"/><Relationship Id="rId26" Type="http://schemas.openxmlformats.org/officeDocument/2006/relationships/hyperlink" Target="http://commerciaux.celca.caisse-epargne.fr/download/1176/documents-hors-arbo-2/8747/suivi-clients-avec-portable-ko-mai-2018.xlsx" TargetMode="External"/><Relationship Id="rId3" Type="http://schemas.openxmlformats.org/officeDocument/2006/relationships/styles" Target="styles.xml"/><Relationship Id="rId21" Type="http://schemas.openxmlformats.org/officeDocument/2006/relationships/image" Target="cid:image001.png@01D406EB.2F0E3B10" TargetMode="External"/><Relationship Id="rId34" Type="http://schemas.openxmlformats.org/officeDocument/2006/relationships/hyperlink" Target="http://commerciaux.celca.caisse-epargne.fr/download/1396/eurocible-90/8524/suivi-commercialisation-eurocible-90-5.xlsx" TargetMode="External"/><Relationship Id="rId7" Type="http://schemas.openxmlformats.org/officeDocument/2006/relationships/footnotes" Target="footnotes.xml"/><Relationship Id="rId12" Type="http://schemas.openxmlformats.org/officeDocument/2006/relationships/hyperlink" Target="http://commerciaux.celca.caisse-epargne.fr/download/329/lutte-anti-resiliation/8750/lutte-anti-resiliation.xlsx" TargetMode="External"/><Relationship Id="rId17" Type="http://schemas.openxmlformats.org/officeDocument/2006/relationships/hyperlink" Target="http://assurance2roues.bpcea.caisse-epargne.fr/" TargetMode="External"/><Relationship Id="rId25" Type="http://schemas.openxmlformats.org/officeDocument/2006/relationships/hyperlink" Target="http://commerciaux.celca.caisse-epargne.fr/particuliers/epargne-2/lea/" TargetMode="External"/><Relationship Id="rId33" Type="http://schemas.openxmlformats.org/officeDocument/2006/relationships/hyperlink" Target="http://commerciaux.celca.caisse-epargne.fr/download/1293/iris/8525/suivi-commercialisation-iris.xlsx" TargetMode="External"/><Relationship Id="rId2" Type="http://schemas.openxmlformats.org/officeDocument/2006/relationships/numbering" Target="numbering.xml"/><Relationship Id="rId16" Type="http://schemas.openxmlformats.org/officeDocument/2006/relationships/hyperlink" Target="http://commerciaux.celca.caisse-epargne.fr/particuliers/iard-et-prevoyance-3/assurances-iard/mon-auto-et-moi-assurance-2-roues/mon-auto-et-moi-assurance-2-roues/" TargetMode="External"/><Relationship Id="rId20" Type="http://schemas.openxmlformats.org/officeDocument/2006/relationships/image" Target="media/image2.png"/><Relationship Id="rId29" Type="http://schemas.openxmlformats.org/officeDocument/2006/relationships/image" Target="cid:image002.jpg@01D404B5.B647888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download/267/pel-en-non-respect/8749/pel-potentiellement-en-non-respect.xlsx" TargetMode="External"/><Relationship Id="rId24" Type="http://schemas.openxmlformats.org/officeDocument/2006/relationships/hyperlink" Target="http://commerciaux.celca.caisse-epargne.fr/download/1413/lea/8534/operations-realisables-ou-non-sur-lea.pptx" TargetMode="External"/><Relationship Id="rId32" Type="http://schemas.openxmlformats.org/officeDocument/2006/relationships/hyperlink" Target="http://commerciaux.celca.caisse-epargne.fr/download/1357/helios-septembre-2028/8382/suivi-commercialisation-helios-septembre-2028-4.xlsx"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cid:image015.jpg@01D403E8.C04C2A20" TargetMode="External"/><Relationship Id="rId23" Type="http://schemas.openxmlformats.org/officeDocument/2006/relationships/hyperlink" Target="https://myeav.ecuvie.assurances.d.bbg/upload/docs/application/pdf/2018-06/jassure_n56_0406.pdf" TargetMode="External"/><Relationship Id="rId28" Type="http://schemas.openxmlformats.org/officeDocument/2006/relationships/image" Target="media/image3.jpeg"/><Relationship Id="rId36" Type="http://schemas.openxmlformats.org/officeDocument/2006/relationships/fontTable" Target="fontTable.xml"/><Relationship Id="rId10" Type="http://schemas.openxmlformats.org/officeDocument/2006/relationships/hyperlink" Target="http://commerciaux.celca.caisse-epargne.fr/download/1157/fichiers-a-traiter/4147/mb_dossiers-domilis-a-saisir-mode-operatoire.docx" TargetMode="External"/><Relationship Id="rId19" Type="http://schemas.openxmlformats.org/officeDocument/2006/relationships/hyperlink" Target="http://commerciaux.celca.caisse-epargne.fr/download/1276/2018/8659/2018_06_07_-hdj-nouvelle-offre-2-roues.pptx" TargetMode="External"/><Relationship Id="rId31" Type="http://schemas.openxmlformats.org/officeDocument/2006/relationships/hyperlink" Target="http://commerciaux.celca.caisse-epargne.fr/download/1176/documents-hors-arbo-2/5429/delai-de-traitement-bdd-dircred-2017.xlsx" TargetMode="External"/><Relationship Id="rId4" Type="http://schemas.microsoft.com/office/2007/relationships/stylesWithEffects" Target="stylesWithEffects.xml"/><Relationship Id="rId9" Type="http://schemas.openxmlformats.org/officeDocument/2006/relationships/hyperlink" Target="http://commerciaux.celca.caisse-epargne.fr/download/1157/fichiers-a-traiter/4960/mb_dossiers-domilis-a-saisir.xls" TargetMode="External"/><Relationship Id="rId14" Type="http://schemas.openxmlformats.org/officeDocument/2006/relationships/image" Target="media/image1.jpeg"/><Relationship Id="rId22" Type="http://schemas.openxmlformats.org/officeDocument/2006/relationships/hyperlink" Target="http://commerciaux.celca.caisse-epargne.fr/download/341/tarification/6274/offres-promo-en-cours.ppt" TargetMode="External"/><Relationship Id="rId27" Type="http://schemas.openxmlformats.org/officeDocument/2006/relationships/hyperlink" Target="http://commerciaux.celca.caisse-epargne.fr/download/429/outil-prospection-pro/8754/tableaudepilotageprospectionpro18062018.pptx" TargetMode="External"/><Relationship Id="rId30" Type="http://schemas.openxmlformats.org/officeDocument/2006/relationships/hyperlink" Target="http://commerciaux.celca.caisse-epargne.fr/download/1176/documents-hors-arbo-2/8739/suivi-lea-sem23.xlsx" TargetMode="External"/><Relationship Id="rId35"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13B767-0298-4E5D-A579-E23A7E122B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531</TotalTime>
  <Pages>1</Pages>
  <Words>2808</Words>
  <Characters>15450</Characters>
  <Application>Microsoft Office Word</Application>
  <DocSecurity>0</DocSecurity>
  <Lines>128</Lines>
  <Paragraphs>36</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18222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109</cp:revision>
  <dcterms:created xsi:type="dcterms:W3CDTF">2018-05-18T14:43:00Z</dcterms:created>
  <dcterms:modified xsi:type="dcterms:W3CDTF">2018-06-18T14:09:00Z</dcterms:modified>
</cp:coreProperties>
</file>