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B6235F" w:rsidP="008E2E7C">
            <w:pPr>
              <w:jc w:val="center"/>
              <w:rPr>
                <w:rFonts w:ascii="Times New Roman" w:hAnsi="Times New Roman" w:cs="Times New Roman"/>
                <w:b/>
                <w:sz w:val="40"/>
                <w:szCs w:val="40"/>
              </w:rPr>
            </w:pPr>
            <w:r>
              <w:rPr>
                <w:rFonts w:ascii="Times New Roman" w:hAnsi="Times New Roman" w:cs="Times New Roman"/>
                <w:b/>
                <w:sz w:val="32"/>
                <w:szCs w:val="40"/>
              </w:rPr>
              <w:t>BRIEF</w:t>
            </w:r>
            <w:r w:rsidR="00F90648">
              <w:rPr>
                <w:rFonts w:ascii="Times New Roman" w:hAnsi="Times New Roman" w:cs="Times New Roman"/>
                <w:b/>
                <w:sz w:val="32"/>
                <w:szCs w:val="40"/>
              </w:rPr>
              <w:t xml:space="preserve"> </w:t>
            </w:r>
            <w:r>
              <w:rPr>
                <w:rFonts w:ascii="Times New Roman" w:hAnsi="Times New Roman" w:cs="Times New Roman"/>
                <w:b/>
                <w:sz w:val="32"/>
                <w:szCs w:val="40"/>
              </w:rPr>
              <w:t>DES</w:t>
            </w:r>
            <w:r w:rsidR="00F90648">
              <w:rPr>
                <w:rFonts w:ascii="Times New Roman" w:hAnsi="Times New Roman" w:cs="Times New Roman"/>
                <w:b/>
                <w:sz w:val="32"/>
                <w:szCs w:val="40"/>
              </w:rPr>
              <w:t xml:space="preserve"> </w:t>
            </w:r>
            <w:r>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DC31FA">
              <w:rPr>
                <w:rFonts w:ascii="Times New Roman" w:hAnsi="Times New Roman" w:cs="Times New Roman"/>
                <w:b/>
                <w:sz w:val="32"/>
                <w:szCs w:val="40"/>
              </w:rPr>
              <w:t>27</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8E2E7C">
        <w:trPr>
          <w:trHeight w:val="559"/>
        </w:trPr>
        <w:tc>
          <w:tcPr>
            <w:tcW w:w="1560" w:type="dxa"/>
            <w:tcBorders>
              <w:bottom w:val="single" w:sz="4" w:space="0" w:color="auto"/>
            </w:tcBorders>
            <w:shd w:val="clear" w:color="auto" w:fill="C6D9F1" w:themeFill="text2" w:themeFillTint="33"/>
          </w:tcPr>
          <w:p w:rsidR="0035465A" w:rsidRPr="008A2C98" w:rsidRDefault="0035465A" w:rsidP="00ED547C">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8A2C98" w:rsidRDefault="0035465A" w:rsidP="00ED547C">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8A2C98" w:rsidRDefault="0035465A" w:rsidP="00ED547C">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5A2E7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D038EB" w:rsidRPr="008A2C98" w:rsidTr="00D038EB">
        <w:trPr>
          <w:trHeight w:val="285"/>
        </w:trPr>
        <w:tc>
          <w:tcPr>
            <w:tcW w:w="15735" w:type="dxa"/>
            <w:gridSpan w:val="3"/>
            <w:tcBorders>
              <w:bottom w:val="single" w:sz="4" w:space="0" w:color="auto"/>
            </w:tcBorders>
            <w:shd w:val="clear" w:color="auto" w:fill="BFBFBF" w:themeFill="background1" w:themeFillShade="BF"/>
          </w:tcPr>
          <w:p w:rsidR="00D038EB" w:rsidRPr="008A2C98" w:rsidRDefault="00D038EB" w:rsidP="00DB23C2">
            <w:pPr>
              <w:jc w:val="center"/>
              <w:rPr>
                <w:rFonts w:ascii="Times New Roman" w:hAnsi="Times New Roman" w:cs="Times New Roman"/>
                <w:b/>
                <w:sz w:val="20"/>
                <w:szCs w:val="20"/>
              </w:rPr>
            </w:pPr>
            <w:r>
              <w:rPr>
                <w:rFonts w:ascii="Times New Roman" w:hAnsi="Times New Roman" w:cs="Times New Roman"/>
                <w:b/>
                <w:sz w:val="20"/>
                <w:szCs w:val="20"/>
              </w:rPr>
              <w:t>Schémas délégataires</w:t>
            </w:r>
          </w:p>
        </w:tc>
      </w:tr>
      <w:tr w:rsidR="00D038EB" w:rsidRPr="008A2C98" w:rsidTr="00D038EB">
        <w:trPr>
          <w:trHeight w:val="285"/>
        </w:trPr>
        <w:tc>
          <w:tcPr>
            <w:tcW w:w="1560" w:type="dxa"/>
            <w:tcBorders>
              <w:bottom w:val="single" w:sz="4" w:space="0" w:color="auto"/>
            </w:tcBorders>
            <w:shd w:val="clear" w:color="auto" w:fill="auto"/>
          </w:tcPr>
          <w:p w:rsidR="00D038EB" w:rsidRDefault="00D038EB" w:rsidP="00DB23C2">
            <w:pPr>
              <w:jc w:val="center"/>
              <w:rPr>
                <w:rFonts w:ascii="Times New Roman" w:hAnsi="Times New Roman" w:cs="Times New Roman"/>
                <w:b/>
                <w:sz w:val="20"/>
                <w:szCs w:val="20"/>
              </w:rPr>
            </w:pPr>
            <w:r>
              <w:rPr>
                <w:b/>
                <w:bCs/>
                <w:noProof/>
                <w:sz w:val="20"/>
                <w:szCs w:val="20"/>
                <w:lang w:eastAsia="fr-FR"/>
              </w:rPr>
              <mc:AlternateContent>
                <mc:Choice Requires="wps">
                  <w:drawing>
                    <wp:anchor distT="0" distB="0" distL="114300" distR="114300" simplePos="0" relativeHeight="251674624" behindDoc="0" locked="0" layoutInCell="1" allowOverlap="1" wp14:anchorId="7898FE1F" wp14:editId="2059D643">
                      <wp:simplePos x="0" y="0"/>
                      <wp:positionH relativeFrom="column">
                        <wp:posOffset>892175</wp:posOffset>
                      </wp:positionH>
                      <wp:positionV relativeFrom="paragraph">
                        <wp:posOffset>1048385</wp:posOffset>
                      </wp:positionV>
                      <wp:extent cx="1232535" cy="247015"/>
                      <wp:effectExtent l="0" t="0" r="5715" b="635"/>
                      <wp:wrapNone/>
                      <wp:docPr id="4" name="Organigramme : Alternative 4"/>
                      <wp:cNvGraphicFramePr/>
                      <a:graphic xmlns:a="http://schemas.openxmlformats.org/drawingml/2006/main">
                        <a:graphicData uri="http://schemas.microsoft.com/office/word/2010/wordprocessingShape">
                          <wps:wsp>
                            <wps:cNvSpPr/>
                            <wps:spPr>
                              <a:xfrm>
                                <a:off x="0" y="0"/>
                                <a:ext cx="1232535" cy="247015"/>
                              </a:xfrm>
                              <a:prstGeom prst="flowChartAlternateProcess">
                                <a:avLst/>
                              </a:prstGeom>
                              <a:solidFill>
                                <a:srgbClr val="0099FF"/>
                              </a:solidFill>
                              <a:ln w="25400" cap="flat" cmpd="sng" algn="ctr">
                                <a:noFill/>
                                <a:prstDash val="solid"/>
                              </a:ln>
                              <a:effectLst/>
                            </wps:spPr>
                            <wps:txbx>
                              <w:txbxContent>
                                <w:p w:rsidR="00D038EB" w:rsidRPr="00D038EB" w:rsidRDefault="00D038EB" w:rsidP="00D038EB">
                                  <w:pPr>
                                    <w:spacing w:after="0" w:line="240" w:lineRule="auto"/>
                                    <w:jc w:val="center"/>
                                    <w:rPr>
                                      <w:rFonts w:ascii="Berlin Sans FB Demi" w:hAnsi="Berlin Sans FB Demi"/>
                                      <w:color w:val="FFFFFF" w:themeColor="background1"/>
                                      <w:sz w:val="16"/>
                                    </w:rPr>
                                  </w:pPr>
                                  <w:r w:rsidRPr="00D038EB">
                                    <w:rPr>
                                      <w:rFonts w:ascii="Berlin Sans FB Demi" w:hAnsi="Berlin Sans FB Demi"/>
                                      <w:color w:val="FFFFFF" w:themeColor="background1"/>
                                      <w:sz w:val="16"/>
                                    </w:rPr>
                                    <w:t>Spécificités ex-CELCA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 o:spid="_x0000_s1026" type="#_x0000_t176" style="position:absolute;left:0;text-align:left;margin-left:70.25pt;margin-top:82.55pt;width:97.05pt;height:19.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" fillcolor="#09f" stroked="f" strokeweight="2pt">
                      <v:textbox>
                        <w:txbxContent>
                          <w:p w:rsidR="00D038EB" w:rsidRPr="00D038EB" w:rsidRDefault="00D038EB" w:rsidP="00D038EB">
                            <w:pPr>
                              <w:spacing w:after="0" w:line="240" w:lineRule="auto"/>
                              <w:jc w:val="center"/>
                              <w:rPr>
                                <w:rFonts w:ascii="Berlin Sans FB Demi" w:hAnsi="Berlin Sans FB Demi"/>
                                <w:color w:val="FFFFFF" w:themeColor="background1"/>
                                <w:sz w:val="16"/>
                              </w:rPr>
                            </w:pPr>
                            <w:r w:rsidRPr="00D038EB">
                              <w:rPr>
                                <w:rFonts w:ascii="Berlin Sans FB Demi" w:hAnsi="Berlin Sans FB Demi"/>
                                <w:color w:val="FFFFFF" w:themeColor="background1"/>
                                <w:sz w:val="16"/>
                              </w:rPr>
                              <w:t>Spécificités ex-CELCA</w:t>
                            </w:r>
                          </w:p>
                        </w:txbxContent>
                      </v:textbox>
                    </v:shape>
                  </w:pict>
                </mc:Fallback>
              </mc:AlternateContent>
            </w:r>
            <w:r>
              <w:rPr>
                <w:rFonts w:ascii="Times New Roman" w:hAnsi="Times New Roman" w:cs="Times New Roman"/>
                <w:b/>
                <w:sz w:val="20"/>
                <w:szCs w:val="20"/>
              </w:rPr>
              <w:t xml:space="preserve">Com </w:t>
            </w:r>
            <w:proofErr w:type="spellStart"/>
            <w:r>
              <w:rPr>
                <w:rFonts w:ascii="Times New Roman" w:hAnsi="Times New Roman" w:cs="Times New Roman"/>
                <w:b/>
                <w:sz w:val="20"/>
                <w:szCs w:val="20"/>
              </w:rPr>
              <w:t>Dir</w:t>
            </w:r>
            <w:proofErr w:type="spellEnd"/>
            <w:r>
              <w:rPr>
                <w:rFonts w:ascii="Times New Roman" w:hAnsi="Times New Roman" w:cs="Times New Roman"/>
                <w:b/>
                <w:sz w:val="20"/>
                <w:szCs w:val="20"/>
              </w:rPr>
              <w:t xml:space="preserve"> Crédits et engagements</w:t>
            </w:r>
          </w:p>
        </w:tc>
        <w:tc>
          <w:tcPr>
            <w:tcW w:w="1843" w:type="dxa"/>
            <w:tcBorders>
              <w:bottom w:val="single" w:sz="4" w:space="0" w:color="auto"/>
            </w:tcBorders>
            <w:shd w:val="clear" w:color="auto" w:fill="auto"/>
          </w:tcPr>
          <w:p w:rsidR="00D038EB" w:rsidRDefault="00D038EB" w:rsidP="00DB23C2">
            <w:pPr>
              <w:jc w:val="center"/>
              <w:rPr>
                <w:rFonts w:ascii="Times New Roman" w:hAnsi="Times New Roman" w:cs="Times New Roman"/>
                <w:b/>
                <w:sz w:val="20"/>
                <w:szCs w:val="20"/>
              </w:rPr>
            </w:pPr>
            <w:r>
              <w:rPr>
                <w:rFonts w:ascii="Times New Roman" w:hAnsi="Times New Roman" w:cs="Times New Roman"/>
                <w:b/>
                <w:sz w:val="20"/>
                <w:szCs w:val="20"/>
              </w:rPr>
              <w:t>Précision sur les schémas délégataires Part</w:t>
            </w:r>
          </w:p>
        </w:tc>
        <w:tc>
          <w:tcPr>
            <w:tcW w:w="12332" w:type="dxa"/>
            <w:tcBorders>
              <w:bottom w:val="single" w:sz="4" w:space="0" w:color="auto"/>
            </w:tcBorders>
            <w:shd w:val="clear" w:color="auto" w:fill="auto"/>
          </w:tcPr>
          <w:p w:rsidR="00D038EB" w:rsidRDefault="00D038EB" w:rsidP="00D038EB">
            <w:pPr>
              <w:pStyle w:val="wordsection1"/>
              <w:numPr>
                <w:ilvl w:val="0"/>
                <w:numId w:val="2"/>
              </w:numPr>
              <w:spacing w:before="0" w:beforeAutospacing="0" w:after="0" w:afterAutospacing="0"/>
              <w:ind w:left="357" w:hanging="357"/>
              <w:jc w:val="both"/>
              <w:rPr>
                <w:b/>
                <w:bCs/>
                <w:sz w:val="20"/>
                <w:szCs w:val="20"/>
              </w:rPr>
            </w:pPr>
            <w:r w:rsidRPr="00D038EB">
              <w:rPr>
                <w:b/>
                <w:bCs/>
                <w:sz w:val="20"/>
                <w:szCs w:val="20"/>
              </w:rPr>
              <w:t>Sur le territoire ex CELCA, le schéma délégataire relatif aux crédits immobiliers et aux opérations MAD n’est pas modifié à ce stade. Les délégations antérieures perdurent.</w:t>
            </w:r>
          </w:p>
          <w:p w:rsidR="00D038EB" w:rsidRPr="00D038EB" w:rsidRDefault="00D038EB" w:rsidP="00D038EB">
            <w:pPr>
              <w:pStyle w:val="wordsection1"/>
              <w:spacing w:before="0" w:beforeAutospacing="0" w:after="0" w:afterAutospacing="0"/>
              <w:ind w:left="360"/>
              <w:jc w:val="both"/>
              <w:rPr>
                <w:b/>
                <w:bCs/>
                <w:sz w:val="20"/>
                <w:szCs w:val="20"/>
              </w:rPr>
            </w:pPr>
            <w:r w:rsidRPr="00D038EB">
              <w:rPr>
                <w:bCs/>
                <w:sz w:val="20"/>
                <w:szCs w:val="20"/>
              </w:rPr>
              <w:t>Vous aurez donc des délégations différenciées entre celles qui perdurent MAD IMMO et celles qui s’appliquent dans le cadre du nouveau schéma délégataire CEGEE</w:t>
            </w:r>
          </w:p>
          <w:p w:rsidR="00D038EB" w:rsidRPr="00D038EB" w:rsidRDefault="00D038EB" w:rsidP="00161E81">
            <w:pPr>
              <w:pStyle w:val="wordsection1"/>
              <w:spacing w:before="0" w:beforeAutospacing="0" w:after="0" w:afterAutospacing="0"/>
              <w:ind w:left="360"/>
              <w:jc w:val="both"/>
              <w:rPr>
                <w:bCs/>
                <w:sz w:val="20"/>
                <w:szCs w:val="20"/>
              </w:rPr>
            </w:pPr>
            <w:r w:rsidRPr="00D038EB">
              <w:rPr>
                <w:bCs/>
                <w:sz w:val="20"/>
                <w:szCs w:val="20"/>
              </w:rPr>
              <w:t xml:space="preserve">Exemple d’un GC Part ayant eu un niveau délégation 4 en ex CELCA </w:t>
            </w:r>
          </w:p>
          <w:p w:rsidR="00D038EB" w:rsidRPr="00D038EB" w:rsidRDefault="00D038EB" w:rsidP="00D038EB">
            <w:pPr>
              <w:pStyle w:val="wordsection1"/>
              <w:spacing w:after="0"/>
              <w:jc w:val="both"/>
              <w:rPr>
                <w:b/>
                <w:bCs/>
                <w:sz w:val="20"/>
                <w:szCs w:val="20"/>
              </w:rPr>
            </w:pPr>
            <w:r>
              <w:rPr>
                <w:b/>
                <w:bCs/>
                <w:noProof/>
                <w:sz w:val="20"/>
                <w:szCs w:val="20"/>
              </w:rPr>
              <w:drawing>
                <wp:inline distT="0" distB="0" distL="0" distR="0" wp14:anchorId="317D8A81" wp14:editId="38373940">
                  <wp:extent cx="2600325" cy="921209"/>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6153" cy="923274"/>
                          </a:xfrm>
                          <a:prstGeom prst="rect">
                            <a:avLst/>
                          </a:prstGeom>
                          <a:noFill/>
                        </pic:spPr>
                      </pic:pic>
                    </a:graphicData>
                  </a:graphic>
                </wp:inline>
              </w:drawing>
            </w:r>
          </w:p>
        </w:tc>
      </w:tr>
      <w:tr w:rsidR="00DB23C2" w:rsidRPr="008A2C98" w:rsidTr="00736965">
        <w:trPr>
          <w:trHeight w:val="285"/>
        </w:trPr>
        <w:tc>
          <w:tcPr>
            <w:tcW w:w="15735" w:type="dxa"/>
            <w:gridSpan w:val="3"/>
            <w:tcBorders>
              <w:bottom w:val="single" w:sz="4" w:space="0" w:color="auto"/>
            </w:tcBorders>
            <w:shd w:val="clear" w:color="auto" w:fill="BFBFBF" w:themeFill="background1" w:themeFillShade="BF"/>
          </w:tcPr>
          <w:p w:rsidR="00DB23C2" w:rsidRPr="008A2C98" w:rsidRDefault="00DB23C2" w:rsidP="00DB23C2">
            <w:pPr>
              <w:jc w:val="center"/>
              <w:rPr>
                <w:rFonts w:ascii="Times New Roman" w:hAnsi="Times New Roman" w:cs="Times New Roman"/>
                <w:b/>
                <w:sz w:val="20"/>
                <w:szCs w:val="20"/>
              </w:rPr>
            </w:pPr>
            <w:r w:rsidRPr="008A2C98">
              <w:rPr>
                <w:rFonts w:ascii="Times New Roman" w:hAnsi="Times New Roman" w:cs="Times New Roman"/>
                <w:b/>
                <w:sz w:val="20"/>
                <w:szCs w:val="20"/>
              </w:rPr>
              <w:t>Crédits</w:t>
            </w:r>
          </w:p>
        </w:tc>
      </w:tr>
      <w:tr w:rsidR="00DB23C2" w:rsidRPr="008A2C98" w:rsidTr="00512ECE">
        <w:trPr>
          <w:trHeight w:val="4522"/>
        </w:trPr>
        <w:tc>
          <w:tcPr>
            <w:tcW w:w="1560" w:type="dxa"/>
            <w:tcBorders>
              <w:bottom w:val="single" w:sz="4" w:space="0" w:color="auto"/>
            </w:tcBorders>
            <w:vAlign w:val="center"/>
          </w:tcPr>
          <w:p w:rsidR="00DB23C2" w:rsidRPr="008A2C98" w:rsidRDefault="00DB23C2" w:rsidP="00987A88">
            <w:pPr>
              <w:rPr>
                <w:rFonts w:ascii="Times New Roman" w:hAnsi="Times New Roman" w:cs="Times New Roman"/>
                <w:b/>
                <w:bCs/>
                <w:color w:val="000000"/>
                <w:sz w:val="20"/>
                <w:szCs w:val="20"/>
              </w:rPr>
            </w:pPr>
            <w:r w:rsidRPr="008A2C98">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DB23C2" w:rsidRPr="008A2C98" w:rsidRDefault="009E6FBF" w:rsidP="00987A88">
            <w:pPr>
              <w:pStyle w:val="wordsection1"/>
              <w:rPr>
                <w:b/>
                <w:bCs/>
                <w:sz w:val="20"/>
                <w:szCs w:val="20"/>
                <w:lang w:eastAsia="en-US"/>
              </w:rPr>
            </w:pPr>
            <w:r>
              <w:rPr>
                <w:b/>
                <w:bCs/>
                <w:noProof/>
                <w:sz w:val="20"/>
                <w:szCs w:val="20"/>
              </w:rPr>
              <mc:AlternateContent>
                <mc:Choice Requires="wps">
                  <w:drawing>
                    <wp:anchor distT="0" distB="0" distL="114300" distR="114300" simplePos="0" relativeHeight="251666432" behindDoc="0" locked="0" layoutInCell="1" allowOverlap="1" wp14:anchorId="399C238B" wp14:editId="360C566D">
                      <wp:simplePos x="0" y="0"/>
                      <wp:positionH relativeFrom="column">
                        <wp:posOffset>-50165</wp:posOffset>
                      </wp:positionH>
                      <wp:positionV relativeFrom="paragraph">
                        <wp:posOffset>623570</wp:posOffset>
                      </wp:positionV>
                      <wp:extent cx="1120775" cy="247015"/>
                      <wp:effectExtent l="0" t="0" r="3175" b="635"/>
                      <wp:wrapNone/>
                      <wp:docPr id="7" name="Organigramme : Alternative 7"/>
                      <wp:cNvGraphicFramePr/>
                      <a:graphic xmlns:a="http://schemas.openxmlformats.org/drawingml/2006/main">
                        <a:graphicData uri="http://schemas.microsoft.com/office/word/2010/wordprocessingShape">
                          <wps:wsp>
                            <wps:cNvSpPr/>
                            <wps:spPr>
                              <a:xfrm>
                                <a:off x="0" y="0"/>
                                <a:ext cx="1120775" cy="247015"/>
                              </a:xfrm>
                              <a:prstGeom prst="flowChartAlternateProcess">
                                <a:avLst/>
                              </a:prstGeom>
                              <a:solidFill>
                                <a:schemeClr val="accent5">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E6FBF" w:rsidRPr="00987A88" w:rsidRDefault="009E6FBF" w:rsidP="009E6FBF">
                                  <w:pPr>
                                    <w:spacing w:after="0" w:line="240" w:lineRule="auto"/>
                                    <w:jc w:val="center"/>
                                    <w:rPr>
                                      <w:rFonts w:ascii="Berlin Sans FB Demi" w:hAnsi="Berlin Sans FB Demi"/>
                                      <w:sz w:val="16"/>
                                    </w:rPr>
                                  </w:pPr>
                                  <w:r w:rsidRPr="00987A88">
                                    <w:rPr>
                                      <w:rFonts w:ascii="Berlin Sans FB Demi" w:hAnsi="Berlin Sans FB Demi"/>
                                      <w:sz w:val="16"/>
                                    </w:rPr>
                                    <w:t>Spécificités ex-CEA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Alternative 7" o:spid="_x0000_s1027" type="#_x0000_t176" style="position:absolute;margin-left:-3.95pt;margin-top:49.1pt;width:88.25pt;height:1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" fillcolor="#31849b [2408]" stroked="f" strokeweight="2pt">
                      <v:textbox>
                        <w:txbxContent>
                          <w:p w:rsidR="009E6FBF" w:rsidRPr="00987A88" w:rsidRDefault="009E6FBF" w:rsidP="009E6FBF">
                            <w:pPr>
                              <w:spacing w:after="0" w:line="240" w:lineRule="auto"/>
                              <w:jc w:val="center"/>
                              <w:rPr>
                                <w:rFonts w:ascii="Berlin Sans FB Demi" w:hAnsi="Berlin Sans FB Demi"/>
                                <w:sz w:val="16"/>
                              </w:rPr>
                            </w:pPr>
                            <w:r w:rsidRPr="00987A88">
                              <w:rPr>
                                <w:rFonts w:ascii="Berlin Sans FB Demi" w:hAnsi="Berlin Sans FB Demi"/>
                                <w:sz w:val="16"/>
                              </w:rPr>
                              <w:t>Spécificités ex-CEA</w:t>
                            </w:r>
                          </w:p>
                        </w:txbxContent>
                      </v:textbox>
                    </v:shape>
                  </w:pict>
                </mc:Fallback>
              </mc:AlternateContent>
            </w:r>
            <w:r w:rsidR="00DB23C2" w:rsidRPr="008A2C98">
              <w:rPr>
                <w:b/>
                <w:bCs/>
                <w:sz w:val="20"/>
                <w:szCs w:val="20"/>
              </w:rPr>
              <w:t>Mise à jour simulateurs de renégociation</w:t>
            </w:r>
          </w:p>
        </w:tc>
        <w:tc>
          <w:tcPr>
            <w:tcW w:w="12332" w:type="dxa"/>
            <w:tcBorders>
              <w:bottom w:val="single" w:sz="4" w:space="0" w:color="auto"/>
            </w:tcBorders>
            <w:shd w:val="clear" w:color="auto" w:fill="auto"/>
            <w:vAlign w:val="center"/>
          </w:tcPr>
          <w:p w:rsidR="00DB23C2" w:rsidRPr="009E6FBF" w:rsidRDefault="00DB23C2" w:rsidP="009E6FBF">
            <w:pPr>
              <w:pStyle w:val="wordsection1"/>
              <w:numPr>
                <w:ilvl w:val="0"/>
                <w:numId w:val="2"/>
              </w:numPr>
              <w:spacing w:before="0" w:beforeAutospacing="0" w:after="0" w:afterAutospacing="0"/>
              <w:ind w:left="187" w:hanging="187"/>
              <w:jc w:val="both"/>
              <w:rPr>
                <w:sz w:val="20"/>
                <w:szCs w:val="20"/>
              </w:rPr>
            </w:pPr>
            <w:r w:rsidRPr="009E6FBF">
              <w:rPr>
                <w:b/>
                <w:bCs/>
                <w:sz w:val="20"/>
                <w:szCs w:val="20"/>
              </w:rPr>
              <w:t xml:space="preserve">2 simulateurs </w:t>
            </w:r>
            <w:r w:rsidR="009E6FBF" w:rsidRPr="009E6FBF">
              <w:rPr>
                <w:b/>
                <w:bCs/>
                <w:sz w:val="20"/>
                <w:szCs w:val="20"/>
              </w:rPr>
              <w:t>Excel</w:t>
            </w:r>
            <w:r w:rsidRPr="009E6FBF">
              <w:rPr>
                <w:b/>
                <w:bCs/>
                <w:sz w:val="20"/>
                <w:szCs w:val="20"/>
              </w:rPr>
              <w:t xml:space="preserve"> </w:t>
            </w:r>
            <w:r w:rsidRPr="009E6FBF">
              <w:rPr>
                <w:sz w:val="20"/>
                <w:szCs w:val="20"/>
              </w:rPr>
              <w:t xml:space="preserve">sont à votre disposition dans la </w:t>
            </w:r>
            <w:hyperlink r:id="rId10" w:history="1">
              <w:r w:rsidRPr="009E6FBF">
                <w:rPr>
                  <w:rStyle w:val="Lienhypertexte"/>
                  <w:sz w:val="20"/>
                  <w:szCs w:val="20"/>
                </w:rPr>
                <w:t>Rubrique des commerciaux</w:t>
              </w:r>
            </w:hyperlink>
          </w:p>
          <w:p w:rsidR="00DB23C2" w:rsidRPr="009E6FBF" w:rsidRDefault="00DB23C2" w:rsidP="009E6FBF">
            <w:pPr>
              <w:pStyle w:val="Paragraphedeliste"/>
              <w:numPr>
                <w:ilvl w:val="1"/>
                <w:numId w:val="2"/>
              </w:numPr>
              <w:jc w:val="both"/>
              <w:rPr>
                <w:rFonts w:ascii="Times New Roman" w:hAnsi="Times New Roman" w:cs="Times New Roman"/>
                <w:b/>
                <w:bCs/>
                <w:sz w:val="20"/>
                <w:szCs w:val="20"/>
              </w:rPr>
            </w:pPr>
            <w:r w:rsidRPr="009E6FBF">
              <w:rPr>
                <w:rFonts w:ascii="Times New Roman" w:hAnsi="Times New Roman" w:cs="Times New Roman"/>
                <w:b/>
                <w:sz w:val="20"/>
                <w:szCs w:val="20"/>
              </w:rPr>
              <w:t>Le premier pour les</w:t>
            </w:r>
            <w:r w:rsidRPr="009E6FBF">
              <w:rPr>
                <w:rFonts w:ascii="Times New Roman" w:hAnsi="Times New Roman" w:cs="Times New Roman"/>
                <w:sz w:val="20"/>
                <w:szCs w:val="20"/>
              </w:rPr>
              <w:t xml:space="preserve"> </w:t>
            </w:r>
            <w:r w:rsidRPr="009E6FBF">
              <w:rPr>
                <w:rFonts w:ascii="Times New Roman" w:hAnsi="Times New Roman" w:cs="Times New Roman"/>
                <w:b/>
                <w:bCs/>
                <w:sz w:val="20"/>
                <w:szCs w:val="20"/>
              </w:rPr>
              <w:t>crédits classiques PRIMO et PRIMOLIS :</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Onglet #1 : détermination du taux de renégociation quel que soit le crédit PRIMO ou PRIMOLIS</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Onglet #2 : formulaire de demande d’avenant généré automatiquement</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Onglet #3 : éléments complémentaires s’il s’agit d’un PRIMOLIS</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b/>
                <w:sz w:val="20"/>
                <w:szCs w:val="20"/>
              </w:rPr>
              <w:t xml:space="preserve">Le second pour les </w:t>
            </w:r>
            <w:r w:rsidRPr="009E6FBF">
              <w:rPr>
                <w:rFonts w:ascii="Times New Roman" w:hAnsi="Times New Roman" w:cs="Times New Roman"/>
                <w:b/>
                <w:bCs/>
                <w:sz w:val="20"/>
                <w:szCs w:val="20"/>
              </w:rPr>
              <w:t>crédits in fine :</w:t>
            </w:r>
          </w:p>
          <w:p w:rsidR="00DB23C2" w:rsidRPr="009E6FBF" w:rsidRDefault="00DB23C2" w:rsidP="009E6FBF">
            <w:pPr>
              <w:pStyle w:val="Paragraphedeliste"/>
              <w:numPr>
                <w:ilvl w:val="1"/>
                <w:numId w:val="2"/>
              </w:numPr>
              <w:jc w:val="both"/>
              <w:rPr>
                <w:rFonts w:ascii="Times New Roman" w:hAnsi="Times New Roman" w:cs="Times New Roman"/>
                <w:b/>
                <w:sz w:val="20"/>
                <w:szCs w:val="20"/>
              </w:rPr>
            </w:pPr>
            <w:r w:rsidRPr="009E6FBF">
              <w:rPr>
                <w:rFonts w:ascii="Times New Roman" w:hAnsi="Times New Roman" w:cs="Times New Roman"/>
                <w:b/>
                <w:sz w:val="20"/>
                <w:szCs w:val="20"/>
              </w:rPr>
              <w:t xml:space="preserve">Nous vous demandons de </w:t>
            </w:r>
            <w:r w:rsidRPr="009E6FBF">
              <w:rPr>
                <w:rFonts w:ascii="Times New Roman" w:hAnsi="Times New Roman" w:cs="Times New Roman"/>
                <w:b/>
                <w:bCs/>
                <w:sz w:val="20"/>
                <w:szCs w:val="20"/>
              </w:rPr>
              <w:t>télécharger</w:t>
            </w:r>
            <w:r w:rsidRPr="009E6FBF">
              <w:rPr>
                <w:rFonts w:ascii="Times New Roman" w:hAnsi="Times New Roman" w:cs="Times New Roman"/>
                <w:b/>
                <w:sz w:val="20"/>
                <w:szCs w:val="20"/>
              </w:rPr>
              <w:t xml:space="preserve"> et utiliser, pour toute nouvelle demande, </w:t>
            </w:r>
            <w:r w:rsidRPr="009E6FBF">
              <w:rPr>
                <w:rFonts w:ascii="Times New Roman" w:hAnsi="Times New Roman" w:cs="Times New Roman"/>
                <w:b/>
                <w:bCs/>
                <w:sz w:val="20"/>
                <w:szCs w:val="20"/>
              </w:rPr>
              <w:t>le fichier du mois en cours</w:t>
            </w:r>
            <w:r w:rsidRPr="009E6FBF">
              <w:rPr>
                <w:rFonts w:ascii="Times New Roman" w:hAnsi="Times New Roman" w:cs="Times New Roman"/>
                <w:b/>
                <w:sz w:val="20"/>
                <w:szCs w:val="20"/>
              </w:rPr>
              <w:t xml:space="preserve"> et de ne jamais utiliser un ancien fichier que vous auriez sauvegardé.</w:t>
            </w:r>
          </w:p>
          <w:p w:rsidR="00DB23C2" w:rsidRPr="009E6FBF" w:rsidRDefault="00DB23C2" w:rsidP="009E6FBF">
            <w:pPr>
              <w:pStyle w:val="wordsection1"/>
              <w:numPr>
                <w:ilvl w:val="0"/>
                <w:numId w:val="2"/>
              </w:numPr>
              <w:spacing w:before="0" w:beforeAutospacing="0" w:after="0" w:afterAutospacing="0"/>
              <w:ind w:left="187" w:hanging="187"/>
              <w:jc w:val="both"/>
              <w:rPr>
                <w:b/>
                <w:sz w:val="20"/>
                <w:szCs w:val="20"/>
              </w:rPr>
            </w:pPr>
            <w:r w:rsidRPr="009E6FBF">
              <w:rPr>
                <w:b/>
                <w:sz w:val="20"/>
                <w:szCs w:val="20"/>
              </w:rPr>
              <w:t xml:space="preserve">Le </w:t>
            </w:r>
            <w:proofErr w:type="spellStart"/>
            <w:r w:rsidRPr="009E6FBF">
              <w:rPr>
                <w:b/>
                <w:sz w:val="20"/>
                <w:szCs w:val="20"/>
              </w:rPr>
              <w:t>process</w:t>
            </w:r>
            <w:proofErr w:type="spellEnd"/>
            <w:r w:rsidRPr="009E6FBF">
              <w:rPr>
                <w:b/>
                <w:sz w:val="20"/>
                <w:szCs w:val="20"/>
              </w:rPr>
              <w:t> :</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Suivez les instructions et renseignez tous les champs du fichier Excel.</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Un accord de niveau Directeur Commercial est nécessaire sur chaque demande.</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Si le taux demandé est &lt; au taux de renégociation calculé, la demande d’accord doit être soumise au niveau Directeur de Marché.</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Le formulaire de demande d’avenant est transmis au délégataire concerné pour obtenir son accord.</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Après obtention de l’accord, le formulaire est transmis par mail à Ecureuil Crédit et une prestation doit être créée sur VISIO.</w:t>
            </w:r>
          </w:p>
          <w:p w:rsidR="00DB23C2" w:rsidRPr="009E6FBF" w:rsidRDefault="00DB23C2" w:rsidP="009E6FBF">
            <w:pPr>
              <w:pStyle w:val="wordsection1"/>
              <w:numPr>
                <w:ilvl w:val="0"/>
                <w:numId w:val="2"/>
              </w:numPr>
              <w:spacing w:before="0" w:beforeAutospacing="0" w:after="0" w:afterAutospacing="0"/>
              <w:ind w:left="187" w:hanging="187"/>
              <w:jc w:val="both"/>
              <w:rPr>
                <w:sz w:val="20"/>
                <w:szCs w:val="20"/>
              </w:rPr>
            </w:pPr>
            <w:r w:rsidRPr="009E6FBF">
              <w:rPr>
                <w:b/>
                <w:sz w:val="20"/>
                <w:szCs w:val="20"/>
                <w:lang w:eastAsia="en-US"/>
              </w:rPr>
              <w:t>2 lignes de tarification (p</w:t>
            </w:r>
            <w:r w:rsidRPr="009E6FBF">
              <w:rPr>
                <w:b/>
                <w:sz w:val="20"/>
                <w:szCs w:val="20"/>
              </w:rPr>
              <w:t>ubliées dans notre plaquette tarifaire) :</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 xml:space="preserve">Les </w:t>
            </w:r>
            <w:r w:rsidRPr="009E6FBF">
              <w:rPr>
                <w:rFonts w:ascii="Times New Roman" w:hAnsi="Times New Roman" w:cs="Times New Roman"/>
                <w:b/>
                <w:bCs/>
                <w:sz w:val="20"/>
                <w:szCs w:val="20"/>
              </w:rPr>
              <w:t>frais de renégociation :</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Ils sont calculés sur la base d’un semestre d’intérêt, limité à 3% du capital restant dû</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Ils correspondent à l’indemnité perçue par la Caisse pour compenser en partie la perte de PNB</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 xml:space="preserve">La formulation générique ‘nous consulter’ nous laisse toute latitude d’application </w:t>
            </w:r>
          </w:p>
          <w:p w:rsidR="00DB23C2" w:rsidRPr="009E6FBF" w:rsidRDefault="00DB23C2" w:rsidP="009E6FBF">
            <w:pPr>
              <w:pStyle w:val="Paragraphedeliste"/>
              <w:numPr>
                <w:ilvl w:val="1"/>
                <w:numId w:val="2"/>
              </w:numPr>
              <w:jc w:val="both"/>
              <w:rPr>
                <w:rFonts w:ascii="Times New Roman" w:hAnsi="Times New Roman" w:cs="Times New Roman"/>
                <w:sz w:val="20"/>
                <w:szCs w:val="20"/>
              </w:rPr>
            </w:pPr>
            <w:r w:rsidRPr="009E6FBF">
              <w:rPr>
                <w:rFonts w:ascii="Times New Roman" w:hAnsi="Times New Roman" w:cs="Times New Roman"/>
                <w:sz w:val="20"/>
                <w:szCs w:val="20"/>
              </w:rPr>
              <w:t xml:space="preserve">Les </w:t>
            </w:r>
            <w:r w:rsidRPr="009E6FBF">
              <w:rPr>
                <w:rFonts w:ascii="Times New Roman" w:hAnsi="Times New Roman" w:cs="Times New Roman"/>
                <w:b/>
                <w:bCs/>
                <w:sz w:val="20"/>
                <w:szCs w:val="20"/>
              </w:rPr>
              <w:t>frais d’avenant :</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Ils sont fixés forfaitairement à 500 euros</w:t>
            </w:r>
          </w:p>
          <w:p w:rsidR="00DB23C2" w:rsidRPr="009E6FBF" w:rsidRDefault="00DB23C2" w:rsidP="00E877C5">
            <w:pPr>
              <w:pStyle w:val="wordsection1"/>
              <w:numPr>
                <w:ilvl w:val="0"/>
                <w:numId w:val="7"/>
              </w:numPr>
              <w:spacing w:before="0" w:beforeAutospacing="0" w:after="0" w:afterAutospacing="0"/>
              <w:jc w:val="both"/>
              <w:rPr>
                <w:sz w:val="20"/>
                <w:szCs w:val="20"/>
              </w:rPr>
            </w:pPr>
            <w:r w:rsidRPr="009E6FBF">
              <w:rPr>
                <w:sz w:val="20"/>
                <w:szCs w:val="20"/>
              </w:rPr>
              <w:t>Ils correspondent aux frais liés au traitement de la demande d’avenant</w:t>
            </w:r>
          </w:p>
          <w:p w:rsidR="00DB23C2" w:rsidRPr="009E6FBF" w:rsidRDefault="00DB23C2" w:rsidP="00E877C5">
            <w:pPr>
              <w:pStyle w:val="wordsection1"/>
              <w:numPr>
                <w:ilvl w:val="0"/>
                <w:numId w:val="8"/>
              </w:numPr>
              <w:spacing w:before="0" w:beforeAutospacing="0" w:after="0" w:afterAutospacing="0"/>
              <w:jc w:val="both"/>
              <w:rPr>
                <w:sz w:val="20"/>
                <w:szCs w:val="20"/>
              </w:rPr>
            </w:pPr>
            <w:r w:rsidRPr="009E6FBF">
              <w:rPr>
                <w:sz w:val="20"/>
                <w:szCs w:val="20"/>
              </w:rPr>
              <w:t>Intégrées dans le simulateur Excel et reprises dans la demande d’avenant</w:t>
            </w:r>
          </w:p>
        </w:tc>
      </w:tr>
      <w:tr w:rsidR="00C75EE5" w:rsidRPr="008A2C98" w:rsidTr="008E2E7C">
        <w:trPr>
          <w:trHeight w:val="1826"/>
        </w:trPr>
        <w:tc>
          <w:tcPr>
            <w:tcW w:w="1560" w:type="dxa"/>
            <w:tcBorders>
              <w:bottom w:val="single" w:sz="4" w:space="0" w:color="auto"/>
            </w:tcBorders>
            <w:vAlign w:val="center"/>
          </w:tcPr>
          <w:p w:rsidR="00C75EE5" w:rsidRDefault="00C75EE5" w:rsidP="00987A88">
            <w:r w:rsidRPr="005B778C">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C75EE5" w:rsidRPr="00C75EE5" w:rsidRDefault="00987A88" w:rsidP="00987A88">
            <w:pPr>
              <w:pStyle w:val="wordsection1"/>
              <w:rPr>
                <w:b/>
                <w:bCs/>
                <w:sz w:val="20"/>
                <w:szCs w:val="20"/>
                <w:lang w:eastAsia="en-US"/>
              </w:rPr>
            </w:pPr>
            <w:r>
              <w:rPr>
                <w:b/>
                <w:bCs/>
                <w:noProof/>
                <w:sz w:val="20"/>
                <w:szCs w:val="20"/>
              </w:rPr>
              <mc:AlternateContent>
                <mc:Choice Requires="wps">
                  <w:drawing>
                    <wp:anchor distT="0" distB="0" distL="114300" distR="114300" simplePos="0" relativeHeight="251664384" behindDoc="0" locked="0" layoutInCell="1" allowOverlap="1" wp14:anchorId="125C5FA7" wp14:editId="7CCE4B27">
                      <wp:simplePos x="0" y="0"/>
                      <wp:positionH relativeFrom="column">
                        <wp:posOffset>-51435</wp:posOffset>
                      </wp:positionH>
                      <wp:positionV relativeFrom="paragraph">
                        <wp:posOffset>313690</wp:posOffset>
                      </wp:positionV>
                      <wp:extent cx="1120775" cy="247015"/>
                      <wp:effectExtent l="0" t="0" r="3175" b="635"/>
                      <wp:wrapNone/>
                      <wp:docPr id="3" name="Organigramme : Alternative 3"/>
                      <wp:cNvGraphicFramePr/>
                      <a:graphic xmlns:a="http://schemas.openxmlformats.org/drawingml/2006/main">
                        <a:graphicData uri="http://schemas.microsoft.com/office/word/2010/wordprocessingShape">
                          <wps:wsp>
                            <wps:cNvSpPr/>
                            <wps:spPr>
                              <a:xfrm>
                                <a:off x="0" y="0"/>
                                <a:ext cx="1120775" cy="247015"/>
                              </a:xfrm>
                              <a:prstGeom prst="flowChartAlternateProcess">
                                <a:avLst/>
                              </a:prstGeom>
                              <a:solidFill>
                                <a:schemeClr val="accent5">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87A88" w:rsidRPr="00987A88" w:rsidRDefault="00987A88" w:rsidP="00987A88">
                                  <w:pPr>
                                    <w:spacing w:after="0" w:line="240" w:lineRule="auto"/>
                                    <w:jc w:val="center"/>
                                    <w:rPr>
                                      <w:rFonts w:ascii="Berlin Sans FB Demi" w:hAnsi="Berlin Sans FB Demi"/>
                                      <w:sz w:val="16"/>
                                    </w:rPr>
                                  </w:pPr>
                                  <w:r w:rsidRPr="00987A88">
                                    <w:rPr>
                                      <w:rFonts w:ascii="Berlin Sans FB Demi" w:hAnsi="Berlin Sans FB Demi"/>
                                      <w:sz w:val="16"/>
                                    </w:rPr>
                                    <w:t>Spécificités ex-CEA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Alternative 3" o:spid="_x0000_s1028" type="#_x0000_t176" style="position:absolute;margin-left:-4.05pt;margin-top:24.7pt;width:88.25pt;height:1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" fillcolor="#31849b [2408]" stroked="f" strokeweight="2pt">
                      <v:textbox>
                        <w:txbxContent>
                          <w:p w:rsidR="00987A88" w:rsidRPr="00987A88" w:rsidRDefault="00987A88" w:rsidP="00987A88">
                            <w:pPr>
                              <w:spacing w:after="0" w:line="240" w:lineRule="auto"/>
                              <w:jc w:val="center"/>
                              <w:rPr>
                                <w:rFonts w:ascii="Berlin Sans FB Demi" w:hAnsi="Berlin Sans FB Demi"/>
                                <w:sz w:val="16"/>
                              </w:rPr>
                            </w:pPr>
                            <w:r w:rsidRPr="00987A88">
                              <w:rPr>
                                <w:rFonts w:ascii="Berlin Sans FB Demi" w:hAnsi="Berlin Sans FB Demi"/>
                                <w:sz w:val="16"/>
                              </w:rPr>
                              <w:t>Spécificités ex-CEA</w:t>
                            </w:r>
                          </w:p>
                        </w:txbxContent>
                      </v:textbox>
                    </v:shape>
                  </w:pict>
                </mc:Fallback>
              </mc:AlternateContent>
            </w:r>
            <w:r w:rsidR="00C75EE5" w:rsidRPr="00C75EE5">
              <w:rPr>
                <w:b/>
                <w:bCs/>
                <w:sz w:val="20"/>
                <w:szCs w:val="20"/>
                <w:lang w:eastAsia="en-US"/>
              </w:rPr>
              <w:t xml:space="preserve">Délégation </w:t>
            </w:r>
            <w:proofErr w:type="spellStart"/>
            <w:r w:rsidR="00C75EE5" w:rsidRPr="00C75EE5">
              <w:rPr>
                <w:b/>
                <w:bCs/>
                <w:sz w:val="20"/>
                <w:szCs w:val="20"/>
                <w:lang w:eastAsia="en-US"/>
              </w:rPr>
              <w:t>Izivente</w:t>
            </w:r>
            <w:proofErr w:type="spellEnd"/>
          </w:p>
        </w:tc>
        <w:tc>
          <w:tcPr>
            <w:tcW w:w="12332" w:type="dxa"/>
            <w:tcBorders>
              <w:bottom w:val="single" w:sz="4" w:space="0" w:color="auto"/>
            </w:tcBorders>
            <w:shd w:val="clear" w:color="auto" w:fill="auto"/>
            <w:vAlign w:val="center"/>
          </w:tcPr>
          <w:p w:rsidR="00D038EB" w:rsidRDefault="00D038EB" w:rsidP="00D038EB">
            <w:pPr>
              <w:pStyle w:val="wordsection1"/>
              <w:spacing w:before="0" w:beforeAutospacing="0" w:after="0" w:afterAutospacing="0"/>
              <w:jc w:val="both"/>
              <w:rPr>
                <w:sz w:val="20"/>
                <w:szCs w:val="20"/>
                <w:lang w:eastAsia="en-US"/>
              </w:rPr>
            </w:pPr>
          </w:p>
          <w:p w:rsidR="00C75EE5" w:rsidRPr="00512ECE" w:rsidRDefault="00C75EE5" w:rsidP="00E877C5">
            <w:pPr>
              <w:pStyle w:val="wordsection1"/>
              <w:numPr>
                <w:ilvl w:val="0"/>
                <w:numId w:val="9"/>
              </w:numPr>
              <w:spacing w:before="0" w:beforeAutospacing="0" w:after="0" w:afterAutospacing="0"/>
              <w:ind w:left="187" w:hanging="187"/>
              <w:jc w:val="both"/>
              <w:rPr>
                <w:sz w:val="20"/>
                <w:szCs w:val="20"/>
                <w:lang w:eastAsia="en-US"/>
              </w:rPr>
            </w:pPr>
            <w:r w:rsidRPr="00512ECE">
              <w:rPr>
                <w:sz w:val="20"/>
                <w:szCs w:val="20"/>
                <w:lang w:eastAsia="en-US"/>
              </w:rPr>
              <w:t xml:space="preserve">Comme indiqué dans l’HDJ de la semaine dernière, il est désormais possible de </w:t>
            </w:r>
            <w:r w:rsidRPr="00512ECE">
              <w:rPr>
                <w:b/>
                <w:bCs/>
                <w:sz w:val="20"/>
                <w:szCs w:val="20"/>
                <w:lang w:eastAsia="en-US"/>
              </w:rPr>
              <w:t xml:space="preserve">mettre un dossier en force sous </w:t>
            </w:r>
            <w:proofErr w:type="spellStart"/>
            <w:r w:rsidRPr="00512ECE">
              <w:rPr>
                <w:b/>
                <w:bCs/>
                <w:sz w:val="20"/>
                <w:szCs w:val="20"/>
                <w:lang w:eastAsia="en-US"/>
              </w:rPr>
              <w:t>Izivente</w:t>
            </w:r>
            <w:proofErr w:type="spellEnd"/>
            <w:r w:rsidRPr="00512ECE">
              <w:rPr>
                <w:b/>
                <w:bCs/>
                <w:sz w:val="20"/>
                <w:szCs w:val="20"/>
                <w:lang w:eastAsia="en-US"/>
              </w:rPr>
              <w:t>, après avoir obtenu un accord du délégataire par mail, en utilisant son code</w:t>
            </w:r>
            <w:r w:rsidRPr="00512ECE">
              <w:rPr>
                <w:sz w:val="20"/>
                <w:szCs w:val="20"/>
                <w:lang w:eastAsia="en-US"/>
              </w:rPr>
              <w:t>.</w:t>
            </w:r>
          </w:p>
          <w:p w:rsidR="00C75EE5" w:rsidRPr="00512ECE" w:rsidRDefault="00C75EE5" w:rsidP="00E877C5">
            <w:pPr>
              <w:pStyle w:val="wordsection1"/>
              <w:numPr>
                <w:ilvl w:val="0"/>
                <w:numId w:val="9"/>
              </w:numPr>
              <w:spacing w:before="0" w:beforeAutospacing="0" w:after="0" w:afterAutospacing="0"/>
              <w:ind w:left="187" w:hanging="187"/>
              <w:jc w:val="both"/>
              <w:rPr>
                <w:sz w:val="20"/>
                <w:szCs w:val="20"/>
                <w:lang w:eastAsia="en-US"/>
              </w:rPr>
            </w:pPr>
            <w:r w:rsidRPr="00512ECE">
              <w:rPr>
                <w:sz w:val="20"/>
                <w:szCs w:val="20"/>
                <w:lang w:eastAsia="en-US"/>
              </w:rPr>
              <w:t xml:space="preserve">Ce code délégataire est le code matricule agent à 7 caractères (A670XXXX) </w:t>
            </w:r>
            <w:r w:rsidRPr="00512ECE">
              <w:rPr>
                <w:b/>
                <w:bCs/>
                <w:sz w:val="20"/>
                <w:szCs w:val="20"/>
                <w:lang w:eastAsia="en-US"/>
              </w:rPr>
              <w:t>en remplaçant la lettre A par 0</w:t>
            </w:r>
            <w:r w:rsidRPr="00512ECE">
              <w:rPr>
                <w:sz w:val="20"/>
                <w:szCs w:val="20"/>
                <w:lang w:eastAsia="en-US"/>
              </w:rPr>
              <w:t xml:space="preserve"> (zéro)</w:t>
            </w:r>
          </w:p>
          <w:p w:rsidR="00C75EE5" w:rsidRPr="00512ECE" w:rsidRDefault="00B9346C" w:rsidP="009E6FBF">
            <w:pPr>
              <w:jc w:val="both"/>
              <w:rPr>
                <w:rFonts w:ascii="Times New Roman" w:hAnsi="Times New Roman" w:cs="Times New Roman"/>
                <w:sz w:val="20"/>
                <w:szCs w:val="20"/>
              </w:rPr>
            </w:pPr>
            <w:r>
              <w:rPr>
                <w:rFonts w:ascii="Times New Roman" w:hAnsi="Times New Roman" w:cs="Times New Roman"/>
                <w:sz w:val="20"/>
                <w:szCs w:val="20"/>
              </w:rPr>
              <w:t xml:space="preserve">    </w:t>
            </w:r>
            <w:r w:rsidR="00C75EE5" w:rsidRPr="00512ECE">
              <w:rPr>
                <w:rFonts w:ascii="Times New Roman" w:hAnsi="Times New Roman" w:cs="Times New Roman"/>
                <w:sz w:val="20"/>
                <w:szCs w:val="20"/>
              </w:rPr>
              <w:t>Ex : matricule A670XXXX &gt; code délégataire 0670XXXX</w:t>
            </w:r>
          </w:p>
          <w:p w:rsidR="00C75EE5" w:rsidRPr="00512ECE" w:rsidRDefault="00C75EE5" w:rsidP="00E877C5">
            <w:pPr>
              <w:pStyle w:val="wordsection1"/>
              <w:numPr>
                <w:ilvl w:val="0"/>
                <w:numId w:val="9"/>
              </w:numPr>
              <w:spacing w:before="0" w:beforeAutospacing="0" w:after="0" w:afterAutospacing="0"/>
              <w:ind w:left="187" w:hanging="187"/>
              <w:jc w:val="both"/>
              <w:rPr>
                <w:sz w:val="20"/>
                <w:szCs w:val="20"/>
                <w:lang w:eastAsia="en-US"/>
              </w:rPr>
            </w:pPr>
            <w:r w:rsidRPr="00512ECE">
              <w:rPr>
                <w:sz w:val="20"/>
                <w:szCs w:val="20"/>
                <w:lang w:eastAsia="en-US"/>
              </w:rPr>
              <w:t xml:space="preserve">Le Référentiel des Délégations CEGEE est disponible dans la Rubrique des Commerciaux &gt; Liens Utiles ou en </w:t>
            </w:r>
            <w:hyperlink r:id="rId11" w:history="1">
              <w:r w:rsidRPr="00512ECE">
                <w:rPr>
                  <w:rStyle w:val="Lienhypertexte"/>
                  <w:sz w:val="20"/>
                  <w:szCs w:val="20"/>
                  <w:lang w:eastAsia="en-US"/>
                </w:rPr>
                <w:t>cliquant ici</w:t>
              </w:r>
            </w:hyperlink>
          </w:p>
          <w:p w:rsidR="00C75EE5" w:rsidRDefault="00C75EE5" w:rsidP="00E877C5">
            <w:pPr>
              <w:pStyle w:val="wordsection1"/>
              <w:numPr>
                <w:ilvl w:val="0"/>
                <w:numId w:val="9"/>
              </w:numPr>
              <w:spacing w:before="0" w:beforeAutospacing="0" w:after="0" w:afterAutospacing="0"/>
              <w:ind w:left="187" w:hanging="187"/>
              <w:jc w:val="both"/>
              <w:rPr>
                <w:sz w:val="20"/>
                <w:szCs w:val="20"/>
                <w:lang w:eastAsia="en-US"/>
              </w:rPr>
            </w:pPr>
            <w:r w:rsidRPr="00512ECE">
              <w:rPr>
                <w:sz w:val="20"/>
                <w:szCs w:val="20"/>
                <w:lang w:eastAsia="en-US"/>
              </w:rPr>
              <w:t xml:space="preserve">Les Barèmes Crédits aux Particuliers CEGEE sont disponibles également dans la Rubrique des Commerciaux &gt; Particuliers &gt; Accès Rapides ou en </w:t>
            </w:r>
            <w:hyperlink r:id="rId12" w:history="1">
              <w:r w:rsidRPr="00512ECE">
                <w:rPr>
                  <w:rStyle w:val="Lienhypertexte"/>
                  <w:sz w:val="20"/>
                  <w:szCs w:val="20"/>
                  <w:lang w:eastAsia="en-US"/>
                </w:rPr>
                <w:t>cliquant ici</w:t>
              </w:r>
            </w:hyperlink>
            <w:r w:rsidRPr="00512ECE">
              <w:rPr>
                <w:sz w:val="20"/>
                <w:szCs w:val="20"/>
                <w:lang w:eastAsia="en-US"/>
              </w:rPr>
              <w:t xml:space="preserve">. </w:t>
            </w:r>
          </w:p>
          <w:p w:rsidR="00D038EB" w:rsidRPr="00512ECE" w:rsidRDefault="00D038EB" w:rsidP="00D038EB">
            <w:pPr>
              <w:pStyle w:val="wordsection1"/>
              <w:spacing w:before="0" w:beforeAutospacing="0" w:after="0" w:afterAutospacing="0"/>
              <w:jc w:val="both"/>
              <w:rPr>
                <w:sz w:val="20"/>
                <w:szCs w:val="20"/>
                <w:lang w:eastAsia="en-US"/>
              </w:rPr>
            </w:pPr>
          </w:p>
        </w:tc>
      </w:tr>
      <w:tr w:rsidR="004824B8" w:rsidRPr="008A2C98" w:rsidTr="00736965">
        <w:trPr>
          <w:trHeight w:val="248"/>
        </w:trPr>
        <w:tc>
          <w:tcPr>
            <w:tcW w:w="15735" w:type="dxa"/>
            <w:gridSpan w:val="3"/>
            <w:tcBorders>
              <w:bottom w:val="single" w:sz="4" w:space="0" w:color="auto"/>
            </w:tcBorders>
            <w:shd w:val="clear" w:color="auto" w:fill="BFBFBF" w:themeFill="background1" w:themeFillShade="BF"/>
          </w:tcPr>
          <w:p w:rsidR="004824B8" w:rsidRPr="008A2C98" w:rsidRDefault="004824B8" w:rsidP="00681565">
            <w:pPr>
              <w:pStyle w:val="wordsection1"/>
              <w:spacing w:before="0" w:beforeAutospacing="0" w:after="0" w:afterAutospacing="0"/>
              <w:jc w:val="center"/>
              <w:rPr>
                <w:b/>
                <w:sz w:val="20"/>
                <w:szCs w:val="20"/>
                <w:lang w:eastAsia="en-US"/>
              </w:rPr>
            </w:pPr>
            <w:r w:rsidRPr="008A2C98">
              <w:rPr>
                <w:b/>
                <w:sz w:val="20"/>
                <w:szCs w:val="20"/>
                <w:lang w:eastAsia="en-US"/>
              </w:rPr>
              <w:t>Epargne</w:t>
            </w:r>
          </w:p>
        </w:tc>
      </w:tr>
      <w:tr w:rsidR="000A098B" w:rsidRPr="008A2C98" w:rsidTr="000A098B">
        <w:trPr>
          <w:trHeight w:val="1415"/>
        </w:trPr>
        <w:tc>
          <w:tcPr>
            <w:tcW w:w="1560" w:type="dxa"/>
            <w:tcBorders>
              <w:bottom w:val="single" w:sz="4" w:space="0" w:color="auto"/>
            </w:tcBorders>
            <w:vAlign w:val="center"/>
          </w:tcPr>
          <w:p w:rsidR="000A098B" w:rsidRDefault="000A098B" w:rsidP="000A098B">
            <w:bookmarkStart w:id="0" w:name="_GoBack"/>
            <w:bookmarkEnd w:id="0"/>
            <w:r w:rsidRPr="006B4BC2">
              <w:rPr>
                <w:rFonts w:ascii="Times New Roman" w:hAnsi="Times New Roman" w:cs="Times New Roman"/>
                <w:b/>
                <w:bCs/>
                <w:sz w:val="20"/>
                <w:szCs w:val="20"/>
              </w:rPr>
              <w:t>Com. DMA</w:t>
            </w:r>
          </w:p>
        </w:tc>
        <w:tc>
          <w:tcPr>
            <w:tcW w:w="1843" w:type="dxa"/>
            <w:tcBorders>
              <w:bottom w:val="single" w:sz="4" w:space="0" w:color="auto"/>
            </w:tcBorders>
            <w:vAlign w:val="center"/>
          </w:tcPr>
          <w:p w:rsidR="000A098B" w:rsidRDefault="000A098B" w:rsidP="000A098B">
            <w:pPr>
              <w:pStyle w:val="wordsection1"/>
              <w:spacing w:before="0" w:beforeAutospacing="0" w:after="0" w:afterAutospacing="0"/>
              <w:rPr>
                <w:rFonts w:ascii="Calibri" w:hAnsi="Calibri" w:cs="Calibri"/>
                <w:sz w:val="22"/>
                <w:szCs w:val="22"/>
                <w:lang w:eastAsia="en-US"/>
              </w:rPr>
            </w:pPr>
            <w:r>
              <w:rPr>
                <w:b/>
                <w:bCs/>
                <w:noProof/>
                <w:sz w:val="20"/>
                <w:szCs w:val="20"/>
              </w:rPr>
              <w:t>Vidéo LÉA</w:t>
            </w:r>
          </w:p>
        </w:tc>
        <w:tc>
          <w:tcPr>
            <w:tcW w:w="12332" w:type="dxa"/>
            <w:tcBorders>
              <w:bottom w:val="single" w:sz="4" w:space="0" w:color="auto"/>
            </w:tcBorders>
            <w:shd w:val="clear" w:color="auto" w:fill="auto"/>
            <w:vAlign w:val="center"/>
          </w:tcPr>
          <w:p w:rsidR="00FC5BBF" w:rsidRPr="00FC5BBF" w:rsidRDefault="00FC5BBF" w:rsidP="00FC5BBF">
            <w:pPr>
              <w:pStyle w:val="wordsection1"/>
              <w:spacing w:before="0" w:beforeAutospacing="0" w:after="0" w:afterAutospacing="0"/>
              <w:ind w:left="187"/>
              <w:jc w:val="both"/>
              <w:rPr>
                <w:sz w:val="20"/>
                <w:szCs w:val="20"/>
              </w:rPr>
            </w:pPr>
          </w:p>
          <w:p w:rsidR="000A098B" w:rsidRPr="000A098B" w:rsidRDefault="000A098B" w:rsidP="00FC5BBF">
            <w:pPr>
              <w:pStyle w:val="wordsection1"/>
              <w:numPr>
                <w:ilvl w:val="0"/>
                <w:numId w:val="2"/>
              </w:numPr>
              <w:spacing w:before="0" w:beforeAutospacing="0" w:after="0" w:afterAutospacing="0"/>
              <w:jc w:val="both"/>
              <w:rPr>
                <w:sz w:val="20"/>
                <w:szCs w:val="20"/>
              </w:rPr>
            </w:pPr>
            <w:r w:rsidRPr="000A098B">
              <w:rPr>
                <w:b/>
                <w:bCs/>
                <w:color w:val="000000"/>
                <w:sz w:val="20"/>
                <w:szCs w:val="20"/>
              </w:rPr>
              <w:t>Lancé le 29 mai dernier LEA [L’Epargne Active]</w:t>
            </w:r>
            <w:r w:rsidRPr="000A098B">
              <w:rPr>
                <w:color w:val="000000"/>
                <w:sz w:val="20"/>
                <w:szCs w:val="20"/>
              </w:rPr>
              <w:t xml:space="preserve"> est un parcours digital et omni-canal d’allocation financière, destiné au conseiller et au client pour mieux valoriser l’épargne.</w:t>
            </w:r>
          </w:p>
          <w:p w:rsidR="000A098B" w:rsidRDefault="000A098B" w:rsidP="000A098B">
            <w:pPr>
              <w:pStyle w:val="wordsection1"/>
              <w:numPr>
                <w:ilvl w:val="0"/>
                <w:numId w:val="2"/>
              </w:numPr>
              <w:spacing w:before="0" w:beforeAutospacing="0" w:after="0" w:afterAutospacing="0"/>
              <w:ind w:left="187" w:hanging="187"/>
              <w:jc w:val="both"/>
              <w:rPr>
                <w:sz w:val="20"/>
                <w:szCs w:val="20"/>
              </w:rPr>
            </w:pPr>
            <w:r w:rsidRPr="000A098B">
              <w:rPr>
                <w:color w:val="000000"/>
                <w:sz w:val="20"/>
                <w:szCs w:val="20"/>
              </w:rPr>
              <w:t>La vidéo des portefeuilles modèles cibles est disponible. Cette vidéo qui se veut plus courte que la précédente (portefeuilles transitoires) met principalement en exergue les changements induits par l’arrivée de LEA. Simple et pédagogique, cette vidéo a pour vocation à vous accompagner dans l’appropriation des portefeuilles modèles.</w:t>
            </w:r>
            <w:r w:rsidRPr="000A098B">
              <w:rPr>
                <w:sz w:val="20"/>
                <w:szCs w:val="20"/>
              </w:rPr>
              <w:t xml:space="preserve"> </w:t>
            </w:r>
            <w:hyperlink r:id="rId13" w:history="1">
              <w:r w:rsidRPr="000A098B">
                <w:rPr>
                  <w:rStyle w:val="Lienhypertexte"/>
                  <w:b/>
                  <w:bCs/>
                  <w:sz w:val="20"/>
                  <w:szCs w:val="20"/>
                </w:rPr>
                <w:t>Cliquez ici</w:t>
              </w:r>
            </w:hyperlink>
            <w:r>
              <w:rPr>
                <w:b/>
                <w:bCs/>
                <w:color w:val="000000"/>
                <w:sz w:val="20"/>
                <w:szCs w:val="20"/>
              </w:rPr>
              <w:t xml:space="preserve"> pour retrouver la v</w:t>
            </w:r>
            <w:r w:rsidRPr="000A098B">
              <w:rPr>
                <w:b/>
                <w:bCs/>
                <w:color w:val="000000"/>
                <w:sz w:val="20"/>
                <w:szCs w:val="20"/>
              </w:rPr>
              <w:t>idéo.</w:t>
            </w:r>
            <w:r w:rsidRPr="000A098B">
              <w:rPr>
                <w:sz w:val="20"/>
                <w:szCs w:val="20"/>
              </w:rPr>
              <w:t> </w:t>
            </w:r>
          </w:p>
          <w:p w:rsidR="00D038EB" w:rsidRDefault="00D038EB" w:rsidP="00D038EB">
            <w:pPr>
              <w:pStyle w:val="wordsection1"/>
              <w:spacing w:before="0" w:beforeAutospacing="0" w:after="0" w:afterAutospacing="0"/>
              <w:jc w:val="both"/>
              <w:rPr>
                <w:sz w:val="20"/>
                <w:szCs w:val="20"/>
              </w:rPr>
            </w:pPr>
          </w:p>
          <w:p w:rsidR="00D038EB" w:rsidRPr="000A098B" w:rsidRDefault="00D038EB" w:rsidP="00D038EB">
            <w:pPr>
              <w:pStyle w:val="wordsection1"/>
              <w:spacing w:before="0" w:beforeAutospacing="0" w:after="0" w:afterAutospacing="0"/>
              <w:jc w:val="both"/>
              <w:rPr>
                <w:sz w:val="20"/>
                <w:szCs w:val="20"/>
              </w:rPr>
            </w:pPr>
          </w:p>
        </w:tc>
      </w:tr>
      <w:tr w:rsidR="00400964" w:rsidRPr="008A2C98" w:rsidTr="00400964">
        <w:trPr>
          <w:trHeight w:val="281"/>
        </w:trPr>
        <w:tc>
          <w:tcPr>
            <w:tcW w:w="15735" w:type="dxa"/>
            <w:gridSpan w:val="3"/>
            <w:tcBorders>
              <w:bottom w:val="single" w:sz="4" w:space="0" w:color="auto"/>
            </w:tcBorders>
            <w:shd w:val="clear" w:color="auto" w:fill="BFBFBF" w:themeFill="background1" w:themeFillShade="BF"/>
            <w:vAlign w:val="center"/>
          </w:tcPr>
          <w:p w:rsidR="00400964" w:rsidRPr="00400964" w:rsidRDefault="00400964" w:rsidP="00400964">
            <w:pPr>
              <w:pStyle w:val="wordsection1"/>
              <w:spacing w:before="0" w:beforeAutospacing="0" w:after="0" w:afterAutospacing="0"/>
              <w:jc w:val="center"/>
              <w:rPr>
                <w:b/>
                <w:sz w:val="20"/>
                <w:szCs w:val="20"/>
              </w:rPr>
            </w:pPr>
            <w:r w:rsidRPr="00400964">
              <w:rPr>
                <w:b/>
                <w:sz w:val="20"/>
                <w:szCs w:val="20"/>
              </w:rPr>
              <w:t>Bancarisation</w:t>
            </w:r>
          </w:p>
        </w:tc>
      </w:tr>
      <w:tr w:rsidR="00400964" w:rsidRPr="008A2C98" w:rsidTr="00B9346C">
        <w:trPr>
          <w:trHeight w:val="713"/>
        </w:trPr>
        <w:tc>
          <w:tcPr>
            <w:tcW w:w="1560" w:type="dxa"/>
            <w:tcBorders>
              <w:bottom w:val="single" w:sz="4" w:space="0" w:color="auto"/>
            </w:tcBorders>
            <w:vAlign w:val="center"/>
          </w:tcPr>
          <w:p w:rsidR="00400964" w:rsidRPr="008A2C98" w:rsidRDefault="00400964" w:rsidP="00987A88">
            <w:pPr>
              <w:rPr>
                <w:rFonts w:ascii="Times New Roman" w:hAnsi="Times New Roman" w:cs="Times New Roman"/>
                <w:b/>
                <w:bCs/>
                <w:sz w:val="20"/>
                <w:szCs w:val="20"/>
              </w:rPr>
            </w:pPr>
            <w:r w:rsidRPr="008A2C98">
              <w:rPr>
                <w:rFonts w:ascii="Times New Roman" w:hAnsi="Times New Roman" w:cs="Times New Roman"/>
                <w:b/>
                <w:bCs/>
                <w:sz w:val="20"/>
                <w:szCs w:val="20"/>
              </w:rPr>
              <w:t>Com. DMA</w:t>
            </w:r>
          </w:p>
        </w:tc>
        <w:tc>
          <w:tcPr>
            <w:tcW w:w="1843" w:type="dxa"/>
            <w:tcBorders>
              <w:bottom w:val="single" w:sz="4" w:space="0" w:color="auto"/>
            </w:tcBorders>
            <w:vAlign w:val="center"/>
          </w:tcPr>
          <w:p w:rsidR="00400964" w:rsidRDefault="00400964" w:rsidP="00400964">
            <w:pPr>
              <w:pStyle w:val="wordsection1"/>
              <w:spacing w:before="0" w:beforeAutospacing="0" w:after="0" w:afterAutospacing="0"/>
              <w:rPr>
                <w:b/>
                <w:bCs/>
                <w:noProof/>
                <w:sz w:val="20"/>
                <w:szCs w:val="20"/>
              </w:rPr>
            </w:pPr>
            <w:r>
              <w:rPr>
                <w:b/>
                <w:bCs/>
                <w:noProof/>
                <w:sz w:val="20"/>
                <w:szCs w:val="20"/>
              </w:rPr>
              <w:t>Book Bancarisation aux couleurs CEGEE</w:t>
            </w:r>
          </w:p>
        </w:tc>
        <w:tc>
          <w:tcPr>
            <w:tcW w:w="12332" w:type="dxa"/>
            <w:tcBorders>
              <w:bottom w:val="single" w:sz="4" w:space="0" w:color="auto"/>
            </w:tcBorders>
            <w:shd w:val="clear" w:color="auto" w:fill="auto"/>
            <w:vAlign w:val="center"/>
          </w:tcPr>
          <w:p w:rsidR="00FC5BBF" w:rsidRPr="00FC5BBF" w:rsidRDefault="00FC5BBF" w:rsidP="00FC5BBF">
            <w:pPr>
              <w:pStyle w:val="wordsection1"/>
              <w:spacing w:before="0" w:beforeAutospacing="0" w:after="0" w:afterAutospacing="0"/>
              <w:jc w:val="both"/>
              <w:rPr>
                <w:sz w:val="20"/>
                <w:szCs w:val="20"/>
              </w:rPr>
            </w:pPr>
          </w:p>
          <w:p w:rsidR="00400964" w:rsidRDefault="00400964" w:rsidP="00E131A9">
            <w:pPr>
              <w:pStyle w:val="wordsection1"/>
              <w:numPr>
                <w:ilvl w:val="0"/>
                <w:numId w:val="2"/>
              </w:numPr>
              <w:spacing w:before="0" w:beforeAutospacing="0" w:after="0" w:afterAutospacing="0"/>
              <w:ind w:left="187" w:hanging="187"/>
              <w:jc w:val="both"/>
              <w:rPr>
                <w:sz w:val="20"/>
                <w:szCs w:val="20"/>
              </w:rPr>
            </w:pPr>
            <w:r w:rsidRPr="00E131A9">
              <w:rPr>
                <w:b/>
                <w:sz w:val="20"/>
                <w:szCs w:val="20"/>
              </w:rPr>
              <w:t>Votre « Book Bancarisation » aux couleurs CEGEE est d’ores et déjà disponible</w:t>
            </w:r>
            <w:r>
              <w:rPr>
                <w:sz w:val="20"/>
                <w:szCs w:val="20"/>
              </w:rPr>
              <w:t xml:space="preserve"> dans la Rubrique des Commerciaux (</w:t>
            </w:r>
            <w:r w:rsidR="00E131A9">
              <w:rPr>
                <w:sz w:val="20"/>
                <w:szCs w:val="20"/>
              </w:rPr>
              <w:t>Particuliers / Accès Rapides).</w:t>
            </w:r>
            <w:r w:rsidR="00E131A9" w:rsidRPr="00E131A9">
              <w:rPr>
                <w:sz w:val="20"/>
                <w:szCs w:val="20"/>
              </w:rPr>
              <w:t xml:space="preserve"> (Re)Découvrez toute notre offre ainsi que des infos utiles pour vendre et piloter vos résultats.</w:t>
            </w:r>
          </w:p>
          <w:p w:rsidR="00D038EB" w:rsidRDefault="00D038EB" w:rsidP="00D038EB">
            <w:pPr>
              <w:pStyle w:val="wordsection1"/>
              <w:spacing w:before="0" w:beforeAutospacing="0" w:after="0" w:afterAutospacing="0"/>
              <w:jc w:val="both"/>
              <w:rPr>
                <w:sz w:val="20"/>
                <w:szCs w:val="20"/>
              </w:rPr>
            </w:pPr>
          </w:p>
          <w:p w:rsidR="00D038EB" w:rsidRDefault="00D038EB" w:rsidP="00D038EB">
            <w:pPr>
              <w:pStyle w:val="wordsection1"/>
              <w:spacing w:before="0" w:beforeAutospacing="0" w:after="0" w:afterAutospacing="0"/>
              <w:jc w:val="both"/>
              <w:rPr>
                <w:sz w:val="20"/>
                <w:szCs w:val="20"/>
              </w:rPr>
            </w:pPr>
          </w:p>
          <w:p w:rsidR="00FC5BBF" w:rsidRDefault="00FC5BBF" w:rsidP="00D038EB">
            <w:pPr>
              <w:pStyle w:val="wordsection1"/>
              <w:spacing w:before="0" w:beforeAutospacing="0" w:after="0" w:afterAutospacing="0"/>
              <w:jc w:val="both"/>
              <w:rPr>
                <w:sz w:val="20"/>
                <w:szCs w:val="20"/>
              </w:rPr>
            </w:pPr>
          </w:p>
          <w:p w:rsidR="00D038EB" w:rsidRPr="008A2C98" w:rsidRDefault="00D038EB" w:rsidP="00D038EB">
            <w:pPr>
              <w:pStyle w:val="wordsection1"/>
              <w:spacing w:before="0" w:beforeAutospacing="0" w:after="0" w:afterAutospacing="0"/>
              <w:jc w:val="both"/>
              <w:rPr>
                <w:sz w:val="20"/>
                <w:szCs w:val="20"/>
              </w:rPr>
            </w:pPr>
          </w:p>
        </w:tc>
      </w:tr>
      <w:tr w:rsidR="000A098B" w:rsidRPr="008A2C98" w:rsidTr="000A098B">
        <w:trPr>
          <w:trHeight w:val="283"/>
        </w:trPr>
        <w:tc>
          <w:tcPr>
            <w:tcW w:w="15735" w:type="dxa"/>
            <w:gridSpan w:val="3"/>
            <w:tcBorders>
              <w:bottom w:val="single" w:sz="4" w:space="0" w:color="auto"/>
            </w:tcBorders>
            <w:shd w:val="clear" w:color="auto" w:fill="BFBFBF" w:themeFill="background1" w:themeFillShade="BF"/>
            <w:vAlign w:val="center"/>
          </w:tcPr>
          <w:p w:rsidR="000A098B" w:rsidRPr="00E131A9" w:rsidRDefault="000A098B" w:rsidP="000A098B">
            <w:pPr>
              <w:pStyle w:val="wordsection1"/>
              <w:spacing w:before="0" w:beforeAutospacing="0" w:after="0" w:afterAutospacing="0"/>
              <w:jc w:val="center"/>
              <w:rPr>
                <w:b/>
                <w:sz w:val="20"/>
                <w:szCs w:val="20"/>
              </w:rPr>
            </w:pPr>
            <w:r>
              <w:rPr>
                <w:b/>
                <w:sz w:val="20"/>
                <w:szCs w:val="20"/>
              </w:rPr>
              <w:t>IARD &amp; Prévoyance</w:t>
            </w:r>
          </w:p>
        </w:tc>
      </w:tr>
      <w:tr w:rsidR="000A098B" w:rsidRPr="008A2C98" w:rsidTr="0095771E">
        <w:trPr>
          <w:trHeight w:val="4094"/>
        </w:trPr>
        <w:tc>
          <w:tcPr>
            <w:tcW w:w="1560" w:type="dxa"/>
            <w:tcBorders>
              <w:bottom w:val="single" w:sz="4" w:space="0" w:color="auto"/>
            </w:tcBorders>
            <w:vAlign w:val="center"/>
          </w:tcPr>
          <w:p w:rsidR="000A098B" w:rsidRPr="008A2C98" w:rsidRDefault="000A098B" w:rsidP="00987A88">
            <w:pPr>
              <w:rPr>
                <w:rFonts w:ascii="Times New Roman" w:hAnsi="Times New Roman" w:cs="Times New Roman"/>
                <w:b/>
                <w:bCs/>
                <w:sz w:val="20"/>
                <w:szCs w:val="20"/>
              </w:rPr>
            </w:pPr>
            <w:r w:rsidRPr="008A2C98">
              <w:rPr>
                <w:rFonts w:ascii="Times New Roman" w:hAnsi="Times New Roman" w:cs="Times New Roman"/>
                <w:b/>
                <w:bCs/>
                <w:sz w:val="20"/>
                <w:szCs w:val="20"/>
              </w:rPr>
              <w:t>Com. DMA</w:t>
            </w:r>
          </w:p>
        </w:tc>
        <w:tc>
          <w:tcPr>
            <w:tcW w:w="1843" w:type="dxa"/>
            <w:tcBorders>
              <w:bottom w:val="single" w:sz="4" w:space="0" w:color="auto"/>
            </w:tcBorders>
            <w:vAlign w:val="center"/>
          </w:tcPr>
          <w:p w:rsidR="000A098B" w:rsidRPr="00B9346C" w:rsidRDefault="000A098B" w:rsidP="00B9346C">
            <w:pPr>
              <w:rPr>
                <w:rFonts w:ascii="Times New Roman" w:hAnsi="Times New Roman" w:cs="Times New Roman"/>
                <w:sz w:val="20"/>
                <w:szCs w:val="20"/>
              </w:rPr>
            </w:pPr>
            <w:r w:rsidRPr="00B9346C">
              <w:rPr>
                <w:rFonts w:ascii="Times New Roman" w:hAnsi="Times New Roman" w:cs="Times New Roman"/>
                <w:b/>
                <w:bCs/>
                <w:sz w:val="20"/>
                <w:szCs w:val="20"/>
              </w:rPr>
              <w:t xml:space="preserve">Nouvelle offre 2 roues </w:t>
            </w:r>
          </w:p>
        </w:tc>
        <w:tc>
          <w:tcPr>
            <w:tcW w:w="12332" w:type="dxa"/>
            <w:tcBorders>
              <w:bottom w:val="single" w:sz="4" w:space="0" w:color="auto"/>
            </w:tcBorders>
            <w:shd w:val="clear" w:color="auto" w:fill="auto"/>
            <w:vAlign w:val="center"/>
          </w:tcPr>
          <w:p w:rsidR="00B9346C" w:rsidRPr="00B9346C" w:rsidRDefault="00B9346C" w:rsidP="00B9346C">
            <w:pPr>
              <w:pStyle w:val="wordsection1"/>
              <w:numPr>
                <w:ilvl w:val="0"/>
                <w:numId w:val="2"/>
              </w:numPr>
              <w:spacing w:before="0" w:beforeAutospacing="0" w:after="0" w:afterAutospacing="0"/>
              <w:ind w:left="187" w:hanging="187"/>
              <w:jc w:val="both"/>
              <w:rPr>
                <w:sz w:val="20"/>
                <w:szCs w:val="20"/>
              </w:rPr>
            </w:pPr>
            <w:r w:rsidRPr="00B9346C">
              <w:rPr>
                <w:b/>
                <w:sz w:val="20"/>
                <w:szCs w:val="20"/>
              </w:rPr>
              <w:t>Bonne nouvelle, la nouvelle Offre 2 Roues est lancée en CEGEE.</w:t>
            </w:r>
          </w:p>
          <w:p w:rsidR="0095771E" w:rsidRDefault="00B9346C" w:rsidP="00B9346C">
            <w:pPr>
              <w:pStyle w:val="wordsection1"/>
              <w:numPr>
                <w:ilvl w:val="0"/>
                <w:numId w:val="2"/>
              </w:numPr>
              <w:spacing w:before="0" w:beforeAutospacing="0" w:after="0" w:afterAutospacing="0"/>
              <w:ind w:left="187" w:hanging="187"/>
              <w:jc w:val="both"/>
              <w:rPr>
                <w:sz w:val="20"/>
                <w:szCs w:val="20"/>
              </w:rPr>
            </w:pPr>
            <w:r w:rsidRPr="00B9346C">
              <w:rPr>
                <w:sz w:val="20"/>
                <w:szCs w:val="20"/>
              </w:rPr>
              <w:t>Comme indiqué dans l’HDJ du 7 juin dernier (</w:t>
            </w:r>
            <w:hyperlink r:id="rId14" w:history="1">
              <w:r w:rsidRPr="00B9346C">
                <w:rPr>
                  <w:rStyle w:val="Lienhypertexte"/>
                  <w:sz w:val="20"/>
                  <w:szCs w:val="20"/>
                </w:rPr>
                <w:t>cliquez ICI</w:t>
              </w:r>
            </w:hyperlink>
            <w:r w:rsidRPr="00B9346C">
              <w:rPr>
                <w:sz w:val="20"/>
                <w:szCs w:val="20"/>
              </w:rPr>
              <w:t xml:space="preserve"> pour y accéder), les clients ayant un contrat souscrit en 2018 et les clients ayant souscrit avant 2018 et ayant une Surface Financière &gt; 1000€ et une cylindrée &gt; 125 cm</w:t>
            </w:r>
            <w:r w:rsidRPr="00B9346C">
              <w:rPr>
                <w:sz w:val="20"/>
                <w:szCs w:val="20"/>
                <w:vertAlign w:val="superscript"/>
              </w:rPr>
              <w:t>3</w:t>
            </w:r>
            <w:r w:rsidRPr="00B9346C">
              <w:rPr>
                <w:sz w:val="20"/>
                <w:szCs w:val="20"/>
              </w:rPr>
              <w:t xml:space="preserve"> seront contactés et traités directement par BPCE Assurances. </w:t>
            </w:r>
          </w:p>
          <w:p w:rsidR="00B9346C" w:rsidRPr="00B9346C" w:rsidRDefault="00B9346C" w:rsidP="00B9346C">
            <w:pPr>
              <w:pStyle w:val="wordsection1"/>
              <w:numPr>
                <w:ilvl w:val="0"/>
                <w:numId w:val="2"/>
              </w:numPr>
              <w:spacing w:before="0" w:beforeAutospacing="0" w:after="0" w:afterAutospacing="0"/>
              <w:ind w:left="187" w:hanging="187"/>
              <w:jc w:val="both"/>
              <w:rPr>
                <w:sz w:val="20"/>
                <w:szCs w:val="20"/>
              </w:rPr>
            </w:pPr>
            <w:r w:rsidRPr="00B9346C">
              <w:rPr>
                <w:sz w:val="20"/>
                <w:szCs w:val="20"/>
              </w:rPr>
              <w:t>Les autres clients (ayant souscrit avant 2018 et SF &lt; 1000€ ou cylindrée ≤125cm</w:t>
            </w:r>
            <w:r w:rsidRPr="00B9346C">
              <w:rPr>
                <w:sz w:val="20"/>
                <w:szCs w:val="20"/>
                <w:vertAlign w:val="superscript"/>
              </w:rPr>
              <w:t>3</w:t>
            </w:r>
            <w:r w:rsidRPr="00B9346C">
              <w:rPr>
                <w:sz w:val="20"/>
                <w:szCs w:val="20"/>
              </w:rPr>
              <w:t xml:space="preserve">) sont à  contacter par vos soins. Ces clients seront destinataires d’un courrier envoyé par BPCE Assurances (dépôt postal le 2 juillet 2018). L’objectif est de les rencontrer et leur proposer la souscription à la nouvelle Offre 2 roues. </w:t>
            </w:r>
            <w:r w:rsidRPr="0095771E">
              <w:rPr>
                <w:b/>
                <w:sz w:val="20"/>
                <w:szCs w:val="20"/>
              </w:rPr>
              <w:t>Il est important de mettre en avant notre effort comm</w:t>
            </w:r>
            <w:r w:rsidR="0095771E" w:rsidRPr="0095771E">
              <w:rPr>
                <w:b/>
                <w:sz w:val="20"/>
                <w:szCs w:val="20"/>
              </w:rPr>
              <w:t>ercial : m</w:t>
            </w:r>
            <w:r w:rsidRPr="0095771E">
              <w:rPr>
                <w:b/>
                <w:sz w:val="20"/>
                <w:szCs w:val="20"/>
              </w:rPr>
              <w:t xml:space="preserve">aintien de l’ancien tarif à garanties équivalentes </w:t>
            </w:r>
            <w:r w:rsidR="0095771E" w:rsidRPr="0095771E">
              <w:rPr>
                <w:b/>
                <w:sz w:val="20"/>
                <w:szCs w:val="20"/>
              </w:rPr>
              <w:t xml:space="preserve">et frais de </w:t>
            </w:r>
            <w:proofErr w:type="gramStart"/>
            <w:r w:rsidR="0095771E" w:rsidRPr="0095771E">
              <w:rPr>
                <w:b/>
                <w:sz w:val="20"/>
                <w:szCs w:val="20"/>
              </w:rPr>
              <w:t>gestion offerts</w:t>
            </w:r>
            <w:proofErr w:type="gramEnd"/>
            <w:r w:rsidR="0095771E" w:rsidRPr="0095771E">
              <w:rPr>
                <w:b/>
                <w:sz w:val="20"/>
                <w:szCs w:val="20"/>
              </w:rPr>
              <w:t xml:space="preserve"> la 1</w:t>
            </w:r>
            <w:r w:rsidR="0095771E" w:rsidRPr="0095771E">
              <w:rPr>
                <w:b/>
                <w:sz w:val="20"/>
                <w:szCs w:val="20"/>
                <w:vertAlign w:val="superscript"/>
              </w:rPr>
              <w:t>è</w:t>
            </w:r>
            <w:r w:rsidRPr="0095771E">
              <w:rPr>
                <w:b/>
                <w:sz w:val="20"/>
                <w:szCs w:val="20"/>
                <w:vertAlign w:val="superscript"/>
              </w:rPr>
              <w:t>re</w:t>
            </w:r>
            <w:r w:rsidR="0095771E" w:rsidRPr="0095771E">
              <w:rPr>
                <w:b/>
                <w:sz w:val="20"/>
                <w:szCs w:val="20"/>
              </w:rPr>
              <w:t xml:space="preserve"> </w:t>
            </w:r>
            <w:r w:rsidRPr="0095771E">
              <w:rPr>
                <w:b/>
                <w:sz w:val="20"/>
                <w:szCs w:val="20"/>
              </w:rPr>
              <w:t>année !!</w:t>
            </w:r>
          </w:p>
          <w:p w:rsidR="00B9346C" w:rsidRPr="0095771E" w:rsidRDefault="00B9346C" w:rsidP="0095771E">
            <w:pPr>
              <w:pStyle w:val="wordsection1"/>
              <w:numPr>
                <w:ilvl w:val="0"/>
                <w:numId w:val="2"/>
              </w:numPr>
              <w:spacing w:before="0" w:beforeAutospacing="0" w:after="0" w:afterAutospacing="0"/>
              <w:ind w:left="187" w:hanging="187"/>
              <w:jc w:val="both"/>
              <w:rPr>
                <w:b/>
                <w:sz w:val="20"/>
                <w:szCs w:val="20"/>
              </w:rPr>
            </w:pPr>
            <w:r w:rsidRPr="0095771E">
              <w:rPr>
                <w:sz w:val="20"/>
                <w:szCs w:val="20"/>
              </w:rPr>
              <w:t xml:space="preserve">Le listing vous indique également </w:t>
            </w:r>
            <w:r w:rsidR="0095771E" w:rsidRPr="0095771E">
              <w:rPr>
                <w:sz w:val="20"/>
                <w:szCs w:val="20"/>
              </w:rPr>
              <w:t>les autres contrats</w:t>
            </w:r>
            <w:r w:rsidRPr="0095771E">
              <w:rPr>
                <w:sz w:val="20"/>
                <w:szCs w:val="20"/>
              </w:rPr>
              <w:t xml:space="preserve"> IARD BPCE Assurances détenus (AUTO, MRH, GAV) par ces clients. </w:t>
            </w:r>
            <w:r w:rsidRPr="0095771E">
              <w:rPr>
                <w:b/>
                <w:sz w:val="20"/>
                <w:szCs w:val="20"/>
              </w:rPr>
              <w:t>Profitons de cette rencontre pour une approche globale IARD.</w:t>
            </w:r>
            <w:r w:rsidR="0095771E" w:rsidRPr="0095771E">
              <w:rPr>
                <w:b/>
                <w:sz w:val="20"/>
                <w:szCs w:val="20"/>
              </w:rPr>
              <w:t xml:space="preserve"> </w:t>
            </w:r>
            <w:hyperlink r:id="rId15" w:history="1">
              <w:r w:rsidRPr="006B6DE8">
                <w:rPr>
                  <w:rStyle w:val="Lienhypertexte"/>
                  <w:sz w:val="20"/>
                  <w:szCs w:val="20"/>
                </w:rPr>
                <w:t>Cliquez ici</w:t>
              </w:r>
            </w:hyperlink>
            <w:r w:rsidRPr="0095771E">
              <w:rPr>
                <w:sz w:val="20"/>
                <w:szCs w:val="20"/>
              </w:rPr>
              <w:t xml:space="preserve"> pour retrouver la liste de vos clients. </w:t>
            </w:r>
          </w:p>
          <w:p w:rsidR="0095771E" w:rsidRPr="0095771E" w:rsidRDefault="0095771E" w:rsidP="0095771E">
            <w:pPr>
              <w:pStyle w:val="wordsection1"/>
              <w:spacing w:before="0" w:beforeAutospacing="0" w:after="0" w:afterAutospacing="0"/>
              <w:ind w:left="187"/>
              <w:jc w:val="both"/>
              <w:rPr>
                <w:b/>
                <w:sz w:val="20"/>
                <w:szCs w:val="20"/>
              </w:rPr>
            </w:pPr>
          </w:p>
          <w:p w:rsidR="00B9346C" w:rsidRPr="00B9346C" w:rsidRDefault="00B9346C" w:rsidP="00B9346C">
            <w:pPr>
              <w:pStyle w:val="wordsection1"/>
              <w:numPr>
                <w:ilvl w:val="0"/>
                <w:numId w:val="2"/>
              </w:numPr>
              <w:spacing w:before="0" w:beforeAutospacing="0" w:after="0" w:afterAutospacing="0"/>
              <w:ind w:left="187" w:hanging="187"/>
              <w:jc w:val="both"/>
              <w:rPr>
                <w:b/>
                <w:sz w:val="20"/>
                <w:szCs w:val="20"/>
              </w:rPr>
            </w:pPr>
            <w:r w:rsidRPr="00B9346C">
              <w:rPr>
                <w:b/>
                <w:sz w:val="20"/>
                <w:szCs w:val="20"/>
              </w:rPr>
              <w:t>Assurance moto : la loi Hamon libère les motards !</w:t>
            </w:r>
            <w:r w:rsidR="0095771E">
              <w:rPr>
                <w:b/>
                <w:sz w:val="20"/>
                <w:szCs w:val="20"/>
              </w:rPr>
              <w:t>!</w:t>
            </w:r>
          </w:p>
          <w:p w:rsidR="00B9346C" w:rsidRPr="00B9346C" w:rsidRDefault="00B9346C" w:rsidP="0095771E">
            <w:pPr>
              <w:pStyle w:val="wordsection1"/>
              <w:numPr>
                <w:ilvl w:val="0"/>
                <w:numId w:val="2"/>
              </w:numPr>
              <w:spacing w:before="0" w:beforeAutospacing="0" w:after="0" w:afterAutospacing="0"/>
              <w:ind w:left="187" w:hanging="187"/>
              <w:jc w:val="both"/>
              <w:rPr>
                <w:sz w:val="20"/>
                <w:szCs w:val="20"/>
              </w:rPr>
            </w:pPr>
            <w:r w:rsidRPr="00B9346C">
              <w:rPr>
                <w:sz w:val="20"/>
                <w:szCs w:val="20"/>
              </w:rPr>
              <w:t xml:space="preserve">L’assurance 2 roues est éligible à la loi Hamon et a donc un impact direct sur la résiliation. Cette législation permet à l’assuré au bout d’un an d’assurance de résilier quand il le souhaite. </w:t>
            </w:r>
          </w:p>
          <w:p w:rsidR="00B9346C" w:rsidRPr="00B9346C" w:rsidRDefault="00B9346C" w:rsidP="0095771E">
            <w:pPr>
              <w:pStyle w:val="wordsection1"/>
              <w:numPr>
                <w:ilvl w:val="0"/>
                <w:numId w:val="2"/>
              </w:numPr>
              <w:spacing w:before="0" w:beforeAutospacing="0" w:after="0" w:afterAutospacing="0"/>
              <w:ind w:left="187" w:hanging="187"/>
              <w:jc w:val="both"/>
              <w:rPr>
                <w:b/>
                <w:sz w:val="20"/>
                <w:szCs w:val="20"/>
              </w:rPr>
            </w:pPr>
            <w:r w:rsidRPr="00B9346C">
              <w:rPr>
                <w:sz w:val="20"/>
                <w:szCs w:val="20"/>
              </w:rPr>
              <w:t xml:space="preserve">Afin d’inviter nos clients motards à souscrire à notre nouvelle offre 2 roues, voici en rappel les meilleures solutions pour résilier un contrat à la concurrence : </w:t>
            </w:r>
            <w:hyperlink r:id="rId16" w:history="1">
              <w:r w:rsidRPr="00B9346C">
                <w:rPr>
                  <w:rStyle w:val="Lienhypertexte"/>
                  <w:sz w:val="20"/>
                  <w:szCs w:val="20"/>
                </w:rPr>
                <w:t>Cliquez ici</w:t>
              </w:r>
            </w:hyperlink>
            <w:r w:rsidRPr="00B9346C">
              <w:rPr>
                <w:sz w:val="20"/>
                <w:szCs w:val="20"/>
              </w:rPr>
              <w:t xml:space="preserve"> </w:t>
            </w:r>
          </w:p>
          <w:p w:rsidR="000A098B" w:rsidRPr="00B9346C" w:rsidRDefault="00B9346C" w:rsidP="0095771E">
            <w:pPr>
              <w:pStyle w:val="wordsection1"/>
              <w:numPr>
                <w:ilvl w:val="0"/>
                <w:numId w:val="2"/>
              </w:numPr>
              <w:spacing w:before="0" w:beforeAutospacing="0" w:after="0" w:afterAutospacing="0"/>
              <w:ind w:left="187" w:hanging="187"/>
              <w:jc w:val="both"/>
              <w:rPr>
                <w:sz w:val="20"/>
                <w:szCs w:val="20"/>
                <w:lang w:eastAsia="en-US"/>
              </w:rPr>
            </w:pPr>
            <w:r w:rsidRPr="0095771E">
              <w:rPr>
                <w:b/>
                <w:sz w:val="20"/>
                <w:szCs w:val="20"/>
              </w:rPr>
              <w:t>Info</w:t>
            </w:r>
            <w:r w:rsidRPr="00B9346C">
              <w:rPr>
                <w:b/>
                <w:sz w:val="20"/>
                <w:szCs w:val="20"/>
              </w:rPr>
              <w:t xml:space="preserve"> dernière minute IMPULSE : Dans la rubrique de l’outil IMPULSE, pour la loi Hamon, il faut taper </w:t>
            </w:r>
            <w:r w:rsidRPr="00B9346C">
              <w:rPr>
                <w:b/>
                <w:sz w:val="20"/>
                <w:szCs w:val="20"/>
                <w:u w:val="single"/>
              </w:rPr>
              <w:t xml:space="preserve">LA </w:t>
            </w:r>
            <w:r w:rsidRPr="00B9346C">
              <w:rPr>
                <w:b/>
                <w:sz w:val="20"/>
                <w:szCs w:val="20"/>
              </w:rPr>
              <w:t>MUTUELLE DU MOTARD</w:t>
            </w:r>
          </w:p>
        </w:tc>
      </w:tr>
      <w:tr w:rsidR="008A64F7" w:rsidRPr="008A2C98" w:rsidTr="008A64F7">
        <w:trPr>
          <w:trHeight w:val="285"/>
        </w:trPr>
        <w:tc>
          <w:tcPr>
            <w:tcW w:w="15735" w:type="dxa"/>
            <w:gridSpan w:val="3"/>
            <w:tcBorders>
              <w:bottom w:val="single" w:sz="4" w:space="0" w:color="auto"/>
            </w:tcBorders>
            <w:shd w:val="clear" w:color="auto" w:fill="BFBFBF" w:themeFill="background1" w:themeFillShade="BF"/>
          </w:tcPr>
          <w:p w:rsidR="008A64F7" w:rsidRPr="008A2C98" w:rsidRDefault="008A64F7" w:rsidP="008A64F7">
            <w:pPr>
              <w:pStyle w:val="wordsection1"/>
              <w:spacing w:before="0" w:beforeAutospacing="0" w:after="0" w:afterAutospacing="0"/>
              <w:jc w:val="center"/>
              <w:rPr>
                <w:b/>
                <w:sz w:val="20"/>
                <w:szCs w:val="20"/>
              </w:rPr>
            </w:pPr>
            <w:r w:rsidRPr="008A2C98">
              <w:rPr>
                <w:b/>
                <w:sz w:val="20"/>
                <w:szCs w:val="20"/>
              </w:rPr>
              <w:lastRenderedPageBreak/>
              <w:t>Multicanal</w:t>
            </w:r>
            <w:r w:rsidR="00D6309C" w:rsidRPr="008A2C98">
              <w:rPr>
                <w:b/>
                <w:sz w:val="20"/>
                <w:szCs w:val="20"/>
              </w:rPr>
              <w:t>/Communication</w:t>
            </w:r>
          </w:p>
        </w:tc>
      </w:tr>
      <w:tr w:rsidR="00DB23C2" w:rsidRPr="008A2C98" w:rsidTr="00FC5BBF">
        <w:trPr>
          <w:trHeight w:val="531"/>
        </w:trPr>
        <w:tc>
          <w:tcPr>
            <w:tcW w:w="1560" w:type="dxa"/>
            <w:tcBorders>
              <w:bottom w:val="single" w:sz="4" w:space="0" w:color="auto"/>
            </w:tcBorders>
            <w:vAlign w:val="center"/>
          </w:tcPr>
          <w:p w:rsidR="00DB23C2" w:rsidRPr="008A2C98" w:rsidRDefault="00DB23C2" w:rsidP="00987A88">
            <w:pPr>
              <w:rPr>
                <w:rFonts w:ascii="Times New Roman" w:hAnsi="Times New Roman" w:cs="Times New Roman"/>
                <w:sz w:val="20"/>
                <w:szCs w:val="20"/>
              </w:rPr>
            </w:pPr>
            <w:r w:rsidRPr="008A2C98">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DB23C2" w:rsidRPr="008A2C98" w:rsidRDefault="00DB23C2" w:rsidP="00987A88">
            <w:pPr>
              <w:rPr>
                <w:rFonts w:ascii="Times New Roman" w:hAnsi="Times New Roman" w:cs="Times New Roman"/>
                <w:b/>
                <w:bCs/>
                <w:sz w:val="20"/>
                <w:szCs w:val="20"/>
              </w:rPr>
            </w:pPr>
            <w:r w:rsidRPr="008A2C98">
              <w:rPr>
                <w:rFonts w:ascii="Times New Roman" w:hAnsi="Times New Roman" w:cs="Times New Roman"/>
                <w:b/>
                <w:bCs/>
                <w:noProof/>
                <w:sz w:val="20"/>
                <w:szCs w:val="20"/>
                <w:lang w:eastAsia="fr-FR"/>
              </w:rPr>
              <w:t>Taux d’usure au 1</w:t>
            </w:r>
            <w:r w:rsidRPr="008A2C98">
              <w:rPr>
                <w:rFonts w:ascii="Times New Roman" w:hAnsi="Times New Roman" w:cs="Times New Roman"/>
                <w:b/>
                <w:bCs/>
                <w:noProof/>
                <w:sz w:val="20"/>
                <w:szCs w:val="20"/>
                <w:vertAlign w:val="superscript"/>
                <w:lang w:eastAsia="fr-FR"/>
              </w:rPr>
              <w:t>er</w:t>
            </w:r>
            <w:r w:rsidRPr="008A2C98">
              <w:rPr>
                <w:rFonts w:ascii="Times New Roman" w:hAnsi="Times New Roman" w:cs="Times New Roman"/>
                <w:b/>
                <w:bCs/>
                <w:noProof/>
                <w:sz w:val="20"/>
                <w:szCs w:val="20"/>
                <w:lang w:eastAsia="fr-FR"/>
              </w:rPr>
              <w:t xml:space="preserve"> juillet 2018</w:t>
            </w:r>
            <w:r w:rsidR="00736965">
              <w:rPr>
                <w:rFonts w:ascii="Times New Roman" w:hAnsi="Times New Roman" w:cs="Times New Roman"/>
                <w:b/>
                <w:bCs/>
                <w:noProof/>
                <w:sz w:val="20"/>
                <w:szCs w:val="20"/>
                <w:lang w:eastAsia="fr-FR"/>
              </w:rPr>
              <w:t xml:space="preserve"> </w:t>
            </w:r>
          </w:p>
        </w:tc>
        <w:tc>
          <w:tcPr>
            <w:tcW w:w="12332" w:type="dxa"/>
            <w:tcBorders>
              <w:bottom w:val="single" w:sz="4" w:space="0" w:color="auto"/>
            </w:tcBorders>
            <w:shd w:val="clear" w:color="auto" w:fill="auto"/>
            <w:vAlign w:val="center"/>
          </w:tcPr>
          <w:p w:rsidR="00DB23C2" w:rsidRPr="008A2C98" w:rsidRDefault="00DB23C2" w:rsidP="00FC5BBF">
            <w:pPr>
              <w:pStyle w:val="wordsection1"/>
              <w:numPr>
                <w:ilvl w:val="0"/>
                <w:numId w:val="11"/>
              </w:numPr>
              <w:spacing w:before="0" w:beforeAutospacing="0" w:after="0" w:afterAutospacing="0"/>
              <w:jc w:val="both"/>
              <w:rPr>
                <w:sz w:val="20"/>
                <w:szCs w:val="20"/>
              </w:rPr>
            </w:pPr>
            <w:r w:rsidRPr="008A2C98">
              <w:rPr>
                <w:sz w:val="20"/>
                <w:szCs w:val="20"/>
              </w:rPr>
              <w:t>Vous allez recevoir courant de cette semaine une feuille format A4 contenant les nouveaux taux d’usure en vigueur au 1</w:t>
            </w:r>
            <w:r w:rsidRPr="008A2C98">
              <w:rPr>
                <w:sz w:val="20"/>
                <w:szCs w:val="20"/>
                <w:vertAlign w:val="superscript"/>
              </w:rPr>
              <w:t>er</w:t>
            </w:r>
            <w:r w:rsidRPr="008A2C98">
              <w:rPr>
                <w:sz w:val="20"/>
                <w:szCs w:val="20"/>
              </w:rPr>
              <w:t xml:space="preserve"> juillet. </w:t>
            </w:r>
            <w:r w:rsidRPr="008A2C98">
              <w:rPr>
                <w:b/>
                <w:sz w:val="20"/>
                <w:szCs w:val="20"/>
              </w:rPr>
              <w:t>A réception, merci de remplacer la feuille fournie dans les porte-documents diffusés lors de la fusion par celle-ci.</w:t>
            </w:r>
          </w:p>
        </w:tc>
      </w:tr>
      <w:tr w:rsidR="006312EA" w:rsidRPr="008A2C98" w:rsidTr="00987A88">
        <w:trPr>
          <w:trHeight w:val="441"/>
        </w:trPr>
        <w:tc>
          <w:tcPr>
            <w:tcW w:w="1560" w:type="dxa"/>
            <w:tcBorders>
              <w:bottom w:val="single" w:sz="4" w:space="0" w:color="auto"/>
            </w:tcBorders>
            <w:vAlign w:val="center"/>
          </w:tcPr>
          <w:p w:rsidR="006312EA" w:rsidRPr="006312EA" w:rsidRDefault="006312EA" w:rsidP="00987A88">
            <w:pPr>
              <w:rPr>
                <w:rFonts w:ascii="Times New Roman" w:hAnsi="Times New Roman" w:cs="Times New Roman"/>
                <w:b/>
                <w:bCs/>
                <w:color w:val="000000"/>
                <w:sz w:val="20"/>
                <w:szCs w:val="20"/>
              </w:rPr>
            </w:pPr>
            <w:r w:rsidRPr="006312EA">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6312EA" w:rsidRPr="006312EA" w:rsidRDefault="006312EA" w:rsidP="00987A88">
            <w:pPr>
              <w:rPr>
                <w:rFonts w:ascii="Times New Roman" w:hAnsi="Times New Roman" w:cs="Times New Roman"/>
                <w:b/>
                <w:bCs/>
                <w:noProof/>
                <w:sz w:val="20"/>
                <w:szCs w:val="20"/>
                <w:lang w:eastAsia="fr-FR"/>
              </w:rPr>
            </w:pPr>
            <w:r w:rsidRPr="006312EA">
              <w:rPr>
                <w:rFonts w:ascii="Times New Roman" w:hAnsi="Times New Roman" w:cs="Times New Roman"/>
                <w:b/>
                <w:bCs/>
                <w:noProof/>
                <w:sz w:val="20"/>
                <w:szCs w:val="20"/>
                <w:lang w:eastAsia="fr-FR"/>
              </w:rPr>
              <w:t xml:space="preserve">Grand Jeu Concours </w:t>
            </w:r>
          </w:p>
        </w:tc>
        <w:tc>
          <w:tcPr>
            <w:tcW w:w="12332" w:type="dxa"/>
            <w:tcBorders>
              <w:bottom w:val="single" w:sz="4" w:space="0" w:color="auto"/>
            </w:tcBorders>
            <w:shd w:val="clear" w:color="auto" w:fill="auto"/>
            <w:vAlign w:val="center"/>
          </w:tcPr>
          <w:p w:rsidR="006312EA" w:rsidRPr="006312EA" w:rsidRDefault="006312EA" w:rsidP="008E24BD">
            <w:pPr>
              <w:pStyle w:val="wordsection1"/>
              <w:numPr>
                <w:ilvl w:val="0"/>
                <w:numId w:val="2"/>
              </w:numPr>
              <w:spacing w:before="0" w:beforeAutospacing="0" w:after="0" w:afterAutospacing="0"/>
              <w:ind w:left="187" w:hanging="187"/>
              <w:jc w:val="both"/>
              <w:rPr>
                <w:b/>
                <w:sz w:val="20"/>
                <w:szCs w:val="20"/>
              </w:rPr>
            </w:pPr>
            <w:r w:rsidRPr="006312EA">
              <w:rPr>
                <w:b/>
                <w:sz w:val="20"/>
                <w:szCs w:val="20"/>
              </w:rPr>
              <w:t xml:space="preserve">Un jeu concours ouvert à tous est mis en place du 25 juin au 30 septembre 2018 en CEGEE. </w:t>
            </w:r>
          </w:p>
          <w:p w:rsidR="006312EA" w:rsidRPr="006312EA" w:rsidRDefault="006312EA" w:rsidP="008E24BD">
            <w:pPr>
              <w:pStyle w:val="wordsection1"/>
              <w:numPr>
                <w:ilvl w:val="0"/>
                <w:numId w:val="2"/>
              </w:numPr>
              <w:spacing w:before="0" w:beforeAutospacing="0" w:after="0" w:afterAutospacing="0"/>
              <w:ind w:left="187" w:hanging="187"/>
              <w:jc w:val="both"/>
              <w:rPr>
                <w:sz w:val="20"/>
                <w:szCs w:val="20"/>
              </w:rPr>
            </w:pPr>
            <w:r w:rsidRPr="006312EA">
              <w:rPr>
                <w:sz w:val="20"/>
                <w:szCs w:val="20"/>
              </w:rPr>
              <w:t>Ce « Grand jeu » permet de gagner : 1 MacBook d’une valeur de 1100€ et 50 chèques cadeaux d’une valeur unitaire de 100€.</w:t>
            </w:r>
          </w:p>
          <w:p w:rsidR="006312EA" w:rsidRPr="006312EA" w:rsidRDefault="006312EA" w:rsidP="008E24BD">
            <w:pPr>
              <w:pStyle w:val="wordsection1"/>
              <w:numPr>
                <w:ilvl w:val="0"/>
                <w:numId w:val="2"/>
              </w:numPr>
              <w:spacing w:before="0" w:beforeAutospacing="0" w:after="0" w:afterAutospacing="0"/>
              <w:ind w:left="187" w:hanging="187"/>
              <w:jc w:val="both"/>
              <w:rPr>
                <w:sz w:val="20"/>
                <w:szCs w:val="20"/>
              </w:rPr>
            </w:pPr>
            <w:r w:rsidRPr="006312EA">
              <w:rPr>
                <w:b/>
                <w:sz w:val="20"/>
                <w:szCs w:val="20"/>
              </w:rPr>
              <w:t>Comment participer ?</w:t>
            </w:r>
            <w:r w:rsidRPr="006312EA">
              <w:rPr>
                <w:sz w:val="20"/>
                <w:szCs w:val="20"/>
              </w:rPr>
              <w:t xml:space="preserve"> De deux manières:</w:t>
            </w:r>
          </w:p>
          <w:p w:rsidR="006312EA" w:rsidRDefault="006312EA" w:rsidP="008E24BD">
            <w:pPr>
              <w:pStyle w:val="Paragraphedeliste"/>
              <w:numPr>
                <w:ilvl w:val="1"/>
                <w:numId w:val="2"/>
              </w:numPr>
              <w:jc w:val="both"/>
              <w:rPr>
                <w:rFonts w:ascii="Times New Roman" w:hAnsi="Times New Roman" w:cs="Times New Roman"/>
                <w:sz w:val="20"/>
                <w:szCs w:val="20"/>
              </w:rPr>
            </w:pPr>
            <w:r w:rsidRPr="006312EA">
              <w:rPr>
                <w:rFonts w:ascii="Times New Roman" w:hAnsi="Times New Roman" w:cs="Times New Roman"/>
                <w:sz w:val="20"/>
                <w:szCs w:val="20"/>
              </w:rPr>
              <w:t>Remplir le questionnaire en ligne disponible sur l</w:t>
            </w:r>
            <w:r>
              <w:rPr>
                <w:rFonts w:ascii="Times New Roman" w:hAnsi="Times New Roman" w:cs="Times New Roman"/>
                <w:sz w:val="20"/>
                <w:szCs w:val="20"/>
              </w:rPr>
              <w:t>a page d’accueil de notre site I</w:t>
            </w:r>
            <w:r w:rsidRPr="006312EA">
              <w:rPr>
                <w:rFonts w:ascii="Times New Roman" w:hAnsi="Times New Roman" w:cs="Times New Roman"/>
                <w:sz w:val="20"/>
                <w:szCs w:val="20"/>
              </w:rPr>
              <w:t xml:space="preserve">nternet via nos bannières : </w:t>
            </w:r>
          </w:p>
          <w:p w:rsidR="006312EA" w:rsidRDefault="006312EA" w:rsidP="008E24BD">
            <w:pPr>
              <w:jc w:val="both"/>
              <w:rPr>
                <w:rFonts w:ascii="Times New Roman" w:hAnsi="Times New Roman" w:cs="Times New Roman"/>
                <w:sz w:val="20"/>
                <w:szCs w:val="20"/>
              </w:rPr>
            </w:pPr>
            <w:r w:rsidRPr="006312EA">
              <w:rPr>
                <w:rFonts w:ascii="Times New Roman" w:hAnsi="Times New Roman" w:cs="Times New Roman"/>
                <w:noProof/>
                <w:sz w:val="20"/>
                <w:szCs w:val="20"/>
                <w:lang w:eastAsia="fr-FR"/>
              </w:rPr>
              <w:drawing>
                <wp:anchor distT="0" distB="0" distL="114300" distR="114300" simplePos="0" relativeHeight="251659264" behindDoc="0" locked="0" layoutInCell="1" allowOverlap="1" wp14:anchorId="6D97E530" wp14:editId="774053E0">
                  <wp:simplePos x="0" y="0"/>
                  <wp:positionH relativeFrom="column">
                    <wp:posOffset>1198101</wp:posOffset>
                  </wp:positionH>
                  <wp:positionV relativeFrom="paragraph">
                    <wp:posOffset>982</wp:posOffset>
                  </wp:positionV>
                  <wp:extent cx="4563374" cy="875911"/>
                  <wp:effectExtent l="0" t="0" r="0" b="635"/>
                  <wp:wrapNone/>
                  <wp:docPr id="1026" name="Picture 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68197" cy="876837"/>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6312EA" w:rsidRDefault="006312EA" w:rsidP="008E24BD">
            <w:pPr>
              <w:jc w:val="both"/>
              <w:rPr>
                <w:rFonts w:ascii="Times New Roman" w:hAnsi="Times New Roman" w:cs="Times New Roman"/>
                <w:sz w:val="20"/>
                <w:szCs w:val="20"/>
              </w:rPr>
            </w:pPr>
          </w:p>
          <w:p w:rsidR="006312EA" w:rsidRDefault="006312EA" w:rsidP="008E24BD">
            <w:pPr>
              <w:jc w:val="both"/>
              <w:rPr>
                <w:rFonts w:ascii="Times New Roman" w:hAnsi="Times New Roman" w:cs="Times New Roman"/>
                <w:sz w:val="20"/>
                <w:szCs w:val="20"/>
              </w:rPr>
            </w:pPr>
          </w:p>
          <w:p w:rsidR="006312EA" w:rsidRDefault="006312EA" w:rsidP="008E24BD">
            <w:pPr>
              <w:jc w:val="both"/>
              <w:rPr>
                <w:rFonts w:ascii="Times New Roman" w:hAnsi="Times New Roman" w:cs="Times New Roman"/>
                <w:sz w:val="20"/>
                <w:szCs w:val="20"/>
              </w:rPr>
            </w:pPr>
          </w:p>
          <w:p w:rsidR="006312EA" w:rsidRDefault="006312EA" w:rsidP="008E24BD">
            <w:pPr>
              <w:jc w:val="both"/>
              <w:rPr>
                <w:rFonts w:ascii="Times New Roman" w:hAnsi="Times New Roman" w:cs="Times New Roman"/>
                <w:sz w:val="20"/>
                <w:szCs w:val="20"/>
              </w:rPr>
            </w:pPr>
          </w:p>
          <w:p w:rsidR="006312EA" w:rsidRDefault="006312EA" w:rsidP="008E24BD">
            <w:pPr>
              <w:jc w:val="both"/>
              <w:rPr>
                <w:rFonts w:ascii="Times New Roman" w:hAnsi="Times New Roman" w:cs="Times New Roman"/>
                <w:sz w:val="20"/>
                <w:szCs w:val="20"/>
              </w:rPr>
            </w:pPr>
          </w:p>
          <w:p w:rsidR="006312EA" w:rsidRPr="008E2E7C" w:rsidRDefault="006312EA" w:rsidP="008E24BD">
            <w:pPr>
              <w:jc w:val="both"/>
              <w:rPr>
                <w:rFonts w:ascii="Times New Roman" w:hAnsi="Times New Roman" w:cs="Times New Roman"/>
                <w:sz w:val="6"/>
                <w:szCs w:val="20"/>
              </w:rPr>
            </w:pPr>
          </w:p>
          <w:p w:rsidR="006312EA" w:rsidRPr="006312EA" w:rsidRDefault="006312EA" w:rsidP="008E24BD">
            <w:pPr>
              <w:pStyle w:val="Paragraphedeliste"/>
              <w:numPr>
                <w:ilvl w:val="1"/>
                <w:numId w:val="2"/>
              </w:numPr>
              <w:jc w:val="both"/>
              <w:rPr>
                <w:rFonts w:ascii="Times New Roman" w:hAnsi="Times New Roman" w:cs="Times New Roman"/>
                <w:sz w:val="20"/>
                <w:szCs w:val="20"/>
              </w:rPr>
            </w:pPr>
            <w:r w:rsidRPr="006312EA">
              <w:rPr>
                <w:rFonts w:ascii="Times New Roman" w:hAnsi="Times New Roman" w:cs="Times New Roman"/>
                <w:sz w:val="20"/>
                <w:szCs w:val="20"/>
              </w:rPr>
              <w:t>Remplir le bulletin de participation papier et le glisser dans l’urne que vous avez reçue courant de la semaine</w:t>
            </w:r>
            <w:r>
              <w:rPr>
                <w:rFonts w:ascii="Times New Roman" w:hAnsi="Times New Roman" w:cs="Times New Roman"/>
                <w:sz w:val="20"/>
                <w:szCs w:val="20"/>
              </w:rPr>
              <w:t>.</w:t>
            </w:r>
          </w:p>
        </w:tc>
      </w:tr>
      <w:tr w:rsidR="008E24BD" w:rsidRPr="008A2C98" w:rsidTr="00987A88">
        <w:trPr>
          <w:trHeight w:val="441"/>
        </w:trPr>
        <w:tc>
          <w:tcPr>
            <w:tcW w:w="1560" w:type="dxa"/>
            <w:tcBorders>
              <w:bottom w:val="single" w:sz="4" w:space="0" w:color="auto"/>
            </w:tcBorders>
            <w:vAlign w:val="center"/>
          </w:tcPr>
          <w:p w:rsidR="008E24BD" w:rsidRPr="006312EA" w:rsidRDefault="008E24BD" w:rsidP="00987A88">
            <w:pPr>
              <w:rPr>
                <w:rFonts w:ascii="Times New Roman" w:hAnsi="Times New Roman" w:cs="Times New Roman"/>
                <w:b/>
                <w:bCs/>
                <w:color w:val="000000"/>
                <w:sz w:val="20"/>
                <w:szCs w:val="20"/>
              </w:rPr>
            </w:pPr>
            <w:r w:rsidRPr="006312EA">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8E24BD" w:rsidRPr="006312EA" w:rsidRDefault="008E24BD" w:rsidP="00987A88">
            <w:pPr>
              <w:rPr>
                <w:rFonts w:ascii="Times New Roman" w:hAnsi="Times New Roman" w:cs="Times New Roman"/>
                <w:b/>
                <w:bCs/>
                <w:noProof/>
                <w:sz w:val="20"/>
                <w:szCs w:val="20"/>
                <w:lang w:eastAsia="fr-FR"/>
              </w:rPr>
            </w:pPr>
            <w:r>
              <w:rPr>
                <w:rFonts w:ascii="Times New Roman" w:hAnsi="Times New Roman" w:cs="Times New Roman"/>
                <w:b/>
                <w:bCs/>
                <w:noProof/>
                <w:sz w:val="20"/>
                <w:szCs w:val="20"/>
                <w:lang w:eastAsia="fr-FR"/>
              </w:rPr>
              <w:t>PACK AGENCE : consignes</w:t>
            </w:r>
          </w:p>
        </w:tc>
        <w:tc>
          <w:tcPr>
            <w:tcW w:w="12332" w:type="dxa"/>
            <w:tcBorders>
              <w:bottom w:val="single" w:sz="4" w:space="0" w:color="auto"/>
            </w:tcBorders>
            <w:shd w:val="clear" w:color="auto" w:fill="auto"/>
            <w:vAlign w:val="center"/>
          </w:tcPr>
          <w:p w:rsidR="008E24BD" w:rsidRPr="006312EA" w:rsidRDefault="008E24BD" w:rsidP="008E24BD">
            <w:pPr>
              <w:pStyle w:val="wordsection1"/>
              <w:numPr>
                <w:ilvl w:val="0"/>
                <w:numId w:val="2"/>
              </w:numPr>
              <w:spacing w:before="0" w:beforeAutospacing="0" w:after="0" w:afterAutospacing="0"/>
              <w:ind w:left="187" w:hanging="187"/>
              <w:jc w:val="both"/>
              <w:rPr>
                <w:b/>
                <w:sz w:val="20"/>
                <w:szCs w:val="20"/>
              </w:rPr>
            </w:pPr>
            <w:r>
              <w:rPr>
                <w:b/>
                <w:sz w:val="20"/>
                <w:szCs w:val="20"/>
              </w:rPr>
              <w:t xml:space="preserve">Retrouvez </w:t>
            </w:r>
            <w:hyperlink r:id="rId19" w:history="1">
              <w:r w:rsidRPr="00161E81">
                <w:rPr>
                  <w:rStyle w:val="Lienhypertexte"/>
                  <w:b/>
                  <w:sz w:val="20"/>
                  <w:szCs w:val="20"/>
                </w:rPr>
                <w:t>en cliquant ici</w:t>
              </w:r>
            </w:hyperlink>
            <w:r>
              <w:rPr>
                <w:b/>
                <w:sz w:val="20"/>
                <w:szCs w:val="20"/>
              </w:rPr>
              <w:t xml:space="preserve"> les nouvelles consignes à appliquer concernant l’utilisation et la destruction des fournitures/imprimés/affiches </w:t>
            </w:r>
            <w:proofErr w:type="spellStart"/>
            <w:r>
              <w:rPr>
                <w:b/>
                <w:sz w:val="20"/>
                <w:szCs w:val="20"/>
              </w:rPr>
              <w:t>logotés</w:t>
            </w:r>
            <w:proofErr w:type="spellEnd"/>
            <w:r>
              <w:rPr>
                <w:b/>
                <w:sz w:val="20"/>
                <w:szCs w:val="20"/>
              </w:rPr>
              <w:t xml:space="preserve"> CELCA/CEA. </w:t>
            </w:r>
          </w:p>
        </w:tc>
      </w:tr>
      <w:tr w:rsidR="001B0017" w:rsidRPr="008A2C98" w:rsidTr="001B0017">
        <w:trPr>
          <w:trHeight w:val="285"/>
        </w:trPr>
        <w:tc>
          <w:tcPr>
            <w:tcW w:w="15735" w:type="dxa"/>
            <w:gridSpan w:val="3"/>
            <w:tcBorders>
              <w:bottom w:val="single" w:sz="4" w:space="0" w:color="auto"/>
            </w:tcBorders>
            <w:shd w:val="clear" w:color="auto" w:fill="BFBFBF" w:themeFill="background1" w:themeFillShade="BF"/>
          </w:tcPr>
          <w:p w:rsidR="001B0017" w:rsidRPr="008A2C98" w:rsidRDefault="001B0017" w:rsidP="001B0017">
            <w:pPr>
              <w:pStyle w:val="wordsection1"/>
              <w:spacing w:before="0" w:beforeAutospacing="0" w:after="0" w:afterAutospacing="0"/>
              <w:jc w:val="center"/>
              <w:rPr>
                <w:b/>
                <w:sz w:val="20"/>
                <w:szCs w:val="20"/>
              </w:rPr>
            </w:pPr>
            <w:r w:rsidRPr="008A2C98">
              <w:rPr>
                <w:b/>
                <w:sz w:val="20"/>
                <w:szCs w:val="20"/>
              </w:rPr>
              <w:t>Professionnels</w:t>
            </w:r>
          </w:p>
        </w:tc>
      </w:tr>
      <w:tr w:rsidR="007000C6" w:rsidRPr="008A2C98" w:rsidTr="00987A88">
        <w:trPr>
          <w:trHeight w:val="285"/>
        </w:trPr>
        <w:tc>
          <w:tcPr>
            <w:tcW w:w="1560" w:type="dxa"/>
            <w:tcBorders>
              <w:bottom w:val="single" w:sz="4" w:space="0" w:color="auto"/>
            </w:tcBorders>
            <w:vAlign w:val="center"/>
          </w:tcPr>
          <w:p w:rsidR="007000C6" w:rsidRPr="008A2C98" w:rsidRDefault="007000C6" w:rsidP="00987A88">
            <w:pPr>
              <w:rPr>
                <w:rFonts w:ascii="Times New Roman" w:hAnsi="Times New Roman" w:cs="Times New Roman"/>
                <w:b/>
                <w:bCs/>
                <w:color w:val="000000"/>
                <w:sz w:val="20"/>
                <w:szCs w:val="20"/>
              </w:rPr>
            </w:pPr>
            <w:r w:rsidRPr="008A2C98">
              <w:rPr>
                <w:rFonts w:ascii="Times New Roman" w:hAnsi="Times New Roman" w:cs="Times New Roman"/>
                <w:b/>
                <w:bCs/>
                <w:color w:val="000000"/>
                <w:sz w:val="20"/>
                <w:szCs w:val="20"/>
              </w:rPr>
              <w:t>Com. DMP</w:t>
            </w:r>
          </w:p>
        </w:tc>
        <w:tc>
          <w:tcPr>
            <w:tcW w:w="1843" w:type="dxa"/>
            <w:tcBorders>
              <w:bottom w:val="single" w:sz="4" w:space="0" w:color="auto"/>
            </w:tcBorders>
            <w:vAlign w:val="center"/>
          </w:tcPr>
          <w:p w:rsidR="007000C6" w:rsidRPr="008A2C98" w:rsidRDefault="008D2D00" w:rsidP="00987A88">
            <w:pPr>
              <w:rPr>
                <w:rFonts w:ascii="Times New Roman" w:hAnsi="Times New Roman" w:cs="Times New Roman"/>
                <w:sz w:val="20"/>
                <w:szCs w:val="20"/>
              </w:rPr>
            </w:pPr>
            <w:r w:rsidRPr="008A2C98">
              <w:rPr>
                <w:rFonts w:ascii="Times New Roman" w:hAnsi="Times New Roman" w:cs="Times New Roman"/>
                <w:b/>
                <w:bCs/>
                <w:sz w:val="20"/>
                <w:szCs w:val="20"/>
              </w:rPr>
              <w:t>Dérogations commerciales</w:t>
            </w:r>
            <w:r w:rsidRPr="008A2C98">
              <w:rPr>
                <w:rFonts w:ascii="Times New Roman" w:hAnsi="Times New Roman" w:cs="Times New Roman"/>
                <w:sz w:val="20"/>
                <w:szCs w:val="20"/>
              </w:rPr>
              <w:t xml:space="preserve"> </w:t>
            </w:r>
          </w:p>
        </w:tc>
        <w:tc>
          <w:tcPr>
            <w:tcW w:w="12332" w:type="dxa"/>
            <w:tcBorders>
              <w:bottom w:val="single" w:sz="4" w:space="0" w:color="auto"/>
            </w:tcBorders>
            <w:shd w:val="clear" w:color="auto" w:fill="auto"/>
            <w:vAlign w:val="center"/>
          </w:tcPr>
          <w:p w:rsidR="00F4419B" w:rsidRPr="008E2E7C" w:rsidRDefault="00F4419B" w:rsidP="008E2E7C">
            <w:pPr>
              <w:pStyle w:val="Paragraphedeliste"/>
              <w:numPr>
                <w:ilvl w:val="0"/>
                <w:numId w:val="2"/>
              </w:numPr>
              <w:ind w:left="176" w:hanging="176"/>
              <w:jc w:val="both"/>
              <w:rPr>
                <w:rFonts w:ascii="Times New Roman" w:hAnsi="Times New Roman" w:cs="Times New Roman"/>
                <w:color w:val="000000"/>
                <w:sz w:val="20"/>
                <w:szCs w:val="20"/>
              </w:rPr>
            </w:pPr>
            <w:r w:rsidRPr="008E2E7C">
              <w:rPr>
                <w:rFonts w:ascii="Times New Roman" w:hAnsi="Times New Roman" w:cs="Times New Roman"/>
                <w:b/>
                <w:sz w:val="20"/>
                <w:szCs w:val="20"/>
              </w:rPr>
              <w:t xml:space="preserve">Les dérogations commerciales tarifaires sont disponibles sur la page d’accueil de la Rubrique des Commerciaux </w:t>
            </w:r>
            <w:r w:rsidRPr="008E2E7C">
              <w:rPr>
                <w:rFonts w:ascii="Times New Roman" w:hAnsi="Times New Roman" w:cs="Times New Roman"/>
                <w:sz w:val="20"/>
                <w:szCs w:val="20"/>
              </w:rPr>
              <w:t xml:space="preserve">(Liens utiles – </w:t>
            </w:r>
            <w:hyperlink r:id="rId20" w:history="1">
              <w:r w:rsidRPr="008E2E7C">
                <w:rPr>
                  <w:rStyle w:val="Lienhypertexte"/>
                  <w:rFonts w:ascii="Times New Roman" w:hAnsi="Times New Roman" w:cs="Times New Roman"/>
                  <w:sz w:val="20"/>
                  <w:szCs w:val="20"/>
                </w:rPr>
                <w:t>cliquez ici pour y accéder</w:t>
              </w:r>
            </w:hyperlink>
            <w:r w:rsidRPr="008E2E7C">
              <w:rPr>
                <w:rFonts w:ascii="Times New Roman" w:hAnsi="Times New Roman" w:cs="Times New Roman"/>
                <w:sz w:val="20"/>
                <w:szCs w:val="20"/>
              </w:rPr>
              <w:t xml:space="preserve">). </w:t>
            </w:r>
          </w:p>
          <w:p w:rsidR="00F4419B" w:rsidRPr="008E2E7C" w:rsidRDefault="00F4419B" w:rsidP="008E2E7C">
            <w:pPr>
              <w:pStyle w:val="Paragraphedeliste"/>
              <w:numPr>
                <w:ilvl w:val="0"/>
                <w:numId w:val="2"/>
              </w:numPr>
              <w:ind w:left="176" w:hanging="176"/>
              <w:jc w:val="both"/>
              <w:rPr>
                <w:rFonts w:ascii="Times New Roman" w:hAnsi="Times New Roman" w:cs="Times New Roman"/>
                <w:b/>
                <w:sz w:val="20"/>
                <w:szCs w:val="20"/>
              </w:rPr>
            </w:pPr>
            <w:r w:rsidRPr="008E2E7C">
              <w:rPr>
                <w:rFonts w:ascii="Times New Roman" w:hAnsi="Times New Roman" w:cs="Times New Roman"/>
                <w:b/>
                <w:sz w:val="20"/>
                <w:szCs w:val="20"/>
              </w:rPr>
              <w:t xml:space="preserve">Les demandes de dérogation de la délégation du Marché sont à transmettre via la boite générique </w:t>
            </w:r>
            <w:proofErr w:type="spellStart"/>
            <w:r w:rsidRPr="008E2E7C">
              <w:rPr>
                <w:rFonts w:ascii="Times New Roman" w:hAnsi="Times New Roman" w:cs="Times New Roman"/>
                <w:b/>
                <w:sz w:val="20"/>
                <w:szCs w:val="20"/>
              </w:rPr>
              <w:t>Cealsace</w:t>
            </w:r>
            <w:proofErr w:type="spellEnd"/>
            <w:r w:rsidRPr="008E2E7C">
              <w:rPr>
                <w:rFonts w:ascii="Times New Roman" w:hAnsi="Times New Roman" w:cs="Times New Roman"/>
                <w:b/>
                <w:sz w:val="20"/>
                <w:szCs w:val="20"/>
              </w:rPr>
              <w:t>-B-RM-Professionnels en précisant :</w:t>
            </w:r>
          </w:p>
          <w:p w:rsidR="00F4419B" w:rsidRPr="008E2E7C" w:rsidRDefault="00F4419B" w:rsidP="008E2E7C">
            <w:pPr>
              <w:pStyle w:val="Paragraphedeliste"/>
              <w:numPr>
                <w:ilvl w:val="1"/>
                <w:numId w:val="2"/>
              </w:numPr>
              <w:jc w:val="both"/>
              <w:rPr>
                <w:rFonts w:ascii="Times New Roman" w:hAnsi="Times New Roman" w:cs="Times New Roman"/>
                <w:sz w:val="20"/>
                <w:szCs w:val="20"/>
              </w:rPr>
            </w:pPr>
            <w:r w:rsidRPr="008E2E7C">
              <w:rPr>
                <w:rFonts w:ascii="Times New Roman" w:hAnsi="Times New Roman" w:cs="Times New Roman"/>
                <w:b/>
                <w:sz w:val="20"/>
                <w:szCs w:val="20"/>
              </w:rPr>
              <w:t xml:space="preserve"> </w:t>
            </w:r>
            <w:r w:rsidRPr="008E2E7C">
              <w:rPr>
                <w:rFonts w:ascii="Times New Roman" w:hAnsi="Times New Roman" w:cs="Times New Roman"/>
                <w:sz w:val="20"/>
                <w:szCs w:val="20"/>
              </w:rPr>
              <w:t>Nom du client</w:t>
            </w:r>
          </w:p>
          <w:p w:rsidR="00F4419B" w:rsidRPr="008E2E7C" w:rsidRDefault="00F4419B" w:rsidP="008E2E7C">
            <w:pPr>
              <w:pStyle w:val="Paragraphedeliste"/>
              <w:numPr>
                <w:ilvl w:val="1"/>
                <w:numId w:val="2"/>
              </w:numPr>
              <w:jc w:val="both"/>
              <w:rPr>
                <w:rFonts w:ascii="Times New Roman" w:hAnsi="Times New Roman" w:cs="Times New Roman"/>
                <w:color w:val="000000"/>
                <w:sz w:val="20"/>
                <w:szCs w:val="20"/>
              </w:rPr>
            </w:pPr>
            <w:r w:rsidRPr="008E2E7C">
              <w:rPr>
                <w:rFonts w:ascii="Times New Roman" w:hAnsi="Times New Roman" w:cs="Times New Roman"/>
                <w:color w:val="000000"/>
                <w:sz w:val="20"/>
                <w:szCs w:val="20"/>
              </w:rPr>
              <w:t>Numéro de compte</w:t>
            </w:r>
          </w:p>
          <w:p w:rsidR="00F4419B" w:rsidRPr="008E2E7C" w:rsidRDefault="00F4419B" w:rsidP="008E2E7C">
            <w:pPr>
              <w:pStyle w:val="Paragraphedeliste"/>
              <w:numPr>
                <w:ilvl w:val="1"/>
                <w:numId w:val="2"/>
              </w:numPr>
              <w:jc w:val="both"/>
              <w:rPr>
                <w:rFonts w:ascii="Times New Roman" w:hAnsi="Times New Roman" w:cs="Times New Roman"/>
                <w:color w:val="000000"/>
                <w:sz w:val="20"/>
                <w:szCs w:val="20"/>
              </w:rPr>
            </w:pPr>
            <w:r w:rsidRPr="008E2E7C">
              <w:rPr>
                <w:rFonts w:ascii="Times New Roman" w:hAnsi="Times New Roman" w:cs="Times New Roman"/>
                <w:color w:val="000000"/>
                <w:sz w:val="20"/>
                <w:szCs w:val="20"/>
              </w:rPr>
              <w:t>Numéro de contrat commerçant pour les demandes monétiques, accompagné de SIMULEASY</w:t>
            </w:r>
          </w:p>
          <w:p w:rsidR="00F4419B" w:rsidRPr="008E2E7C" w:rsidRDefault="00F4419B" w:rsidP="008E2E7C">
            <w:pPr>
              <w:pStyle w:val="Paragraphedeliste"/>
              <w:numPr>
                <w:ilvl w:val="1"/>
                <w:numId w:val="2"/>
              </w:numPr>
              <w:jc w:val="both"/>
              <w:rPr>
                <w:rFonts w:ascii="Times New Roman" w:hAnsi="Times New Roman" w:cs="Times New Roman"/>
                <w:b/>
                <w:color w:val="000000"/>
                <w:sz w:val="20"/>
                <w:szCs w:val="20"/>
              </w:rPr>
            </w:pPr>
            <w:r w:rsidRPr="008E2E7C">
              <w:rPr>
                <w:rFonts w:ascii="Times New Roman" w:hAnsi="Times New Roman" w:cs="Times New Roman"/>
                <w:color w:val="000000"/>
                <w:sz w:val="20"/>
                <w:szCs w:val="20"/>
              </w:rPr>
              <w:t>Argumentaire</w:t>
            </w:r>
          </w:p>
        </w:tc>
      </w:tr>
      <w:tr w:rsidR="00D5235D" w:rsidRPr="008A2C98" w:rsidTr="00D5235D">
        <w:trPr>
          <w:trHeight w:val="285"/>
        </w:trPr>
        <w:tc>
          <w:tcPr>
            <w:tcW w:w="15735" w:type="dxa"/>
            <w:gridSpan w:val="3"/>
            <w:tcBorders>
              <w:bottom w:val="single" w:sz="4" w:space="0" w:color="auto"/>
            </w:tcBorders>
            <w:shd w:val="clear" w:color="auto" w:fill="BFBFBF" w:themeFill="background1" w:themeFillShade="BF"/>
          </w:tcPr>
          <w:p w:rsidR="00D5235D" w:rsidRPr="008A2C98" w:rsidRDefault="00D5235D" w:rsidP="00D5235D">
            <w:pPr>
              <w:jc w:val="center"/>
              <w:rPr>
                <w:rFonts w:ascii="Times New Roman" w:hAnsi="Times New Roman" w:cs="Times New Roman"/>
                <w:b/>
                <w:sz w:val="20"/>
                <w:szCs w:val="20"/>
              </w:rPr>
            </w:pPr>
            <w:proofErr w:type="spellStart"/>
            <w:r w:rsidRPr="008A2C98">
              <w:rPr>
                <w:rFonts w:ascii="Times New Roman" w:hAnsi="Times New Roman" w:cs="Times New Roman"/>
                <w:b/>
                <w:sz w:val="20"/>
                <w:szCs w:val="20"/>
              </w:rPr>
              <w:t>MyAssistance</w:t>
            </w:r>
            <w:proofErr w:type="spellEnd"/>
          </w:p>
        </w:tc>
      </w:tr>
      <w:tr w:rsidR="00D5235D" w:rsidRPr="008A2C98" w:rsidTr="008E2E7C">
        <w:trPr>
          <w:trHeight w:val="1120"/>
        </w:trPr>
        <w:tc>
          <w:tcPr>
            <w:tcW w:w="1560" w:type="dxa"/>
            <w:tcBorders>
              <w:bottom w:val="single" w:sz="4" w:space="0" w:color="auto"/>
            </w:tcBorders>
            <w:vAlign w:val="center"/>
          </w:tcPr>
          <w:p w:rsidR="00D5235D" w:rsidRPr="008A2C98" w:rsidRDefault="00D5235D" w:rsidP="00987A88">
            <w:pPr>
              <w:rPr>
                <w:rFonts w:ascii="Times New Roman" w:hAnsi="Times New Roman" w:cs="Times New Roman"/>
                <w:b/>
                <w:bCs/>
                <w:sz w:val="20"/>
                <w:szCs w:val="20"/>
              </w:rPr>
            </w:pPr>
            <w:r w:rsidRPr="008A2C98">
              <w:rPr>
                <w:rFonts w:ascii="Times New Roman" w:hAnsi="Times New Roman" w:cs="Times New Roman"/>
                <w:b/>
                <w:bCs/>
                <w:sz w:val="20"/>
                <w:szCs w:val="20"/>
              </w:rPr>
              <w:t>Com. Direction Solution Clients</w:t>
            </w:r>
          </w:p>
        </w:tc>
        <w:tc>
          <w:tcPr>
            <w:tcW w:w="1843" w:type="dxa"/>
            <w:tcBorders>
              <w:bottom w:val="single" w:sz="4" w:space="0" w:color="auto"/>
            </w:tcBorders>
            <w:vAlign w:val="center"/>
          </w:tcPr>
          <w:p w:rsidR="00D5235D" w:rsidRPr="008A2C98" w:rsidRDefault="00987A88" w:rsidP="00987A88">
            <w:pPr>
              <w:rPr>
                <w:rFonts w:ascii="Times New Roman" w:hAnsi="Times New Roman" w:cs="Times New Roman"/>
                <w:b/>
                <w:bCs/>
                <w:sz w:val="20"/>
                <w:szCs w:val="20"/>
              </w:rPr>
            </w:pPr>
            <w:r>
              <w:rPr>
                <w:rFonts w:ascii="Times New Roman" w:hAnsi="Times New Roman" w:cs="Times New Roman"/>
                <w:b/>
                <w:bCs/>
                <w:noProof/>
                <w:sz w:val="20"/>
                <w:szCs w:val="20"/>
                <w:lang w:eastAsia="fr-FR"/>
              </w:rPr>
              <mc:AlternateContent>
                <mc:Choice Requires="wps">
                  <w:drawing>
                    <wp:anchor distT="0" distB="0" distL="114300" distR="114300" simplePos="0" relativeHeight="251660288" behindDoc="0" locked="0" layoutInCell="1" allowOverlap="1" wp14:anchorId="28E3F74F" wp14:editId="4C9359A1">
                      <wp:simplePos x="0" y="0"/>
                      <wp:positionH relativeFrom="column">
                        <wp:posOffset>-67945</wp:posOffset>
                      </wp:positionH>
                      <wp:positionV relativeFrom="paragraph">
                        <wp:posOffset>426720</wp:posOffset>
                      </wp:positionV>
                      <wp:extent cx="1120775" cy="247015"/>
                      <wp:effectExtent l="0" t="0" r="3175" b="635"/>
                      <wp:wrapNone/>
                      <wp:docPr id="1" name="Organigramme : Alternative 1"/>
                      <wp:cNvGraphicFramePr/>
                      <a:graphic xmlns:a="http://schemas.openxmlformats.org/drawingml/2006/main">
                        <a:graphicData uri="http://schemas.microsoft.com/office/word/2010/wordprocessingShape">
                          <wps:wsp>
                            <wps:cNvSpPr/>
                            <wps:spPr>
                              <a:xfrm>
                                <a:off x="0" y="0"/>
                                <a:ext cx="1120775" cy="247015"/>
                              </a:xfrm>
                              <a:prstGeom prst="flowChartAlternateProcess">
                                <a:avLst/>
                              </a:prstGeom>
                              <a:solidFill>
                                <a:schemeClr val="accent5">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87A88" w:rsidRPr="00987A88" w:rsidRDefault="00987A88" w:rsidP="00987A88">
                                  <w:pPr>
                                    <w:spacing w:after="0" w:line="240" w:lineRule="auto"/>
                                    <w:jc w:val="center"/>
                                    <w:rPr>
                                      <w:rFonts w:ascii="Berlin Sans FB Demi" w:hAnsi="Berlin Sans FB Demi"/>
                                      <w:sz w:val="16"/>
                                    </w:rPr>
                                  </w:pPr>
                                  <w:r w:rsidRPr="00987A88">
                                    <w:rPr>
                                      <w:rFonts w:ascii="Berlin Sans FB Demi" w:hAnsi="Berlin Sans FB Demi"/>
                                      <w:sz w:val="16"/>
                                    </w:rPr>
                                    <w:t>Spécificités ex-CEA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Alternative 1" o:spid="_x0000_s1031" type="#_x0000_t176" style="position:absolute;margin-left:-5.35pt;margin-top:33.6pt;width:88.25pt;height:1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" fillcolor="#31849b [2408]" stroked="f" strokeweight="2pt">
                      <v:textbox>
                        <w:txbxContent>
                          <w:p w:rsidR="00987A88" w:rsidRPr="00987A88" w:rsidRDefault="00987A88" w:rsidP="00987A88">
                            <w:pPr>
                              <w:spacing w:after="0" w:line="240" w:lineRule="auto"/>
                              <w:jc w:val="center"/>
                              <w:rPr>
                                <w:rFonts w:ascii="Berlin Sans FB Demi" w:hAnsi="Berlin Sans FB Demi"/>
                                <w:sz w:val="16"/>
                              </w:rPr>
                            </w:pPr>
                            <w:r w:rsidRPr="00987A88">
                              <w:rPr>
                                <w:rFonts w:ascii="Berlin Sans FB Demi" w:hAnsi="Berlin Sans FB Demi"/>
                                <w:sz w:val="16"/>
                              </w:rPr>
                              <w:t>Spécificités ex-CEA</w:t>
                            </w:r>
                          </w:p>
                        </w:txbxContent>
                      </v:textbox>
                    </v:shape>
                  </w:pict>
                </mc:Fallback>
              </mc:AlternateContent>
            </w:r>
            <w:proofErr w:type="spellStart"/>
            <w:r w:rsidR="00D5235D" w:rsidRPr="008A2C98">
              <w:rPr>
                <w:rFonts w:ascii="Times New Roman" w:hAnsi="Times New Roman" w:cs="Times New Roman"/>
                <w:b/>
                <w:bCs/>
                <w:sz w:val="20"/>
                <w:szCs w:val="20"/>
              </w:rPr>
              <w:t>My</w:t>
            </w:r>
            <w:r w:rsidR="001C2234" w:rsidRPr="008A2C98">
              <w:rPr>
                <w:rFonts w:ascii="Times New Roman" w:hAnsi="Times New Roman" w:cs="Times New Roman"/>
                <w:b/>
                <w:bCs/>
                <w:sz w:val="20"/>
                <w:szCs w:val="20"/>
              </w:rPr>
              <w:t>Assistance</w:t>
            </w:r>
            <w:proofErr w:type="spellEnd"/>
            <w:r w:rsidR="001C2234" w:rsidRPr="008A2C98">
              <w:rPr>
                <w:rFonts w:ascii="Times New Roman" w:hAnsi="Times New Roman" w:cs="Times New Roman"/>
                <w:b/>
                <w:bCs/>
                <w:sz w:val="20"/>
                <w:szCs w:val="20"/>
              </w:rPr>
              <w:t xml:space="preserve"> </w:t>
            </w:r>
            <w:r>
              <w:rPr>
                <w:rFonts w:ascii="Times New Roman" w:hAnsi="Times New Roman" w:cs="Times New Roman"/>
                <w:b/>
                <w:bCs/>
                <w:sz w:val="20"/>
                <w:szCs w:val="20"/>
              </w:rPr>
              <w:t xml:space="preserve">et nouveaux choix SVI </w:t>
            </w:r>
          </w:p>
        </w:tc>
        <w:tc>
          <w:tcPr>
            <w:tcW w:w="12332" w:type="dxa"/>
            <w:tcBorders>
              <w:bottom w:val="single" w:sz="4" w:space="0" w:color="auto"/>
            </w:tcBorders>
            <w:shd w:val="clear" w:color="auto" w:fill="auto"/>
            <w:vAlign w:val="center"/>
          </w:tcPr>
          <w:p w:rsidR="00D5235D" w:rsidRPr="008A2C98" w:rsidRDefault="001C2234" w:rsidP="00987A88">
            <w:pPr>
              <w:pStyle w:val="Paragraphedeliste"/>
              <w:numPr>
                <w:ilvl w:val="0"/>
                <w:numId w:val="2"/>
              </w:numPr>
              <w:ind w:left="176" w:hanging="176"/>
              <w:rPr>
                <w:rFonts w:ascii="Times New Roman" w:hAnsi="Times New Roman" w:cs="Times New Roman"/>
                <w:b/>
                <w:sz w:val="20"/>
                <w:szCs w:val="20"/>
              </w:rPr>
            </w:pPr>
            <w:r w:rsidRPr="008A2C98">
              <w:rPr>
                <w:rFonts w:ascii="Times New Roman" w:hAnsi="Times New Roman" w:cs="Times New Roman"/>
                <w:b/>
                <w:sz w:val="20"/>
                <w:szCs w:val="20"/>
              </w:rPr>
              <w:t xml:space="preserve">A la fusion juridique, </w:t>
            </w:r>
            <w:r w:rsidR="008A2C98" w:rsidRPr="008A2C98">
              <w:rPr>
                <w:rFonts w:ascii="Times New Roman" w:hAnsi="Times New Roman" w:cs="Times New Roman"/>
                <w:b/>
                <w:sz w:val="20"/>
                <w:szCs w:val="20"/>
              </w:rPr>
              <w:t xml:space="preserve">l’assistance bancaire ex-CEA s’est dotée d’une nouvelle entité </w:t>
            </w:r>
            <w:proofErr w:type="spellStart"/>
            <w:r w:rsidR="008A2C98" w:rsidRPr="008A2C98">
              <w:rPr>
                <w:rFonts w:ascii="Times New Roman" w:hAnsi="Times New Roman" w:cs="Times New Roman"/>
                <w:b/>
                <w:sz w:val="20"/>
                <w:szCs w:val="20"/>
              </w:rPr>
              <w:t>MyAssistance</w:t>
            </w:r>
            <w:proofErr w:type="spellEnd"/>
            <w:r w:rsidR="008A2C98" w:rsidRPr="008A2C98">
              <w:rPr>
                <w:rFonts w:ascii="Times New Roman" w:hAnsi="Times New Roman" w:cs="Times New Roman"/>
                <w:b/>
                <w:sz w:val="20"/>
                <w:szCs w:val="20"/>
              </w:rPr>
              <w:t xml:space="preserve">. </w:t>
            </w:r>
            <w:r w:rsidR="008A2C98" w:rsidRPr="00987A88">
              <w:rPr>
                <w:rFonts w:ascii="Times New Roman" w:hAnsi="Times New Roman" w:cs="Times New Roman"/>
                <w:sz w:val="20"/>
                <w:szCs w:val="20"/>
              </w:rPr>
              <w:t xml:space="preserve">Retrouvez </w:t>
            </w:r>
            <w:hyperlink r:id="rId21" w:history="1">
              <w:r w:rsidR="008A2C98" w:rsidRPr="00987A88">
                <w:rPr>
                  <w:rStyle w:val="Lienhypertexte"/>
                  <w:rFonts w:ascii="Times New Roman" w:hAnsi="Times New Roman" w:cs="Times New Roman"/>
                  <w:sz w:val="20"/>
                  <w:szCs w:val="20"/>
                </w:rPr>
                <w:t>en cliquant ici</w:t>
              </w:r>
            </w:hyperlink>
            <w:r w:rsidR="008A2C98" w:rsidRPr="00987A88">
              <w:rPr>
                <w:rFonts w:ascii="Times New Roman" w:hAnsi="Times New Roman" w:cs="Times New Roman"/>
                <w:sz w:val="20"/>
                <w:szCs w:val="20"/>
              </w:rPr>
              <w:t xml:space="preserve"> la présentation détaillée de cette cellule ainsi que les nouveaux choix du Serveur Vocal Interactif (SVI).</w:t>
            </w:r>
          </w:p>
        </w:tc>
      </w:tr>
      <w:tr w:rsidR="00501F70" w:rsidRPr="008A2C98" w:rsidTr="00C86171">
        <w:trPr>
          <w:trHeight w:val="261"/>
        </w:trPr>
        <w:tc>
          <w:tcPr>
            <w:tcW w:w="15735" w:type="dxa"/>
            <w:gridSpan w:val="3"/>
            <w:shd w:val="clear" w:color="auto" w:fill="D99594" w:themeFill="accent2" w:themeFillTint="99"/>
          </w:tcPr>
          <w:p w:rsidR="00501F70" w:rsidRPr="008A2C98" w:rsidRDefault="00501F70" w:rsidP="00376CC9">
            <w:pPr>
              <w:jc w:val="center"/>
              <w:rPr>
                <w:rFonts w:ascii="Times New Roman" w:hAnsi="Times New Roman" w:cs="Times New Roman"/>
                <w:noProof/>
                <w:sz w:val="20"/>
                <w:szCs w:val="20"/>
                <w:lang w:eastAsia="fr-FR"/>
              </w:rPr>
            </w:pPr>
            <w:r w:rsidRPr="008A2C98">
              <w:rPr>
                <w:rFonts w:ascii="Times New Roman" w:hAnsi="Times New Roman" w:cs="Times New Roman"/>
                <w:b/>
                <w:bCs/>
                <w:color w:val="000000"/>
                <w:sz w:val="20"/>
                <w:szCs w:val="20"/>
              </w:rPr>
              <w:t>LES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SUIVIS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ET</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LES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RAPPORTS</w:t>
            </w:r>
          </w:p>
        </w:tc>
      </w:tr>
      <w:tr w:rsidR="001C7105" w:rsidRPr="008A2C98" w:rsidTr="006D577C">
        <w:trPr>
          <w:trHeight w:val="701"/>
        </w:trPr>
        <w:tc>
          <w:tcPr>
            <w:tcW w:w="1560" w:type="dxa"/>
            <w:tcBorders>
              <w:top w:val="single" w:sz="4" w:space="0" w:color="auto"/>
              <w:left w:val="single" w:sz="4" w:space="0" w:color="auto"/>
              <w:bottom w:val="single" w:sz="4" w:space="0" w:color="auto"/>
              <w:right w:val="single" w:sz="4" w:space="0" w:color="auto"/>
            </w:tcBorders>
            <w:vAlign w:val="center"/>
          </w:tcPr>
          <w:p w:rsidR="001C7105" w:rsidRPr="008A2C98" w:rsidRDefault="001C7105" w:rsidP="00987A88">
            <w:pPr>
              <w:rPr>
                <w:rFonts w:ascii="Times New Roman" w:hAnsi="Times New Roman" w:cs="Times New Roman"/>
                <w:b/>
                <w:bCs/>
                <w:color w:val="000000"/>
                <w:sz w:val="20"/>
                <w:szCs w:val="20"/>
              </w:rPr>
            </w:pPr>
            <w:r w:rsidRPr="008A2C98">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1C7105" w:rsidRPr="008A2C98" w:rsidRDefault="00987A88" w:rsidP="00987A88">
            <w:pPr>
              <w:pStyle w:val="wordsection1"/>
              <w:spacing w:before="0" w:beforeAutospacing="0" w:after="0" w:afterAutospacing="0"/>
              <w:rPr>
                <w:b/>
                <w:bCs/>
                <w:color w:val="0070C0"/>
                <w:sz w:val="20"/>
                <w:szCs w:val="20"/>
              </w:rPr>
            </w:pPr>
            <w:r>
              <w:rPr>
                <w:b/>
                <w:bCs/>
                <w:noProof/>
                <w:sz w:val="20"/>
                <w:szCs w:val="20"/>
              </w:rPr>
              <mc:AlternateContent>
                <mc:Choice Requires="wps">
                  <w:drawing>
                    <wp:anchor distT="0" distB="0" distL="114300" distR="114300" simplePos="0" relativeHeight="251662336" behindDoc="0" locked="0" layoutInCell="1" allowOverlap="1" wp14:anchorId="237A31B7" wp14:editId="21D20336">
                      <wp:simplePos x="0" y="0"/>
                      <wp:positionH relativeFrom="column">
                        <wp:posOffset>-74295</wp:posOffset>
                      </wp:positionH>
                      <wp:positionV relativeFrom="paragraph">
                        <wp:posOffset>152136</wp:posOffset>
                      </wp:positionV>
                      <wp:extent cx="1232535" cy="247015"/>
                      <wp:effectExtent l="0" t="0" r="5715" b="635"/>
                      <wp:wrapNone/>
                      <wp:docPr id="2" name="Organigramme : Alternative 2"/>
                      <wp:cNvGraphicFramePr/>
                      <a:graphic xmlns:a="http://schemas.openxmlformats.org/drawingml/2006/main">
                        <a:graphicData uri="http://schemas.microsoft.com/office/word/2010/wordprocessingShape">
                          <wps:wsp>
                            <wps:cNvSpPr/>
                            <wps:spPr>
                              <a:xfrm>
                                <a:off x="0" y="0"/>
                                <a:ext cx="1232535" cy="247015"/>
                              </a:xfrm>
                              <a:prstGeom prst="flowChartAlternateProcess">
                                <a:avLst/>
                              </a:prstGeom>
                              <a:solidFill>
                                <a:srgbClr val="0099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87A88" w:rsidRPr="00987A88" w:rsidRDefault="00987A88" w:rsidP="00987A88">
                                  <w:pPr>
                                    <w:spacing w:after="0" w:line="240" w:lineRule="auto"/>
                                    <w:jc w:val="center"/>
                                    <w:rPr>
                                      <w:rFonts w:ascii="Berlin Sans FB Demi" w:hAnsi="Berlin Sans FB Demi"/>
                                      <w:sz w:val="16"/>
                                    </w:rPr>
                                  </w:pPr>
                                  <w:r w:rsidRPr="00987A88">
                                    <w:rPr>
                                      <w:rFonts w:ascii="Berlin Sans FB Demi" w:hAnsi="Berlin Sans FB Demi"/>
                                      <w:sz w:val="16"/>
                                    </w:rPr>
                                    <w:t>Spécificités ex-CE</w:t>
                                  </w:r>
                                  <w:r>
                                    <w:rPr>
                                      <w:rFonts w:ascii="Berlin Sans FB Demi" w:hAnsi="Berlin Sans FB Demi"/>
                                      <w:sz w:val="16"/>
                                    </w:rPr>
                                    <w:t>LCA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Alternative 2" o:spid="_x0000_s1032" type="#_x0000_t176" style="position:absolute;margin-left:-5.85pt;margin-top:12pt;width:97.05pt;height:19.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" fillcolor="#09f" stroked="f" strokeweight="2pt">
                      <v:textbox>
                        <w:txbxContent>
                          <w:p w:rsidR="00987A88" w:rsidRPr="00987A88" w:rsidRDefault="00987A88" w:rsidP="00987A88">
                            <w:pPr>
                              <w:spacing w:after="0" w:line="240" w:lineRule="auto"/>
                              <w:jc w:val="center"/>
                              <w:rPr>
                                <w:rFonts w:ascii="Berlin Sans FB Demi" w:hAnsi="Berlin Sans FB Demi"/>
                                <w:sz w:val="16"/>
                              </w:rPr>
                            </w:pPr>
                            <w:r w:rsidRPr="00987A88">
                              <w:rPr>
                                <w:rFonts w:ascii="Berlin Sans FB Demi" w:hAnsi="Berlin Sans FB Demi"/>
                                <w:sz w:val="16"/>
                              </w:rPr>
                              <w:t>Spécificités ex-CE</w:t>
                            </w:r>
                            <w:r>
                              <w:rPr>
                                <w:rFonts w:ascii="Berlin Sans FB Demi" w:hAnsi="Berlin Sans FB Demi"/>
                                <w:sz w:val="16"/>
                              </w:rPr>
                              <w:t>LCA</w:t>
                            </w:r>
                          </w:p>
                        </w:txbxContent>
                      </v:textbox>
                    </v:shape>
                  </w:pict>
                </mc:Fallback>
              </mc:AlternateContent>
            </w:r>
            <w:r w:rsidR="00DC31FA" w:rsidRPr="008A2C98">
              <w:rPr>
                <w:b/>
                <w:bCs/>
                <w:sz w:val="20"/>
                <w:szCs w:val="20"/>
              </w:rPr>
              <w:t>Suivi</w:t>
            </w:r>
            <w:r w:rsidR="001C7105" w:rsidRPr="008A2C98">
              <w:rPr>
                <w:b/>
                <w:bCs/>
                <w:sz w:val="20"/>
                <w:szCs w:val="20"/>
              </w:rPr>
              <w:t xml:space="preserve"> Léa</w:t>
            </w:r>
          </w:p>
        </w:tc>
        <w:tc>
          <w:tcPr>
            <w:tcW w:w="12332" w:type="dxa"/>
            <w:tcBorders>
              <w:top w:val="single" w:sz="4" w:space="0" w:color="auto"/>
              <w:left w:val="single" w:sz="4" w:space="0" w:color="auto"/>
              <w:bottom w:val="single" w:sz="4" w:space="0" w:color="auto"/>
              <w:right w:val="single" w:sz="4" w:space="0" w:color="auto"/>
            </w:tcBorders>
            <w:vAlign w:val="center"/>
          </w:tcPr>
          <w:p w:rsidR="001C7105" w:rsidRPr="008A2C98" w:rsidRDefault="001C7105" w:rsidP="00E877C5">
            <w:pPr>
              <w:numPr>
                <w:ilvl w:val="0"/>
                <w:numId w:val="6"/>
              </w:numPr>
              <w:ind w:left="176" w:hanging="176"/>
              <w:contextualSpacing/>
              <w:rPr>
                <w:rFonts w:ascii="Times New Roman" w:hAnsi="Times New Roman" w:cs="Times New Roman"/>
                <w:sz w:val="20"/>
                <w:szCs w:val="20"/>
              </w:rPr>
            </w:pPr>
            <w:r w:rsidRPr="008A2C98">
              <w:rPr>
                <w:rFonts w:ascii="Times New Roman" w:hAnsi="Times New Roman" w:cs="Times New Roman"/>
                <w:sz w:val="20"/>
                <w:szCs w:val="20"/>
              </w:rPr>
              <w:t xml:space="preserve">Vous trouverez </w:t>
            </w:r>
            <w:hyperlink r:id="rId22" w:history="1">
              <w:r w:rsidRPr="008A2C98">
                <w:rPr>
                  <w:rStyle w:val="Lienhypertexte"/>
                  <w:rFonts w:ascii="Times New Roman" w:hAnsi="Times New Roman" w:cs="Times New Roman"/>
                  <w:sz w:val="20"/>
                  <w:szCs w:val="20"/>
                </w:rPr>
                <w:t>en cliquant ici</w:t>
              </w:r>
            </w:hyperlink>
            <w:r w:rsidRPr="008A2C98">
              <w:rPr>
                <w:rFonts w:ascii="Times New Roman" w:hAnsi="Times New Roman" w:cs="Times New Roman"/>
                <w:sz w:val="20"/>
                <w:szCs w:val="20"/>
              </w:rPr>
              <w:t xml:space="preserve"> </w:t>
            </w:r>
            <w:r w:rsidRPr="008A2C98">
              <w:rPr>
                <w:rFonts w:ascii="Times New Roman" w:hAnsi="Times New Roman" w:cs="Times New Roman"/>
                <w:b/>
                <w:sz w:val="20"/>
                <w:szCs w:val="20"/>
              </w:rPr>
              <w:t>les statist</w:t>
            </w:r>
            <w:r w:rsidR="00DC31FA" w:rsidRPr="008A2C98">
              <w:rPr>
                <w:rFonts w:ascii="Times New Roman" w:hAnsi="Times New Roman" w:cs="Times New Roman"/>
                <w:b/>
                <w:sz w:val="20"/>
                <w:szCs w:val="20"/>
              </w:rPr>
              <w:t>iques d’utilisation de LEA au 24</w:t>
            </w:r>
            <w:r w:rsidRPr="008A2C98">
              <w:rPr>
                <w:rFonts w:ascii="Times New Roman" w:hAnsi="Times New Roman" w:cs="Times New Roman"/>
                <w:b/>
                <w:sz w:val="20"/>
                <w:szCs w:val="20"/>
              </w:rPr>
              <w:t>/06/2018</w:t>
            </w:r>
            <w:r w:rsidRPr="008A2C98">
              <w:rPr>
                <w:rFonts w:ascii="Times New Roman" w:hAnsi="Times New Roman" w:cs="Times New Roman"/>
                <w:sz w:val="20"/>
                <w:szCs w:val="20"/>
              </w:rPr>
              <w:t>. Pour la CELCA,</w:t>
            </w:r>
            <w:r w:rsidR="00DC31FA" w:rsidRPr="008A2C98">
              <w:rPr>
                <w:rFonts w:ascii="Times New Roman" w:hAnsi="Times New Roman" w:cs="Times New Roman"/>
                <w:sz w:val="20"/>
                <w:szCs w:val="20"/>
              </w:rPr>
              <w:t xml:space="preserve"> le taux d’utilisation est de 67</w:t>
            </w:r>
            <w:r w:rsidR="00987A88">
              <w:rPr>
                <w:rFonts w:ascii="Times New Roman" w:hAnsi="Times New Roman" w:cs="Times New Roman"/>
                <w:sz w:val="20"/>
                <w:szCs w:val="20"/>
              </w:rPr>
              <w:t>% pour la</w:t>
            </w:r>
            <w:r w:rsidRPr="008A2C98">
              <w:rPr>
                <w:rFonts w:ascii="Times New Roman" w:hAnsi="Times New Roman" w:cs="Times New Roman"/>
                <w:sz w:val="20"/>
                <w:szCs w:val="20"/>
              </w:rPr>
              <w:t xml:space="preserve"> S2</w:t>
            </w:r>
            <w:r w:rsidR="00DC31FA" w:rsidRPr="008A2C98">
              <w:rPr>
                <w:rFonts w:ascii="Times New Roman" w:hAnsi="Times New Roman" w:cs="Times New Roman"/>
                <w:sz w:val="20"/>
                <w:szCs w:val="20"/>
              </w:rPr>
              <w:t>5</w:t>
            </w:r>
            <w:r w:rsidRPr="008A2C98">
              <w:rPr>
                <w:rFonts w:ascii="Times New Roman" w:hAnsi="Times New Roman" w:cs="Times New Roman"/>
                <w:sz w:val="20"/>
                <w:szCs w:val="20"/>
              </w:rPr>
              <w:t>.</w:t>
            </w:r>
          </w:p>
        </w:tc>
      </w:tr>
      <w:tr w:rsidR="008E2E7C" w:rsidRPr="008A2C98" w:rsidTr="0095771E">
        <w:trPr>
          <w:trHeight w:val="866"/>
        </w:trPr>
        <w:tc>
          <w:tcPr>
            <w:tcW w:w="1560" w:type="dxa"/>
            <w:tcBorders>
              <w:top w:val="single" w:sz="4" w:space="0" w:color="auto"/>
              <w:left w:val="single" w:sz="4" w:space="0" w:color="auto"/>
              <w:bottom w:val="single" w:sz="4" w:space="0" w:color="auto"/>
              <w:right w:val="single" w:sz="4" w:space="0" w:color="auto"/>
            </w:tcBorders>
            <w:vAlign w:val="center"/>
          </w:tcPr>
          <w:p w:rsidR="008E2E7C" w:rsidRPr="008A2C98" w:rsidRDefault="008E2E7C" w:rsidP="00987A88">
            <w:pPr>
              <w:rPr>
                <w:rFonts w:ascii="Times New Roman" w:hAnsi="Times New Roman" w:cs="Times New Roman"/>
                <w:b/>
                <w:bCs/>
                <w:color w:val="000000"/>
                <w:sz w:val="20"/>
                <w:szCs w:val="20"/>
              </w:rPr>
            </w:pPr>
            <w:r w:rsidRPr="008A2C98">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8E2E7C" w:rsidRDefault="0095771E" w:rsidP="008E2E7C">
            <w:pPr>
              <w:pStyle w:val="wordsection1"/>
              <w:spacing w:before="0" w:beforeAutospacing="0" w:after="0" w:afterAutospacing="0"/>
              <w:rPr>
                <w:b/>
                <w:bCs/>
                <w:noProof/>
                <w:sz w:val="20"/>
                <w:szCs w:val="20"/>
              </w:rPr>
            </w:pPr>
            <w:r>
              <w:rPr>
                <w:b/>
                <w:bCs/>
                <w:noProof/>
                <w:sz w:val="20"/>
                <w:szCs w:val="20"/>
              </w:rPr>
              <mc:AlternateContent>
                <mc:Choice Requires="wps">
                  <w:drawing>
                    <wp:anchor distT="0" distB="0" distL="114300" distR="114300" simplePos="0" relativeHeight="251672576" behindDoc="0" locked="0" layoutInCell="1" allowOverlap="1" wp14:anchorId="34FAB689" wp14:editId="1139865B">
                      <wp:simplePos x="0" y="0"/>
                      <wp:positionH relativeFrom="column">
                        <wp:posOffset>-64135</wp:posOffset>
                      </wp:positionH>
                      <wp:positionV relativeFrom="paragraph">
                        <wp:posOffset>193040</wp:posOffset>
                      </wp:positionV>
                      <wp:extent cx="1232535" cy="247015"/>
                      <wp:effectExtent l="0" t="0" r="5715" b="635"/>
                      <wp:wrapNone/>
                      <wp:docPr id="10" name="Organigramme : Alternative 10"/>
                      <wp:cNvGraphicFramePr/>
                      <a:graphic xmlns:a="http://schemas.openxmlformats.org/drawingml/2006/main">
                        <a:graphicData uri="http://schemas.microsoft.com/office/word/2010/wordprocessingShape">
                          <wps:wsp>
                            <wps:cNvSpPr/>
                            <wps:spPr>
                              <a:xfrm>
                                <a:off x="0" y="0"/>
                                <a:ext cx="1232535" cy="247015"/>
                              </a:xfrm>
                              <a:prstGeom prst="flowChartAlternateProcess">
                                <a:avLst/>
                              </a:prstGeom>
                              <a:solidFill>
                                <a:srgbClr val="0099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5771E" w:rsidRPr="00987A88" w:rsidRDefault="0095771E" w:rsidP="0095771E">
                                  <w:pPr>
                                    <w:spacing w:after="0" w:line="240" w:lineRule="auto"/>
                                    <w:jc w:val="center"/>
                                    <w:rPr>
                                      <w:rFonts w:ascii="Berlin Sans FB Demi" w:hAnsi="Berlin Sans FB Demi"/>
                                      <w:sz w:val="16"/>
                                    </w:rPr>
                                  </w:pPr>
                                  <w:r w:rsidRPr="00987A88">
                                    <w:rPr>
                                      <w:rFonts w:ascii="Berlin Sans FB Demi" w:hAnsi="Berlin Sans FB Demi"/>
                                      <w:sz w:val="16"/>
                                    </w:rPr>
                                    <w:t>Spécificités ex-CE</w:t>
                                  </w:r>
                                  <w:r>
                                    <w:rPr>
                                      <w:rFonts w:ascii="Berlin Sans FB Demi" w:hAnsi="Berlin Sans FB Demi"/>
                                      <w:sz w:val="16"/>
                                    </w:rPr>
                                    <w:t>LCA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Alternative 10" o:spid="_x0000_s1033" type="#_x0000_t176" style="position:absolute;margin-left:-5.05pt;margin-top:15.2pt;width:97.05pt;height:19.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" fillcolor="#09f" stroked="f" strokeweight="2pt">
                      <v:textbox>
                        <w:txbxContent>
                          <w:p w:rsidR="0095771E" w:rsidRPr="00987A88" w:rsidRDefault="0095771E" w:rsidP="0095771E">
                            <w:pPr>
                              <w:spacing w:after="0" w:line="240" w:lineRule="auto"/>
                              <w:jc w:val="center"/>
                              <w:rPr>
                                <w:rFonts w:ascii="Berlin Sans FB Demi" w:hAnsi="Berlin Sans FB Demi"/>
                                <w:sz w:val="16"/>
                              </w:rPr>
                            </w:pPr>
                            <w:r w:rsidRPr="00987A88">
                              <w:rPr>
                                <w:rFonts w:ascii="Berlin Sans FB Demi" w:hAnsi="Berlin Sans FB Demi"/>
                                <w:sz w:val="16"/>
                              </w:rPr>
                              <w:t>Spécificités ex-CE</w:t>
                            </w:r>
                            <w:r>
                              <w:rPr>
                                <w:rFonts w:ascii="Berlin Sans FB Demi" w:hAnsi="Berlin Sans FB Demi"/>
                                <w:sz w:val="16"/>
                              </w:rPr>
                              <w:t>LCA</w:t>
                            </w:r>
                          </w:p>
                        </w:txbxContent>
                      </v:textbox>
                    </v:shape>
                  </w:pict>
                </mc:Fallback>
              </mc:AlternateContent>
            </w:r>
            <w:r w:rsidR="008E2E7C">
              <w:rPr>
                <w:b/>
                <w:bCs/>
                <w:noProof/>
                <w:sz w:val="20"/>
                <w:szCs w:val="20"/>
              </w:rPr>
              <w:t>Suivi Hélios</w:t>
            </w:r>
          </w:p>
        </w:tc>
        <w:tc>
          <w:tcPr>
            <w:tcW w:w="12332" w:type="dxa"/>
            <w:tcBorders>
              <w:top w:val="single" w:sz="4" w:space="0" w:color="auto"/>
              <w:left w:val="single" w:sz="4" w:space="0" w:color="auto"/>
              <w:bottom w:val="single" w:sz="4" w:space="0" w:color="auto"/>
              <w:right w:val="single" w:sz="4" w:space="0" w:color="auto"/>
            </w:tcBorders>
            <w:vAlign w:val="center"/>
          </w:tcPr>
          <w:p w:rsidR="008E2E7C" w:rsidRPr="008A2C98" w:rsidRDefault="00D37B15" w:rsidP="00E877C5">
            <w:pPr>
              <w:numPr>
                <w:ilvl w:val="0"/>
                <w:numId w:val="6"/>
              </w:numPr>
              <w:ind w:left="176" w:hanging="176"/>
              <w:contextualSpacing/>
              <w:rPr>
                <w:rFonts w:ascii="Times New Roman" w:hAnsi="Times New Roman" w:cs="Times New Roman"/>
                <w:sz w:val="20"/>
                <w:szCs w:val="20"/>
              </w:rPr>
            </w:pPr>
            <w:hyperlink r:id="rId23" w:history="1">
              <w:r w:rsidR="008E2E7C" w:rsidRPr="0095771E">
                <w:rPr>
                  <w:rStyle w:val="Lienhypertexte"/>
                  <w:rFonts w:ascii="Times New Roman" w:hAnsi="Times New Roman" w:cs="Times New Roman"/>
                  <w:sz w:val="20"/>
                  <w:szCs w:val="20"/>
                </w:rPr>
                <w:t>Cliquez ici</w:t>
              </w:r>
            </w:hyperlink>
            <w:r w:rsidR="008E2E7C" w:rsidRPr="0095771E">
              <w:rPr>
                <w:rFonts w:ascii="Times New Roman" w:hAnsi="Times New Roman" w:cs="Times New Roman"/>
                <w:sz w:val="20"/>
                <w:szCs w:val="20"/>
              </w:rPr>
              <w:t xml:space="preserve"> pour retrouver le suivi de commercialisation d’Hélios Septembre 2028 au 2</w:t>
            </w:r>
            <w:r w:rsidR="0095771E">
              <w:rPr>
                <w:rFonts w:ascii="Times New Roman" w:hAnsi="Times New Roman" w:cs="Times New Roman"/>
                <w:sz w:val="20"/>
                <w:szCs w:val="20"/>
              </w:rPr>
              <w:t>8</w:t>
            </w:r>
            <w:r w:rsidR="008E2E7C" w:rsidRPr="0095771E">
              <w:rPr>
                <w:rFonts w:ascii="Times New Roman" w:hAnsi="Times New Roman" w:cs="Times New Roman"/>
                <w:sz w:val="20"/>
                <w:szCs w:val="20"/>
              </w:rPr>
              <w:t xml:space="preserve">/06/2018. </w:t>
            </w:r>
            <w:r w:rsidR="008E2E7C" w:rsidRPr="0095771E">
              <w:rPr>
                <w:rFonts w:ascii="Times New Roman" w:hAnsi="Times New Roman" w:cs="Times New Roman"/>
                <w:b/>
                <w:sz w:val="20"/>
                <w:szCs w:val="20"/>
              </w:rPr>
              <w:t>La CEGE</w:t>
            </w:r>
            <w:r w:rsidR="0095771E">
              <w:rPr>
                <w:rFonts w:ascii="Times New Roman" w:hAnsi="Times New Roman" w:cs="Times New Roman"/>
                <w:b/>
                <w:sz w:val="20"/>
                <w:szCs w:val="20"/>
              </w:rPr>
              <w:t>E accuse un léger retard avec 73</w:t>
            </w:r>
            <w:r w:rsidR="008E2E7C" w:rsidRPr="0095771E">
              <w:rPr>
                <w:rFonts w:ascii="Times New Roman" w:hAnsi="Times New Roman" w:cs="Times New Roman"/>
                <w:b/>
                <w:sz w:val="20"/>
                <w:szCs w:val="20"/>
              </w:rPr>
              <w:t xml:space="preserve">% </w:t>
            </w:r>
            <w:r w:rsidR="0095771E">
              <w:rPr>
                <w:rFonts w:ascii="Times New Roman" w:hAnsi="Times New Roman" w:cs="Times New Roman"/>
                <w:b/>
                <w:sz w:val="20"/>
                <w:szCs w:val="20"/>
              </w:rPr>
              <w:t>de fonds placés pour un TO de 77</w:t>
            </w:r>
            <w:r w:rsidR="008E2E7C" w:rsidRPr="0095771E">
              <w:rPr>
                <w:rFonts w:ascii="Times New Roman" w:hAnsi="Times New Roman" w:cs="Times New Roman"/>
                <w:b/>
                <w:sz w:val="20"/>
                <w:szCs w:val="20"/>
              </w:rPr>
              <w:t>%.</w:t>
            </w:r>
          </w:p>
        </w:tc>
      </w:tr>
    </w:tbl>
    <w:p w:rsidR="00EF1178" w:rsidRDefault="00EF1178" w:rsidP="00E971C7">
      <w:pPr>
        <w:rPr>
          <w:rFonts w:ascii="Times New Roman" w:hAnsi="Times New Roman" w:cs="Times New Roman"/>
          <w:strike/>
          <w:sz w:val="20"/>
          <w:szCs w:val="20"/>
        </w:rPr>
      </w:pPr>
    </w:p>
    <w:p w:rsidR="009E6FBF" w:rsidRDefault="009E6FBF" w:rsidP="00E971C7">
      <w:pPr>
        <w:rPr>
          <w:rFonts w:ascii="Times New Roman" w:hAnsi="Times New Roman" w:cs="Times New Roman"/>
          <w:strike/>
          <w:sz w:val="20"/>
          <w:szCs w:val="20"/>
        </w:rPr>
      </w:pPr>
    </w:p>
    <w:p w:rsidR="009E6FBF" w:rsidRPr="00EA52AC" w:rsidRDefault="009E6FBF" w:rsidP="00E971C7">
      <w:pPr>
        <w:rPr>
          <w:rFonts w:ascii="Times New Roman" w:hAnsi="Times New Roman" w:cs="Times New Roman"/>
          <w:strike/>
          <w:sz w:val="20"/>
          <w:szCs w:val="20"/>
        </w:rPr>
      </w:pPr>
    </w:p>
    <w:sectPr w:rsidR="009E6FBF" w:rsidRPr="00EA52AC" w:rsidSect="00421843">
      <w:footerReference w:type="default" r:id="rId24"/>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7B15" w:rsidRDefault="00D37B15" w:rsidP="0035465A">
      <w:pPr>
        <w:spacing w:after="0" w:line="240" w:lineRule="auto"/>
      </w:pPr>
      <w:r>
        <w:separator/>
      </w:r>
    </w:p>
  </w:endnote>
  <w:endnote w:type="continuationSeparator" w:id="0">
    <w:p w:rsidR="00D37B15" w:rsidRDefault="00D37B15"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7B15" w:rsidRDefault="00D37B15" w:rsidP="0035465A">
      <w:pPr>
        <w:spacing w:after="0" w:line="240" w:lineRule="auto"/>
      </w:pPr>
      <w:r>
        <w:separator/>
      </w:r>
    </w:p>
  </w:footnote>
  <w:footnote w:type="continuationSeparator" w:id="0">
    <w:p w:rsidR="00D37B15" w:rsidRDefault="00D37B15"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2D4920"/>
    <w:multiLevelType w:val="multilevel"/>
    <w:tmpl w:val="08723C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1D253A9E"/>
    <w:multiLevelType w:val="hybridMultilevel"/>
    <w:tmpl w:val="43521CDE"/>
    <w:lvl w:ilvl="0" w:tplc="D8FE007E">
      <w:numFmt w:val="bullet"/>
      <w:lvlText w:val="-"/>
      <w:lvlJc w:val="left"/>
      <w:pPr>
        <w:ind w:left="1440" w:hanging="360"/>
      </w:pPr>
      <w:rPr>
        <w:rFonts w:ascii="Times New Roman" w:eastAsiaTheme="minorHAns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nsid w:val="237B5A5E"/>
    <w:multiLevelType w:val="hybridMultilevel"/>
    <w:tmpl w:val="2C0AD5CC"/>
    <w:lvl w:ilvl="0" w:tplc="3E6AD152">
      <w:start w:val="1"/>
      <w:numFmt w:val="bullet"/>
      <w:lvlText w:val=""/>
      <w:lvlJc w:val="left"/>
      <w:pPr>
        <w:ind w:left="360" w:hanging="360"/>
      </w:pPr>
      <w:rPr>
        <w:rFonts w:ascii="Symbol" w:hAnsi="Symbol"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3BAC0160"/>
    <w:multiLevelType w:val="hybridMultilevel"/>
    <w:tmpl w:val="4DC4CBF2"/>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8">
    <w:nsid w:val="3F475714"/>
    <w:multiLevelType w:val="hybridMultilevel"/>
    <w:tmpl w:val="DAE88A46"/>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73891E6E"/>
    <w:multiLevelType w:val="hybridMultilevel"/>
    <w:tmpl w:val="2E5037B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 w:numId="6">
    <w:abstractNumId w:val="7"/>
  </w:num>
  <w:num w:numId="7">
    <w:abstractNumId w:val="4"/>
  </w:num>
  <w:num w:numId="8">
    <w:abstractNumId w:val="9"/>
  </w:num>
  <w:num w:numId="9">
    <w:abstractNumId w:val="8"/>
  </w:num>
  <w:num w:numId="10">
    <w:abstractNumId w:val="1"/>
  </w:num>
  <w:num w:numId="1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098B"/>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346"/>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B6DE6"/>
    <w:rsid w:val="006B6DE8"/>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95E"/>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39A"/>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B15"/>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09C"/>
    <w:rsid w:val="00D6321D"/>
    <w:rsid w:val="00D6354E"/>
    <w:rsid w:val="00D636D8"/>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1A9"/>
    <w:rsid w:val="00E133C2"/>
    <w:rsid w:val="00E134E6"/>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612"/>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2933"/>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0EB8"/>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817"/>
    <w:rsid w:val="00F9193B"/>
    <w:rsid w:val="00F91ABD"/>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5BBF"/>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ebtv.ostrum.com/VideoWidget?widget=22983" TargetMode="External"/><Relationship Id="rId18" Type="http://schemas.openxmlformats.org/officeDocument/2006/relationships/image" Target="media/image2.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commerciaux.celca.caisse-epargne.fr/download/1176/documents-hors-arbo-2/9084/myassistance-et-nouveaux-choix-svi-reseau-def.pptx" TargetMode="External"/><Relationship Id="rId7" Type="http://schemas.openxmlformats.org/officeDocument/2006/relationships/footnotes" Target="footnotes.xml"/><Relationship Id="rId12" Type="http://schemas.openxmlformats.org/officeDocument/2006/relationships/hyperlink" Target="http://commerciaux.celca.caisse-epargne.fr/particuliers/credits-particuliers/bareme-des-credits-oav/" TargetMode="External"/><Relationship Id="rId17" Type="http://schemas.openxmlformats.org/officeDocument/2006/relationships/hyperlink" Target="http://sites-by-prodirect.fr/2018/CEGEE/form/01/inscription.php"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commerciaux.celca.caisse-epargne.fr/download/329/lutte-anti-resiliation/9077/iard-comment-resilier-son-contrat-a-la-concurrence.pptx" TargetMode="External"/><Relationship Id="rId20" Type="http://schemas.openxmlformats.org/officeDocument/2006/relationships/hyperlink" Target="http://commerciaux.celca.caisse-epargne.fr/global-bdd/referentiel-des-delegations-commercial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mmpresentation-pro.sigce.caisse-epargne.fr:8851/GCE.CultureNet.Web/Pages/Contenu.aspx?action=Contenu&amp;&amp;url=http%3a%2f%2fwnsgprw1.celca.caisse-epargne.fr%2fdivers%2fespace_metier%2fprocedures%2fprocedures_locales%2fdelegations%2fdelegation.html"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commerciaux.celca.caisse-epargne.fr/download/1302/les-cibles-ponctuelles/9087/liste-detenteurs-contrats-2-roues-relance-reseau.xlsx" TargetMode="External"/><Relationship Id="rId23" Type="http://schemas.openxmlformats.org/officeDocument/2006/relationships/hyperlink" Target="http://commerciaux.celca.caisse-epargne.fr/download/1176/documents-hors-arbo-2/9091/2806-comm-celca-helios-2.xlsx" TargetMode="External"/><Relationship Id="rId10" Type="http://schemas.openxmlformats.org/officeDocument/2006/relationships/hyperlink" Target="http://commerciaux.celca.caisse-epargne.fr/particuliers/credits-particuliers/credits-immobiliers/renegociation-oav/" TargetMode="External"/><Relationship Id="rId19" Type="http://schemas.openxmlformats.org/officeDocument/2006/relationships/hyperlink" Target="http://commerciaux.celca.caisse-epargne.fr/download/1176/documents-hors-arbo-2/9088/consigne-pack-agence-20180628.ppt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ommerciaux.celca.caisse-epargne.fr/download/1276/2018/8659/2018_06_07_-hdj-nouvelle-offre-2-roues.pptx" TargetMode="External"/><Relationship Id="rId22" Type="http://schemas.openxmlformats.org/officeDocument/2006/relationships/hyperlink" Target="http://commerciaux.celca.caisse-epargne.fr/download/1176/documents-hors-arbo-2/8739/suivi-lea-sem23.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A77C5B-390F-40FC-9A6A-2C16E2F48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1446</Words>
  <Characters>7958</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9386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7</cp:revision>
  <dcterms:created xsi:type="dcterms:W3CDTF">2018-06-29T15:09:00Z</dcterms:created>
  <dcterms:modified xsi:type="dcterms:W3CDTF">2018-06-29T15:28:00Z</dcterms:modified>
</cp:coreProperties>
</file>