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7D3E8" w14:textId="77777777" w:rsidR="00AB282D" w:rsidRDefault="00486204" w:rsidP="005B3EC8">
      <w:pPr>
        <w:pStyle w:val="Titre"/>
        <w:shd w:val="clear" w:color="auto" w:fill="auto"/>
        <w:tabs>
          <w:tab w:val="left" w:pos="2010"/>
        </w:tabs>
        <w:spacing w:before="0" w:after="0"/>
        <w:ind w:left="-1871" w:right="-1871"/>
        <w:jc w:val="left"/>
        <w:rPr>
          <w:rFonts w:ascii="Times New Roman" w:hAnsi="Times New Roman"/>
          <w:spacing w:val="280"/>
          <w:sz w:val="20"/>
        </w:rPr>
      </w:pPr>
      <w:bookmarkStart w:id="0" w:name="_GoBack"/>
      <w:bookmarkEnd w:id="0"/>
      <w:r>
        <w:rPr>
          <w:rFonts w:ascii="Times New Roman" w:hAnsi="Times New Roman"/>
          <w:color w:val="0000CC"/>
          <w:spacing w:val="280"/>
          <w:sz w:val="20"/>
        </w:rPr>
        <w:tab/>
      </w:r>
      <w:r w:rsidR="00576B09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C7431C2" wp14:editId="20A5C9A7">
                <wp:simplePos x="0" y="0"/>
                <wp:positionH relativeFrom="column">
                  <wp:posOffset>1148715</wp:posOffset>
                </wp:positionH>
                <wp:positionV relativeFrom="paragraph">
                  <wp:posOffset>45720</wp:posOffset>
                </wp:positionV>
                <wp:extent cx="4267200" cy="63754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67200" cy="637540"/>
                        </a:xfrm>
                        <a:prstGeom prst="rect">
                          <a:avLst/>
                        </a:prstGeom>
                        <a:solidFill>
                          <a:srgbClr val="EC2D00"/>
                        </a:solidFill>
                        <a:ln w="9525">
                          <a:solidFill>
                            <a:srgbClr val="EC2D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51D62AD" w14:textId="77777777" w:rsidR="00952BE0" w:rsidRDefault="00952BE0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18"/>
                              </w:rPr>
                            </w:pPr>
                          </w:p>
                          <w:p w14:paraId="435F5945" w14:textId="77777777" w:rsidR="00E53749" w:rsidRPr="00E53749" w:rsidRDefault="009537A1" w:rsidP="009537A1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</w:pPr>
                            <w:r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S</w:t>
                            </w:r>
                            <w:r w:rsidR="00801DAF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 xml:space="preserve">ociété </w:t>
                            </w:r>
                            <w:r w:rsidR="00E53749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C</w:t>
                            </w:r>
                            <w:r w:rsid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ivile de Plac</w:t>
                            </w:r>
                            <w:r w:rsidR="00E53749" w:rsidRPr="00E53749">
                              <w:rPr>
                                <w:rFonts w:ascii="Arial" w:hAnsi="Arial"/>
                                <w:b/>
                                <w:color w:val="FFFFFF"/>
                                <w:sz w:val="30"/>
                                <w:szCs w:val="30"/>
                              </w:rPr>
                              <w:t>ement Immobilier (SCPI)</w:t>
                            </w:r>
                          </w:p>
                          <w:p w14:paraId="3BF07E6A" w14:textId="77777777" w:rsidR="00952BE0" w:rsidRDefault="00380C06" w:rsidP="009537A1">
                            <w:pPr>
                              <w:pStyle w:val="Corpsdetexte"/>
                              <w:ind w:left="-180" w:right="-149"/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P</w:t>
                            </w:r>
                            <w:r w:rsidR="00C6570C">
                              <w:rPr>
                                <w:rFonts w:ascii="Arial" w:hAnsi="Arial"/>
                                <w:b/>
                                <w:color w:val="FFFFFF"/>
                                <w:sz w:val="32"/>
                              </w:rPr>
                              <w:t>RIMOPIERRE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7431C2" id="Rectangle 4" o:spid="_x0000_s1026" style="position:absolute;left:0;text-align:left;margin-left:90.45pt;margin-top:3.6pt;width:336pt;height:50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" fillcolor="#ec2d00" strokecolor="#ec2d00">
                <v:path arrowok="t"/>
                <v:textbox inset="0,0,0,0">
                  <w:txbxContent>
                    <w:p w14:paraId="351D62AD" w14:textId="77777777" w:rsidR="00952BE0" w:rsidRDefault="00952BE0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18"/>
                        </w:rPr>
                      </w:pPr>
                    </w:p>
                    <w:p w14:paraId="435F5945" w14:textId="77777777" w:rsidR="00E53749" w:rsidRPr="00E53749" w:rsidRDefault="009537A1" w:rsidP="009537A1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</w:pPr>
                      <w:r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S</w:t>
                      </w:r>
                      <w:r w:rsidR="00801DAF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 xml:space="preserve">ociété </w:t>
                      </w:r>
                      <w:r w:rsidR="00E53749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C</w:t>
                      </w:r>
                      <w:r w:rsid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ivile de Plac</w:t>
                      </w:r>
                      <w:r w:rsidR="00E53749" w:rsidRPr="00E53749">
                        <w:rPr>
                          <w:rFonts w:ascii="Arial" w:hAnsi="Arial"/>
                          <w:b/>
                          <w:color w:val="FFFFFF"/>
                          <w:sz w:val="30"/>
                          <w:szCs w:val="30"/>
                        </w:rPr>
                        <w:t>ement Immobilier (SCPI)</w:t>
                      </w:r>
                    </w:p>
                    <w:p w14:paraId="3BF07E6A" w14:textId="77777777" w:rsidR="00952BE0" w:rsidRDefault="00380C06" w:rsidP="009537A1">
                      <w:pPr>
                        <w:pStyle w:val="Corpsdetexte"/>
                        <w:ind w:left="-180" w:right="-149"/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P</w:t>
                      </w:r>
                      <w:r w:rsidR="00C6570C">
                        <w:rPr>
                          <w:rFonts w:ascii="Arial" w:hAnsi="Arial"/>
                          <w:b/>
                          <w:color w:val="FFFFFF"/>
                          <w:sz w:val="32"/>
                        </w:rPr>
                        <w:t>RIMOPIERRE</w:t>
                      </w:r>
                    </w:p>
                  </w:txbxContent>
                </v:textbox>
              </v:rect>
            </w:pict>
          </mc:Fallback>
        </mc:AlternateContent>
      </w:r>
    </w:p>
    <w:p w14:paraId="00F949EB" w14:textId="77777777" w:rsidR="00AB282D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76957FA7" w14:textId="77777777" w:rsidR="00AB282D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604F2E37" w14:textId="77777777" w:rsidR="00AB282D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58ACE5CC" w14:textId="76C0A502" w:rsidR="00AB282D" w:rsidRPr="00953EEA" w:rsidRDefault="00576B09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  <w:r w:rsidRPr="00953EEA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335CDE8" wp14:editId="7A9362E0">
                <wp:simplePos x="0" y="0"/>
                <wp:positionH relativeFrom="column">
                  <wp:posOffset>1148715</wp:posOffset>
                </wp:positionH>
                <wp:positionV relativeFrom="paragraph">
                  <wp:posOffset>87630</wp:posOffset>
                </wp:positionV>
                <wp:extent cx="4267200" cy="60960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67200" cy="6096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5209AF6" w14:textId="77777777" w:rsidR="00952BE0" w:rsidRDefault="00952BE0">
                            <w:pPr>
                              <w:pStyle w:val="Titre6"/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Fiche d’information </w:t>
                            </w:r>
                          </w:p>
                          <w:p w14:paraId="5EE5C4DA" w14:textId="4E885E9C" w:rsidR="00952BE0" w:rsidRDefault="009537A1">
                            <w:pPr>
                              <w:pStyle w:val="Titre6"/>
                              <w:spacing w:before="0"/>
                              <w:ind w:left="-153" w:right="-147"/>
                              <w:rPr>
                                <w:rFonts w:ascii="Times New Roman" w:hAnsi="Times New Roman"/>
                                <w:color w:val="auto"/>
                                <w:spacing w:val="80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du support</w:t>
                            </w:r>
                            <w:r w:rsidR="00952BE0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en unités de compte </w:t>
                            </w:r>
                            <w:r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         </w:t>
                            </w:r>
                            <w:r w:rsidR="00952BE0" w:rsidRPr="00F0116B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au </w:t>
                            </w:r>
                            <w:r w:rsidR="002C227C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1</w:t>
                            </w:r>
                            <w:r w:rsidR="002C227C" w:rsidRPr="002C227C">
                              <w:rPr>
                                <w:rFonts w:ascii="Arial" w:hAnsi="Arial"/>
                                <w:color w:val="auto"/>
                                <w:sz w:val="21"/>
                                <w:vertAlign w:val="superscript"/>
                              </w:rPr>
                              <w:t>er</w:t>
                            </w:r>
                            <w:r w:rsidR="002C227C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Juillet</w:t>
                            </w:r>
                            <w:r w:rsidR="00353028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 xml:space="preserve"> </w:t>
                            </w:r>
                            <w:r w:rsidR="00370A5B" w:rsidRPr="00F0116B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201</w:t>
                            </w:r>
                            <w:r w:rsidR="002C227C">
                              <w:rPr>
                                <w:rFonts w:ascii="Arial" w:hAnsi="Arial"/>
                                <w:color w:val="auto"/>
                                <w:sz w:val="21"/>
                              </w:rPr>
                              <w:t>9</w:t>
                            </w:r>
                          </w:p>
                          <w:p w14:paraId="2FBDD835" w14:textId="77777777" w:rsidR="00952BE0" w:rsidRDefault="00952BE0">
                            <w:pPr>
                              <w:spacing w:before="80"/>
                              <w:ind w:left="-154" w:right="-149"/>
                              <w:jc w:val="center"/>
                              <w:rPr>
                                <w:rFonts w:ascii="Times New Roman" w:hAnsi="Times New Roman"/>
                                <w:spacing w:val="80"/>
                                <w:sz w:val="1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335CDE8" id="Rectangle 3" o:spid="_x0000_s1027" style="position:absolute;margin-left:90.45pt;margin-top:6.9pt;width:336pt;height:4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" fillcolor="#969696" strokecolor="#969696">
                <v:path arrowok="t"/>
                <v:textbox inset="0,0,0,0">
                  <w:txbxContent>
                    <w:p w14:paraId="55209AF6" w14:textId="77777777" w:rsidR="00952BE0" w:rsidRDefault="00952BE0">
                      <w:pPr>
                        <w:pStyle w:val="Titre6"/>
                        <w:rPr>
                          <w:rFonts w:ascii="Arial" w:hAnsi="Arial"/>
                          <w:color w:val="auto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Fiche d’information </w:t>
                      </w:r>
                    </w:p>
                    <w:p w14:paraId="5EE5C4DA" w14:textId="4E885E9C" w:rsidR="00952BE0" w:rsidRDefault="009537A1">
                      <w:pPr>
                        <w:pStyle w:val="Titre6"/>
                        <w:spacing w:before="0"/>
                        <w:ind w:left="-153" w:right="-147"/>
                        <w:rPr>
                          <w:rFonts w:ascii="Times New Roman" w:hAnsi="Times New Roman"/>
                          <w:color w:val="auto"/>
                          <w:spacing w:val="80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>du support</w:t>
                      </w:r>
                      <w:r w:rsidR="00952BE0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en unités de compte </w:t>
                      </w:r>
                      <w:r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         </w:t>
                      </w:r>
                      <w:r w:rsidR="00952BE0" w:rsidRPr="00F0116B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au </w:t>
                      </w:r>
                      <w:r w:rsidR="002C227C">
                        <w:rPr>
                          <w:rFonts w:ascii="Arial" w:hAnsi="Arial"/>
                          <w:color w:val="auto"/>
                          <w:sz w:val="21"/>
                        </w:rPr>
                        <w:t>1</w:t>
                      </w:r>
                      <w:r w:rsidR="002C227C" w:rsidRPr="002C227C">
                        <w:rPr>
                          <w:rFonts w:ascii="Arial" w:hAnsi="Arial"/>
                          <w:color w:val="auto"/>
                          <w:sz w:val="21"/>
                          <w:vertAlign w:val="superscript"/>
                        </w:rPr>
                        <w:t>er</w:t>
                      </w:r>
                      <w:r w:rsidR="002C227C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Juillet</w:t>
                      </w:r>
                      <w:r w:rsidR="00353028">
                        <w:rPr>
                          <w:rFonts w:ascii="Arial" w:hAnsi="Arial"/>
                          <w:color w:val="auto"/>
                          <w:sz w:val="21"/>
                        </w:rPr>
                        <w:t xml:space="preserve"> </w:t>
                      </w:r>
                      <w:r w:rsidR="00370A5B" w:rsidRPr="00F0116B">
                        <w:rPr>
                          <w:rFonts w:ascii="Arial" w:hAnsi="Arial"/>
                          <w:color w:val="auto"/>
                          <w:sz w:val="21"/>
                        </w:rPr>
                        <w:t>201</w:t>
                      </w:r>
                      <w:r w:rsidR="002C227C">
                        <w:rPr>
                          <w:rFonts w:ascii="Arial" w:hAnsi="Arial"/>
                          <w:color w:val="auto"/>
                          <w:sz w:val="21"/>
                        </w:rPr>
                        <w:t>9</w:t>
                      </w:r>
                      <w:bookmarkStart w:id="1" w:name="_GoBack"/>
                      <w:bookmarkEnd w:id="1"/>
                    </w:p>
                    <w:p w14:paraId="2FBDD835" w14:textId="77777777" w:rsidR="00952BE0" w:rsidRDefault="00952BE0">
                      <w:pPr>
                        <w:spacing w:before="80"/>
                        <w:ind w:left="-154" w:right="-149"/>
                        <w:jc w:val="center"/>
                        <w:rPr>
                          <w:rFonts w:ascii="Times New Roman" w:hAnsi="Times New Roman"/>
                          <w:spacing w:val="80"/>
                          <w:sz w:val="1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BF89993" w14:textId="26AE45C1" w:rsidR="00AB282D" w:rsidRPr="00953EEA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0B288DC6" w14:textId="625A6E86" w:rsidR="00AB282D" w:rsidRPr="00953EEA" w:rsidRDefault="00AB282D">
      <w:pPr>
        <w:pStyle w:val="Pieddepage"/>
        <w:tabs>
          <w:tab w:val="clear" w:pos="4536"/>
          <w:tab w:val="clear" w:pos="9072"/>
        </w:tabs>
        <w:rPr>
          <w:rFonts w:ascii="Times New Roman" w:hAnsi="Times New Roman"/>
          <w:noProof/>
        </w:rPr>
      </w:pPr>
    </w:p>
    <w:p w14:paraId="2DD391AA" w14:textId="64F81325" w:rsidR="00AB282D" w:rsidRPr="00953EEA" w:rsidRDefault="00AB282D">
      <w:pPr>
        <w:overflowPunct/>
        <w:textAlignment w:val="auto"/>
        <w:rPr>
          <w:rFonts w:ascii="Courier New" w:hAnsi="Courier New" w:cs="Courier New"/>
          <w:color w:val="339966"/>
        </w:rPr>
      </w:pPr>
    </w:p>
    <w:p w14:paraId="2887EB18" w14:textId="648776F9" w:rsidR="00AB282D" w:rsidRPr="00953EEA" w:rsidRDefault="00AB282D">
      <w:pPr>
        <w:pStyle w:val="Pieddepage"/>
        <w:tabs>
          <w:tab w:val="clear" w:pos="4536"/>
          <w:tab w:val="clear" w:pos="9072"/>
        </w:tabs>
        <w:overflowPunct/>
        <w:textAlignment w:val="auto"/>
      </w:pPr>
    </w:p>
    <w:p w14:paraId="0152C460" w14:textId="0C57F052" w:rsidR="00AB282D" w:rsidRPr="00953EEA" w:rsidRDefault="00841212">
      <w:pPr>
        <w:pStyle w:val="Pieddepage"/>
        <w:tabs>
          <w:tab w:val="clear" w:pos="4536"/>
          <w:tab w:val="clear" w:pos="9072"/>
        </w:tabs>
        <w:overflowPunct/>
        <w:textAlignment w:val="auto"/>
        <w:rPr>
          <w:noProof/>
        </w:rPr>
      </w:pPr>
      <w:r w:rsidRPr="00953EEA"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5F38D8D3" wp14:editId="548A2BAB">
                <wp:simplePos x="0" y="0"/>
                <wp:positionH relativeFrom="column">
                  <wp:posOffset>-101114</wp:posOffset>
                </wp:positionH>
                <wp:positionV relativeFrom="paragraph">
                  <wp:posOffset>52331</wp:posOffset>
                </wp:positionV>
                <wp:extent cx="6696710" cy="762000"/>
                <wp:effectExtent l="0" t="0" r="0" b="0"/>
                <wp:wrapNone/>
                <wp:docPr id="7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96710" cy="762000"/>
                        </a:xfrm>
                        <a:custGeom>
                          <a:avLst/>
                          <a:gdLst>
                            <a:gd name="T0" fmla="*/ 128912 w 20000"/>
                            <a:gd name="T1" fmla="*/ 0 h 20000"/>
                            <a:gd name="T2" fmla="*/ 117862 w 20000"/>
                            <a:gd name="T3" fmla="*/ 888 h 20000"/>
                            <a:gd name="T4" fmla="*/ 107147 w 20000"/>
                            <a:gd name="T5" fmla="*/ 1806 h 20000"/>
                            <a:gd name="T6" fmla="*/ 75003 w 20000"/>
                            <a:gd name="T7" fmla="*/ 7165 h 20000"/>
                            <a:gd name="T8" fmla="*/ 53909 w 20000"/>
                            <a:gd name="T9" fmla="*/ 17499 h 20000"/>
                            <a:gd name="T10" fmla="*/ 32144 w 20000"/>
                            <a:gd name="T11" fmla="*/ 29609 h 20000"/>
                            <a:gd name="T12" fmla="*/ 21095 w 20000"/>
                            <a:gd name="T13" fmla="*/ 43525 h 20000"/>
                            <a:gd name="T14" fmla="*/ 11050 w 20000"/>
                            <a:gd name="T15" fmla="*/ 61024 h 20000"/>
                            <a:gd name="T16" fmla="*/ 0 w 20000"/>
                            <a:gd name="T17" fmla="*/ 78523 h 20000"/>
                            <a:gd name="T18" fmla="*/ 0 w 20000"/>
                            <a:gd name="T19" fmla="*/ 98687 h 20000"/>
                            <a:gd name="T20" fmla="*/ 0 w 20000"/>
                            <a:gd name="T21" fmla="*/ 493496 h 20000"/>
                            <a:gd name="T22" fmla="*/ 0 w 20000"/>
                            <a:gd name="T23" fmla="*/ 513660 h 20000"/>
                            <a:gd name="T24" fmla="*/ 11050 w 20000"/>
                            <a:gd name="T25" fmla="*/ 531159 h 20000"/>
                            <a:gd name="T26" fmla="*/ 21095 w 20000"/>
                            <a:gd name="T27" fmla="*/ 548658 h 20000"/>
                            <a:gd name="T28" fmla="*/ 32144 w 20000"/>
                            <a:gd name="T29" fmla="*/ 562574 h 20000"/>
                            <a:gd name="T30" fmla="*/ 53909 w 20000"/>
                            <a:gd name="T31" fmla="*/ 574684 h 20000"/>
                            <a:gd name="T32" fmla="*/ 75003 w 20000"/>
                            <a:gd name="T33" fmla="*/ 585018 h 20000"/>
                            <a:gd name="T34" fmla="*/ 107147 w 20000"/>
                            <a:gd name="T35" fmla="*/ 590377 h 20000"/>
                            <a:gd name="T36" fmla="*/ 117862 w 20000"/>
                            <a:gd name="T37" fmla="*/ 591295 h 20000"/>
                            <a:gd name="T38" fmla="*/ 128912 w 20000"/>
                            <a:gd name="T39" fmla="*/ 592183 h 20000"/>
                            <a:gd name="T40" fmla="*/ 6567798 w 20000"/>
                            <a:gd name="T41" fmla="*/ 592183 h 20000"/>
                            <a:gd name="T42" fmla="*/ 6578848 w 20000"/>
                            <a:gd name="T43" fmla="*/ 591295 h 20000"/>
                            <a:gd name="T44" fmla="*/ 6600612 w 20000"/>
                            <a:gd name="T45" fmla="*/ 590377 h 20000"/>
                            <a:gd name="T46" fmla="*/ 6621707 w 20000"/>
                            <a:gd name="T47" fmla="*/ 585018 h 20000"/>
                            <a:gd name="T48" fmla="*/ 6642801 w 20000"/>
                            <a:gd name="T49" fmla="*/ 574684 h 20000"/>
                            <a:gd name="T50" fmla="*/ 6664566 w 20000"/>
                            <a:gd name="T51" fmla="*/ 562574 h 20000"/>
                            <a:gd name="T52" fmla="*/ 6675615 w 20000"/>
                            <a:gd name="T53" fmla="*/ 548658 h 20000"/>
                            <a:gd name="T54" fmla="*/ 6685660 w 20000"/>
                            <a:gd name="T55" fmla="*/ 531159 h 20000"/>
                            <a:gd name="T56" fmla="*/ 6696710 w 20000"/>
                            <a:gd name="T57" fmla="*/ 513660 h 20000"/>
                            <a:gd name="T58" fmla="*/ 6696710 w 20000"/>
                            <a:gd name="T59" fmla="*/ 493496 h 20000"/>
                            <a:gd name="T60" fmla="*/ 6696710 w 20000"/>
                            <a:gd name="T61" fmla="*/ 98687 h 20000"/>
                            <a:gd name="T62" fmla="*/ 6696710 w 20000"/>
                            <a:gd name="T63" fmla="*/ 78523 h 20000"/>
                            <a:gd name="T64" fmla="*/ 6685660 w 20000"/>
                            <a:gd name="T65" fmla="*/ 61024 h 20000"/>
                            <a:gd name="T66" fmla="*/ 6675615 w 20000"/>
                            <a:gd name="T67" fmla="*/ 43525 h 20000"/>
                            <a:gd name="T68" fmla="*/ 6664566 w 20000"/>
                            <a:gd name="T69" fmla="*/ 29609 h 20000"/>
                            <a:gd name="T70" fmla="*/ 6642801 w 20000"/>
                            <a:gd name="T71" fmla="*/ 17499 h 20000"/>
                            <a:gd name="T72" fmla="*/ 6621707 w 20000"/>
                            <a:gd name="T73" fmla="*/ 7165 h 20000"/>
                            <a:gd name="T74" fmla="*/ 6600612 w 20000"/>
                            <a:gd name="T75" fmla="*/ 1806 h 20000"/>
                            <a:gd name="T76" fmla="*/ 6578848 w 20000"/>
                            <a:gd name="T77" fmla="*/ 888 h 20000"/>
                            <a:gd name="T78" fmla="*/ 6567798 w 20000"/>
                            <a:gd name="T79" fmla="*/ 0 h 20000"/>
                            <a:gd name="T80" fmla="*/ 128912 w 20000"/>
                            <a:gd name="T81" fmla="*/ 0 h 20000"/>
                            <a:gd name="T82" fmla="*/ 0 60000 65536"/>
                            <a:gd name="T83" fmla="*/ 0 60000 65536"/>
                            <a:gd name="T84" fmla="*/ 0 60000 65536"/>
                            <a:gd name="T85" fmla="*/ 0 60000 65536"/>
                            <a:gd name="T86" fmla="*/ 0 60000 65536"/>
                            <a:gd name="T87" fmla="*/ 0 60000 65536"/>
                            <a:gd name="T88" fmla="*/ 0 60000 65536"/>
                            <a:gd name="T89" fmla="*/ 0 60000 65536"/>
                            <a:gd name="T90" fmla="*/ 0 60000 65536"/>
                            <a:gd name="T91" fmla="*/ 0 60000 65536"/>
                            <a:gd name="T92" fmla="*/ 0 60000 65536"/>
                            <a:gd name="T93" fmla="*/ 0 60000 65536"/>
                            <a:gd name="T94" fmla="*/ 0 60000 65536"/>
                            <a:gd name="T95" fmla="*/ 0 60000 65536"/>
                            <a:gd name="T96" fmla="*/ 0 60000 65536"/>
                            <a:gd name="T97" fmla="*/ 0 60000 65536"/>
                            <a:gd name="T98" fmla="*/ 0 60000 65536"/>
                            <a:gd name="T99" fmla="*/ 0 60000 65536"/>
                            <a:gd name="T100" fmla="*/ 0 60000 65536"/>
                            <a:gd name="T101" fmla="*/ 0 60000 65536"/>
                            <a:gd name="T102" fmla="*/ 0 60000 65536"/>
                            <a:gd name="T103" fmla="*/ 0 60000 65536"/>
                            <a:gd name="T104" fmla="*/ 0 60000 65536"/>
                            <a:gd name="T105" fmla="*/ 0 60000 65536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</a:gdLst>
                          <a:ahLst/>
                          <a:cxnLst>
                            <a:cxn ang="T82">
                              <a:pos x="T0" y="T1"/>
                            </a:cxn>
                            <a:cxn ang="T83">
                              <a:pos x="T2" y="T3"/>
                            </a:cxn>
                            <a:cxn ang="T84">
                              <a:pos x="T4" y="T5"/>
                            </a:cxn>
                            <a:cxn ang="T85">
                              <a:pos x="T6" y="T7"/>
                            </a:cxn>
                            <a:cxn ang="T86">
                              <a:pos x="T8" y="T9"/>
                            </a:cxn>
                            <a:cxn ang="T87">
                              <a:pos x="T10" y="T11"/>
                            </a:cxn>
                            <a:cxn ang="T88">
                              <a:pos x="T12" y="T13"/>
                            </a:cxn>
                            <a:cxn ang="T89">
                              <a:pos x="T14" y="T15"/>
                            </a:cxn>
                            <a:cxn ang="T90">
                              <a:pos x="T16" y="T17"/>
                            </a:cxn>
                            <a:cxn ang="T91">
                              <a:pos x="T18" y="T19"/>
                            </a:cxn>
                            <a:cxn ang="T92">
                              <a:pos x="T20" y="T21"/>
                            </a:cxn>
                            <a:cxn ang="T93">
                              <a:pos x="T22" y="T23"/>
                            </a:cxn>
                            <a:cxn ang="T94">
                              <a:pos x="T24" y="T25"/>
                            </a:cxn>
                            <a:cxn ang="T95">
                              <a:pos x="T26" y="T27"/>
                            </a:cxn>
                            <a:cxn ang="T96">
                              <a:pos x="T28" y="T29"/>
                            </a:cxn>
                            <a:cxn ang="T97">
                              <a:pos x="T30" y="T31"/>
                            </a:cxn>
                            <a:cxn ang="T98">
                              <a:pos x="T32" y="T33"/>
                            </a:cxn>
                            <a:cxn ang="T99">
                              <a:pos x="T34" y="T35"/>
                            </a:cxn>
                            <a:cxn ang="T100">
                              <a:pos x="T36" y="T37"/>
                            </a:cxn>
                            <a:cxn ang="T101">
                              <a:pos x="T38" y="T39"/>
                            </a:cxn>
                            <a:cxn ang="T102">
                              <a:pos x="T40" y="T41"/>
                            </a:cxn>
                            <a:cxn ang="T103">
                              <a:pos x="T42" y="T43"/>
                            </a:cxn>
                            <a:cxn ang="T104">
                              <a:pos x="T44" y="T45"/>
                            </a:cxn>
                            <a:cxn ang="T105">
                              <a:pos x="T46" y="T47"/>
                            </a:cxn>
                            <a:cxn ang="T106">
                              <a:pos x="T48" y="T49"/>
                            </a:cxn>
                            <a:cxn ang="T107">
                              <a:pos x="T50" y="T51"/>
                            </a:cxn>
                            <a:cxn ang="T108">
                              <a:pos x="T52" y="T53"/>
                            </a:cxn>
                            <a:cxn ang="T109">
                              <a:pos x="T54" y="T55"/>
                            </a:cxn>
                            <a:cxn ang="T110">
                              <a:pos x="T56" y="T57"/>
                            </a:cxn>
                            <a:cxn ang="T111">
                              <a:pos x="T58" y="T59"/>
                            </a:cxn>
                            <a:cxn ang="T112">
                              <a:pos x="T60" y="T61"/>
                            </a:cxn>
                            <a:cxn ang="T113">
                              <a:pos x="T62" y="T63"/>
                            </a:cxn>
                            <a:cxn ang="T114">
                              <a:pos x="T64" y="T65"/>
                            </a:cxn>
                            <a:cxn ang="T115">
                              <a:pos x="T66" y="T67"/>
                            </a:cxn>
                            <a:cxn ang="T116">
                              <a:pos x="T68" y="T69"/>
                            </a:cxn>
                            <a:cxn ang="T117">
                              <a:pos x="T70" y="T71"/>
                            </a:cxn>
                            <a:cxn ang="T118">
                              <a:pos x="T72" y="T73"/>
                            </a:cxn>
                            <a:cxn ang="T119">
                              <a:pos x="T74" y="T75"/>
                            </a:cxn>
                            <a:cxn ang="T120">
                              <a:pos x="T76" y="T77"/>
                            </a:cxn>
                            <a:cxn ang="T121">
                              <a:pos x="T78" y="T79"/>
                            </a:cxn>
                            <a:cxn ang="T122">
                              <a:pos x="T80" y="T81"/>
                            </a:cxn>
                          </a:cxnLst>
                          <a:rect l="0" t="0" r="r" b="b"/>
                          <a:pathLst>
                            <a:path w="20000" h="20000">
                              <a:moveTo>
                                <a:pt x="385" y="0"/>
                              </a:moveTo>
                              <a:lnTo>
                                <a:pt x="352" y="30"/>
                              </a:lnTo>
                              <a:lnTo>
                                <a:pt x="320" y="61"/>
                              </a:lnTo>
                              <a:lnTo>
                                <a:pt x="224" y="242"/>
                              </a:lnTo>
                              <a:lnTo>
                                <a:pt x="161" y="591"/>
                              </a:lnTo>
                              <a:lnTo>
                                <a:pt x="96" y="1000"/>
                              </a:lnTo>
                              <a:lnTo>
                                <a:pt x="63" y="1470"/>
                              </a:lnTo>
                              <a:lnTo>
                                <a:pt x="33" y="2061"/>
                              </a:lnTo>
                              <a:lnTo>
                                <a:pt x="0" y="2652"/>
                              </a:lnTo>
                              <a:lnTo>
                                <a:pt x="0" y="3333"/>
                              </a:lnTo>
                              <a:lnTo>
                                <a:pt x="0" y="16667"/>
                              </a:lnTo>
                              <a:lnTo>
                                <a:pt x="0" y="17348"/>
                              </a:lnTo>
                              <a:lnTo>
                                <a:pt x="33" y="17939"/>
                              </a:lnTo>
                              <a:lnTo>
                                <a:pt x="63" y="18530"/>
                              </a:lnTo>
                              <a:lnTo>
                                <a:pt x="96" y="19000"/>
                              </a:lnTo>
                              <a:lnTo>
                                <a:pt x="161" y="19409"/>
                              </a:lnTo>
                              <a:lnTo>
                                <a:pt x="224" y="19758"/>
                              </a:lnTo>
                              <a:lnTo>
                                <a:pt x="320" y="19939"/>
                              </a:lnTo>
                              <a:lnTo>
                                <a:pt x="352" y="19970"/>
                              </a:lnTo>
                              <a:lnTo>
                                <a:pt x="385" y="20000"/>
                              </a:lnTo>
                              <a:lnTo>
                                <a:pt x="19615" y="20000"/>
                              </a:lnTo>
                              <a:lnTo>
                                <a:pt x="19648" y="19970"/>
                              </a:lnTo>
                              <a:lnTo>
                                <a:pt x="19713" y="19939"/>
                              </a:lnTo>
                              <a:lnTo>
                                <a:pt x="19776" y="19758"/>
                              </a:lnTo>
                              <a:lnTo>
                                <a:pt x="19839" y="19409"/>
                              </a:lnTo>
                              <a:lnTo>
                                <a:pt x="19904" y="19000"/>
                              </a:lnTo>
                              <a:lnTo>
                                <a:pt x="19937" y="18530"/>
                              </a:lnTo>
                              <a:lnTo>
                                <a:pt x="19967" y="17939"/>
                              </a:lnTo>
                              <a:lnTo>
                                <a:pt x="20000" y="17348"/>
                              </a:lnTo>
                              <a:lnTo>
                                <a:pt x="20000" y="16667"/>
                              </a:lnTo>
                              <a:lnTo>
                                <a:pt x="20000" y="3333"/>
                              </a:lnTo>
                              <a:lnTo>
                                <a:pt x="20000" y="2652"/>
                              </a:lnTo>
                              <a:lnTo>
                                <a:pt x="19967" y="2061"/>
                              </a:lnTo>
                              <a:lnTo>
                                <a:pt x="19937" y="1470"/>
                              </a:lnTo>
                              <a:lnTo>
                                <a:pt x="19904" y="1000"/>
                              </a:lnTo>
                              <a:lnTo>
                                <a:pt x="19839" y="591"/>
                              </a:lnTo>
                              <a:lnTo>
                                <a:pt x="19776" y="242"/>
                              </a:lnTo>
                              <a:lnTo>
                                <a:pt x="19713" y="61"/>
                              </a:lnTo>
                              <a:lnTo>
                                <a:pt x="19648" y="30"/>
                              </a:lnTo>
                              <a:lnTo>
                                <a:pt x="19615" y="0"/>
                              </a:lnTo>
                              <a:lnTo>
                                <a:pt x="38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2B4815" id="Freeform 2" o:spid="_x0000_s1026" style="position:absolute;margin-left:-7.95pt;margin-top:4.1pt;width:527.3pt;height:60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" path="m385,l352,30,320,61,224,242,161,591,96,1000,63,1470,33,2061,,2652r,681l,16667r,681l33,17939r30,591l96,19000r65,409l224,19758r96,181l352,19970r33,30l19615,20000r33,-30l19713,19939r63,-181l19839,19409r65,-409l19937,18530r30,-591l20000,17348r,-681l20000,3333r,-681l19967,2061r-30,-591l19904,1000r-65,-409l19776,242,19713,61r-65,-31l19615,,385,xe" fillcolor="silver" stroked="f" strokeweight="0">
                <v:path arrowok="t" o:connecttype="custom" o:connectlocs="43164314,0;39464382,33833;35876619,68809;25113667,272987;18050647,666712;10762952,1128103;7063355,1658303;3699932,2325014;0,2991726;0,3759975;0,18802198;0,19570446;3699932,20237158;7063355,20903870;10762952,21434069;18050647,21895460;25113667,22289186;35876619,22493364;39464382,22528340;43164314,22562172;2147483646,22562172;2147483646,22528340;2147483646,22493364;2147483646,22289186;2147483646,21895460;2147483646,21434069;2147483646,20903870;2147483646,20237158;2147483646,19570446;2147483646,18802198;2147483646,3759975;2147483646,2991726;2147483646,2325014;2147483646,1658303;2147483646,1128103;2147483646,666712;2147483646,272987;2147483646,68809;2147483646,33833;2147483646,0;43164314,0" o:connectangles="0,0,0,0,0,0,0,0,0,0,0,0,0,0,0,0,0,0,0,0,0,0,0,0,0,0,0,0,0,0,0,0,0,0,0,0,0,0,0,0,0"/>
              </v:shape>
            </w:pict>
          </mc:Fallback>
        </mc:AlternateContent>
      </w:r>
    </w:p>
    <w:p w14:paraId="58D9DC65" w14:textId="2C115DB1" w:rsidR="00B21EBF" w:rsidRPr="00554F8D" w:rsidRDefault="0057568C" w:rsidP="00554F8D">
      <w:pPr>
        <w:jc w:val="both"/>
        <w:rPr>
          <w:color w:val="0000FF"/>
          <w:u w:val="single"/>
        </w:rPr>
      </w:pPr>
      <w:r>
        <w:rPr>
          <w:rFonts w:ascii="Arial" w:hAnsi="Arial" w:cs="Arial"/>
          <w:b/>
          <w:bCs/>
          <w:sz w:val="16"/>
          <w:szCs w:val="16"/>
        </w:rPr>
        <w:t xml:space="preserve">La Note d’information et les statuts </w:t>
      </w:r>
      <w:r w:rsidR="00BB4DB4" w:rsidRPr="00BB4DB4">
        <w:rPr>
          <w:rFonts w:ascii="Arial" w:hAnsi="Arial" w:cs="Arial"/>
          <w:b/>
          <w:bCs/>
          <w:sz w:val="16"/>
          <w:szCs w:val="16"/>
          <w:highlight w:val="yellow"/>
        </w:rPr>
        <w:t>de la SCPI Primopierre</w:t>
      </w:r>
      <w:r w:rsidR="00BB4DB4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sont remis à l’adhérent</w:t>
      </w:r>
      <w:r>
        <w:rPr>
          <w:rFonts w:ascii="Arial" w:hAnsi="Arial" w:cs="Arial"/>
          <w:b/>
          <w:bCs/>
          <w:sz w:val="16"/>
          <w:szCs w:val="16"/>
          <w:vertAlign w:val="superscript"/>
        </w:rPr>
        <w:t>(2)</w:t>
      </w:r>
      <w:r>
        <w:rPr>
          <w:rFonts w:ascii="Arial" w:hAnsi="Arial" w:cs="Arial"/>
          <w:b/>
          <w:bCs/>
          <w:sz w:val="16"/>
          <w:szCs w:val="16"/>
        </w:rPr>
        <w:t xml:space="preserve"> et sont également disponibles sur le site de la société de gestion P</w:t>
      </w:r>
      <w:r w:rsidR="00C6570C">
        <w:rPr>
          <w:rFonts w:ascii="Arial" w:hAnsi="Arial" w:cs="Arial"/>
          <w:b/>
          <w:bCs/>
          <w:sz w:val="16"/>
          <w:szCs w:val="16"/>
        </w:rPr>
        <w:t>rimonial</w:t>
      </w:r>
      <w:r>
        <w:rPr>
          <w:rFonts w:ascii="Arial" w:hAnsi="Arial" w:cs="Arial"/>
          <w:b/>
          <w:bCs/>
          <w:sz w:val="16"/>
          <w:szCs w:val="16"/>
        </w:rPr>
        <w:t xml:space="preserve"> (</w:t>
      </w:r>
      <w:hyperlink r:id="rId13" w:history="1">
        <w:r w:rsidR="00220E24" w:rsidRPr="00B35A7B">
          <w:rPr>
            <w:rStyle w:val="Lienhypertexte"/>
            <w:rFonts w:ascii="Arial" w:hAnsi="Arial" w:cs="Arial"/>
            <w:b/>
            <w:bCs/>
            <w:sz w:val="16"/>
            <w:szCs w:val="16"/>
          </w:rPr>
          <w:t>www.primonialreim.com</w:t>
        </w:r>
      </w:hyperlink>
      <w:r>
        <w:rPr>
          <w:rFonts w:ascii="Arial" w:hAnsi="Arial" w:cs="Arial"/>
          <w:b/>
          <w:bCs/>
          <w:sz w:val="16"/>
          <w:szCs w:val="16"/>
        </w:rPr>
        <w:t xml:space="preserve">). </w:t>
      </w:r>
      <w:r w:rsidRPr="006C7370">
        <w:rPr>
          <w:rFonts w:ascii="Arial" w:hAnsi="Arial" w:cs="Arial"/>
          <w:b/>
          <w:bCs/>
          <w:sz w:val="16"/>
          <w:szCs w:val="16"/>
        </w:rPr>
        <w:t>Ces documents doivent vous être remis préalablement à l’investissement sur le support en unités de compte.</w:t>
      </w:r>
      <w:r w:rsidR="00554F8D" w:rsidRPr="00450EB4">
        <w:rPr>
          <w:rFonts w:ascii="Arial" w:hAnsi="Arial" w:cs="Arial"/>
          <w:b/>
          <w:bCs/>
          <w:sz w:val="16"/>
          <w:szCs w:val="16"/>
        </w:rPr>
        <w:t xml:space="preserve"> 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Le document d’informations clés </w:t>
      </w:r>
      <w:r w:rsidR="00554F8D">
        <w:rPr>
          <w:rFonts w:ascii="Arial" w:hAnsi="Arial" w:cs="Arial"/>
          <w:b/>
          <w:bCs/>
          <w:sz w:val="16"/>
          <w:szCs w:val="16"/>
        </w:rPr>
        <w:t>qui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 présente les caractéristiques principales du support financier vous est remis préalablement à votre investissement sur ledit support.</w:t>
      </w:r>
      <w:r w:rsidR="00554F8D">
        <w:rPr>
          <w:rFonts w:ascii="Arial" w:hAnsi="Arial" w:cs="Arial"/>
          <w:b/>
          <w:bCs/>
          <w:sz w:val="16"/>
          <w:szCs w:val="16"/>
        </w:rPr>
        <w:t xml:space="preserve"> Il est également </w:t>
      </w:r>
      <w:r w:rsidR="00554F8D" w:rsidRPr="006C7A36">
        <w:rPr>
          <w:rFonts w:ascii="Arial" w:hAnsi="Arial" w:cs="Arial"/>
          <w:b/>
          <w:bCs/>
          <w:sz w:val="16"/>
          <w:szCs w:val="16"/>
        </w:rPr>
        <w:t xml:space="preserve">mis à disposition sur le site </w:t>
      </w:r>
      <w:hyperlink r:id="rId14" w:history="1">
        <w:r w:rsidR="00554F8D" w:rsidRPr="006C7370">
          <w:rPr>
            <w:rStyle w:val="Lienhypertexte"/>
            <w:rFonts w:ascii="Arial" w:hAnsi="Arial" w:cs="Arial"/>
            <w:b/>
            <w:bCs/>
            <w:sz w:val="16"/>
            <w:szCs w:val="16"/>
          </w:rPr>
          <w:t>https://www.caisse-epargne.fr/documents-informations-cles-investisseur</w:t>
        </w:r>
      </w:hyperlink>
      <w:r w:rsidR="00554F8D" w:rsidRPr="00554F8D">
        <w:rPr>
          <w:rStyle w:val="Lienhypertexte"/>
          <w:rFonts w:ascii="Arial" w:hAnsi="Arial" w:cs="Arial"/>
          <w:b/>
          <w:bCs/>
          <w:sz w:val="16"/>
          <w:szCs w:val="16"/>
          <w:u w:val="none"/>
        </w:rPr>
        <w:t xml:space="preserve"> </w:t>
      </w:r>
      <w:r w:rsidR="00554F8D">
        <w:rPr>
          <w:rFonts w:ascii="Arial" w:hAnsi="Arial" w:cs="Arial"/>
          <w:b/>
          <w:bCs/>
          <w:spacing w:val="-6"/>
          <w:sz w:val="16"/>
          <w:szCs w:val="16"/>
        </w:rPr>
        <w:t>et vous est fourni</w:t>
      </w:r>
      <w:r w:rsidR="00554F8D" w:rsidRPr="00711543">
        <w:rPr>
          <w:rFonts w:ascii="Arial" w:hAnsi="Arial" w:cs="Arial"/>
          <w:b/>
          <w:bCs/>
          <w:spacing w:val="-6"/>
          <w:sz w:val="16"/>
          <w:szCs w:val="16"/>
        </w:rPr>
        <w:t xml:space="preserve"> sur simple demande</w:t>
      </w:r>
      <w:r w:rsidRPr="006C7370">
        <w:rPr>
          <w:rFonts w:ascii="Arial" w:hAnsi="Arial" w:cs="Arial"/>
          <w:b/>
          <w:bCs/>
          <w:sz w:val="16"/>
          <w:szCs w:val="16"/>
        </w:rPr>
        <w:t xml:space="preserve"> </w:t>
      </w:r>
      <w:r w:rsidR="006C7370" w:rsidRPr="006C7370"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38E8F32C" w14:textId="4937AC86" w:rsidR="0057468D" w:rsidRPr="00FA3055" w:rsidRDefault="0057468D" w:rsidP="009537A1">
      <w:pPr>
        <w:overflowPunct/>
        <w:textAlignment w:val="auto"/>
        <w:rPr>
          <w:rFonts w:ascii="Arial" w:hAnsi="Arial" w:cs="Arial"/>
          <w:b/>
          <w:bCs/>
        </w:rPr>
      </w:pPr>
    </w:p>
    <w:p w14:paraId="5BC5A8B6" w14:textId="77C38DB8" w:rsidR="00AB282D" w:rsidRPr="00FA3055" w:rsidRDefault="00AB282D" w:rsidP="00C47719">
      <w:pPr>
        <w:overflowPunct/>
        <w:jc w:val="both"/>
        <w:textAlignment w:val="auto"/>
        <w:rPr>
          <w:rFonts w:ascii="Arial" w:hAnsi="Arial" w:cs="Arial"/>
          <w:b/>
          <w:bCs/>
          <w:spacing w:val="-6"/>
          <w:vertAlign w:val="superscript"/>
        </w:rPr>
      </w:pPr>
      <w:r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La présente </w:t>
      </w:r>
      <w:r w:rsidR="002A4831" w:rsidRPr="006C7370">
        <w:rPr>
          <w:rFonts w:ascii="Arial" w:hAnsi="Arial" w:cs="Arial"/>
          <w:b/>
          <w:bCs/>
          <w:spacing w:val="-6"/>
          <w:sz w:val="18"/>
          <w:szCs w:val="18"/>
        </w:rPr>
        <w:t>fiche d’information complète</w:t>
      </w:r>
      <w:r w:rsidR="0077568B"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 et modifie</w:t>
      </w:r>
      <w:r w:rsidR="002A4831" w:rsidRPr="006C7370">
        <w:rPr>
          <w:rFonts w:ascii="Arial" w:hAnsi="Arial" w:cs="Arial"/>
          <w:b/>
          <w:bCs/>
          <w:spacing w:val="-6"/>
          <w:sz w:val="18"/>
          <w:szCs w:val="18"/>
        </w:rPr>
        <w:t xml:space="preserve"> la notice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(1)</w:t>
      </w:r>
      <w:r w:rsidRPr="006C7370">
        <w:rPr>
          <w:rFonts w:ascii="Arial" w:hAnsi="Arial" w:cs="Arial"/>
          <w:b/>
          <w:bCs/>
          <w:spacing w:val="-6"/>
          <w:sz w:val="12"/>
          <w:szCs w:val="12"/>
        </w:rPr>
        <w:t xml:space="preserve">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remise à l’adhérent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 xml:space="preserve">(2)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lors de son adhésion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(3)</w:t>
      </w:r>
      <w:r w:rsidRPr="006C7370">
        <w:rPr>
          <w:rFonts w:ascii="Arial" w:hAnsi="Arial" w:cs="Arial"/>
          <w:b/>
          <w:bCs/>
          <w:spacing w:val="-6"/>
          <w:sz w:val="12"/>
          <w:szCs w:val="12"/>
        </w:rPr>
        <w:t xml:space="preserve"> </w:t>
      </w:r>
      <w:r w:rsidRPr="006C7370">
        <w:rPr>
          <w:rFonts w:ascii="Arial" w:hAnsi="Arial" w:cs="Arial"/>
          <w:b/>
          <w:bCs/>
          <w:spacing w:val="-6"/>
          <w:sz w:val="18"/>
          <w:szCs w:val="18"/>
        </w:rPr>
        <w:t>au contrat d’assurance</w:t>
      </w:r>
      <w:r w:rsidRPr="006C7370">
        <w:rPr>
          <w:rFonts w:ascii="Arial" w:hAnsi="Arial" w:cs="Arial"/>
          <w:b/>
          <w:bCs/>
          <w:spacing w:val="-6"/>
          <w:szCs w:val="12"/>
          <w:vertAlign w:val="superscript"/>
        </w:rPr>
        <w:t>(4)</w:t>
      </w:r>
      <w:r w:rsidRPr="006C7370">
        <w:rPr>
          <w:rFonts w:ascii="Arial" w:hAnsi="Arial" w:cs="Arial"/>
          <w:b/>
          <w:bCs/>
          <w:spacing w:val="-6"/>
          <w:vertAlign w:val="superscript"/>
        </w:rPr>
        <w:t>.</w:t>
      </w:r>
    </w:p>
    <w:p w14:paraId="48E64421" w14:textId="1A355C69" w:rsidR="00AB282D" w:rsidRPr="00FA3055" w:rsidRDefault="00576B09" w:rsidP="000472E5">
      <w:pPr>
        <w:pStyle w:val="Titre2"/>
        <w:spacing w:before="200" w:after="120"/>
        <w:jc w:val="both"/>
        <w:rPr>
          <w:rFonts w:ascii="Times New Roman" w:hAnsi="Times New Roman"/>
        </w:rPr>
      </w:pPr>
      <w:r w:rsidRPr="00FA3055">
        <w:rPr>
          <w:rFonts w:ascii="Times New Roman" w:hAnsi="Times New Roman"/>
          <w:noProof/>
          <w:color w:val="FF0000"/>
        </w:rPr>
        <w:drawing>
          <wp:inline distT="0" distB="0" distL="0" distR="0" wp14:anchorId="7802FA98" wp14:editId="255492D4">
            <wp:extent cx="304800" cy="3048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82D" w:rsidRPr="00FA3055">
        <w:rPr>
          <w:rFonts w:ascii="Times New Roman" w:hAnsi="Times New Roman"/>
          <w:color w:val="FF0000"/>
        </w:rPr>
        <w:t xml:space="preserve"> </w:t>
      </w:r>
      <w:r w:rsidR="00AB6F9F" w:rsidRPr="00C47719">
        <w:rPr>
          <w:sz w:val="28"/>
          <w:szCs w:val="28"/>
        </w:rPr>
        <w:t>Caractéristiques de l’unité de compte dans un contrat d’assurance vie ou un contrat de capitalisation</w:t>
      </w:r>
    </w:p>
    <w:p w14:paraId="44D0830D" w14:textId="0C9622BC" w:rsidR="00AB282D" w:rsidRPr="00FA3055" w:rsidRDefault="00AB282D">
      <w:pPr>
        <w:pStyle w:val="Pieddepage"/>
        <w:tabs>
          <w:tab w:val="clear" w:pos="4536"/>
          <w:tab w:val="clear" w:pos="9072"/>
        </w:tabs>
        <w:spacing w:after="120"/>
        <w:rPr>
          <w:rFonts w:ascii="Times New Roman" w:hAnsi="Times New Roman"/>
          <w:sz w:val="8"/>
          <w:szCs w:val="8"/>
        </w:rPr>
      </w:pPr>
    </w:p>
    <w:p w14:paraId="0E405421" w14:textId="77777777" w:rsidR="00AB282D" w:rsidRPr="00FA3055" w:rsidRDefault="00AB282D">
      <w:pPr>
        <w:pStyle w:val="Pieddepage"/>
        <w:tabs>
          <w:tab w:val="clear" w:pos="4536"/>
          <w:tab w:val="clear" w:pos="9072"/>
        </w:tabs>
        <w:spacing w:after="120"/>
        <w:rPr>
          <w:rFonts w:ascii="Times New Roman" w:hAnsi="Times New Roman"/>
        </w:rPr>
        <w:sectPr w:rsidR="00AB282D" w:rsidRPr="00FA3055">
          <w:footerReference w:type="even" r:id="rId16"/>
          <w:footerReference w:type="default" r:id="rId17"/>
          <w:type w:val="continuous"/>
          <w:pgSz w:w="11906" w:h="16838" w:code="9"/>
          <w:pgMar w:top="238" w:right="851" w:bottom="244" w:left="851" w:header="720" w:footer="720" w:gutter="0"/>
          <w:cols w:space="708"/>
        </w:sectPr>
      </w:pPr>
    </w:p>
    <w:p w14:paraId="54E837A0" w14:textId="14B09C6D" w:rsidR="003B70AB" w:rsidRPr="00FA3055" w:rsidRDefault="003B70AB" w:rsidP="00011B5B">
      <w:pPr>
        <w:overflowPunct/>
        <w:spacing w:after="120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bookmarkStart w:id="1" w:name="OLE_LINK3"/>
      <w:bookmarkStart w:id="2" w:name="OLE_LINK1"/>
      <w:r w:rsidRPr="00FA3055">
        <w:rPr>
          <w:rFonts w:ascii="Arial" w:hAnsi="Arial"/>
          <w:b/>
          <w:bCs/>
          <w:color w:val="FF0000"/>
          <w:sz w:val="19"/>
        </w:rPr>
        <w:lastRenderedPageBreak/>
        <w:t>Conditions d’accès</w:t>
      </w:r>
    </w:p>
    <w:p w14:paraId="6BAAD375" w14:textId="3B1A57A8" w:rsidR="00AB282D" w:rsidRPr="00F3269C" w:rsidRDefault="00F3269C" w:rsidP="00432547">
      <w:pPr>
        <w:jc w:val="both"/>
        <w:rPr>
          <w:rFonts w:ascii="Arial" w:hAnsi="Arial"/>
          <w:b/>
          <w:bCs/>
          <w:sz w:val="19"/>
        </w:rPr>
      </w:pPr>
      <w:r>
        <w:rPr>
          <w:rFonts w:ascii="Arial" w:hAnsi="Arial"/>
          <w:sz w:val="19"/>
        </w:rPr>
        <w:t>P</w:t>
      </w:r>
      <w:r w:rsidR="005C13A6">
        <w:rPr>
          <w:rFonts w:ascii="Arial" w:hAnsi="Arial"/>
          <w:sz w:val="19"/>
        </w:rPr>
        <w:t xml:space="preserve">rimopierre </w:t>
      </w:r>
      <w:r w:rsidR="00E43E44" w:rsidRPr="00FA3055">
        <w:rPr>
          <w:rFonts w:ascii="Arial" w:hAnsi="Arial"/>
          <w:sz w:val="19"/>
        </w:rPr>
        <w:t>est un support</w:t>
      </w:r>
      <w:r w:rsidR="00AB282D" w:rsidRPr="00FA3055">
        <w:rPr>
          <w:rFonts w:ascii="Arial" w:hAnsi="Arial"/>
          <w:sz w:val="19"/>
        </w:rPr>
        <w:t xml:space="preserve"> en unités de compte </w:t>
      </w:r>
      <w:r w:rsidR="00AB282D" w:rsidRPr="00F0116B">
        <w:rPr>
          <w:rFonts w:ascii="Arial" w:hAnsi="Arial"/>
          <w:sz w:val="19"/>
        </w:rPr>
        <w:t xml:space="preserve">disponible </w:t>
      </w:r>
      <w:r w:rsidR="006E0E5E" w:rsidRPr="00F0116B">
        <w:rPr>
          <w:rFonts w:ascii="Arial" w:hAnsi="Arial"/>
          <w:b/>
          <w:bCs/>
          <w:sz w:val="19"/>
        </w:rPr>
        <w:t xml:space="preserve">du </w:t>
      </w:r>
      <w:r w:rsidR="00C6570C">
        <w:rPr>
          <w:rFonts w:ascii="Arial" w:hAnsi="Arial"/>
          <w:b/>
          <w:bCs/>
          <w:sz w:val="19"/>
        </w:rPr>
        <w:t>1</w:t>
      </w:r>
      <w:r w:rsidR="00CE5F34" w:rsidRPr="00CE5F34">
        <w:rPr>
          <w:rFonts w:ascii="Arial" w:hAnsi="Arial"/>
          <w:b/>
          <w:bCs/>
          <w:sz w:val="19"/>
          <w:vertAlign w:val="superscript"/>
        </w:rPr>
        <w:t>er</w:t>
      </w:r>
      <w:r w:rsidR="00CE5F34">
        <w:rPr>
          <w:rFonts w:ascii="Arial" w:hAnsi="Arial"/>
          <w:b/>
          <w:bCs/>
          <w:sz w:val="19"/>
        </w:rPr>
        <w:t xml:space="preserve"> juillet</w:t>
      </w:r>
      <w:r w:rsidR="00353028">
        <w:rPr>
          <w:rFonts w:ascii="Arial" w:hAnsi="Arial"/>
          <w:b/>
          <w:bCs/>
          <w:sz w:val="19"/>
        </w:rPr>
        <w:t xml:space="preserve"> </w:t>
      </w:r>
      <w:r w:rsidR="00C47719">
        <w:rPr>
          <w:rFonts w:ascii="Arial" w:hAnsi="Arial"/>
          <w:b/>
          <w:bCs/>
          <w:sz w:val="19"/>
        </w:rPr>
        <w:t xml:space="preserve">au </w:t>
      </w:r>
      <w:r w:rsidR="004806B9">
        <w:rPr>
          <w:rFonts w:ascii="Arial" w:hAnsi="Arial"/>
          <w:b/>
          <w:bCs/>
          <w:sz w:val="19"/>
        </w:rPr>
        <w:t>1</w:t>
      </w:r>
      <w:r w:rsidR="00C6570C">
        <w:rPr>
          <w:rFonts w:ascii="Arial" w:hAnsi="Arial"/>
          <w:b/>
          <w:bCs/>
          <w:sz w:val="19"/>
        </w:rPr>
        <w:t>4 décembre</w:t>
      </w:r>
      <w:r w:rsidR="00353028">
        <w:rPr>
          <w:rFonts w:ascii="Arial" w:hAnsi="Arial"/>
          <w:b/>
          <w:bCs/>
          <w:sz w:val="19"/>
        </w:rPr>
        <w:t xml:space="preserve"> </w:t>
      </w:r>
      <w:r w:rsidR="00793E0D" w:rsidRPr="00F0116B">
        <w:rPr>
          <w:rFonts w:ascii="Arial" w:hAnsi="Arial"/>
          <w:b/>
          <w:bCs/>
          <w:sz w:val="19"/>
        </w:rPr>
        <w:t>201</w:t>
      </w:r>
      <w:r w:rsidR="00CE5F34">
        <w:rPr>
          <w:rFonts w:ascii="Arial" w:hAnsi="Arial"/>
          <w:b/>
          <w:bCs/>
          <w:sz w:val="19"/>
        </w:rPr>
        <w:t>9</w:t>
      </w:r>
      <w:r w:rsidR="0055694A" w:rsidRPr="00F0116B">
        <w:rPr>
          <w:rFonts w:ascii="Arial" w:hAnsi="Arial"/>
          <w:b/>
          <w:bCs/>
          <w:sz w:val="19"/>
        </w:rPr>
        <w:t xml:space="preserve"> </w:t>
      </w:r>
      <w:r w:rsidR="00AB282D" w:rsidRPr="00F0116B">
        <w:rPr>
          <w:rFonts w:ascii="Arial" w:hAnsi="Arial"/>
          <w:b/>
          <w:bCs/>
          <w:sz w:val="19"/>
        </w:rPr>
        <w:t>inclus</w:t>
      </w:r>
      <w:r w:rsidR="00AB282D" w:rsidRPr="00F0116B">
        <w:rPr>
          <w:rFonts w:ascii="Arial" w:hAnsi="Arial"/>
          <w:sz w:val="19"/>
        </w:rPr>
        <w:t xml:space="preserve">. Le support </w:t>
      </w:r>
      <w:r>
        <w:rPr>
          <w:rFonts w:ascii="Arial" w:hAnsi="Arial"/>
          <w:sz w:val="19"/>
        </w:rPr>
        <w:t>P</w:t>
      </w:r>
      <w:r w:rsidR="005C13A6">
        <w:rPr>
          <w:rFonts w:ascii="Arial" w:hAnsi="Arial"/>
          <w:sz w:val="19"/>
        </w:rPr>
        <w:t xml:space="preserve">rimopierre </w:t>
      </w:r>
      <w:r w:rsidR="00AB282D" w:rsidRPr="00F0116B">
        <w:rPr>
          <w:rFonts w:ascii="Arial" w:hAnsi="Arial"/>
          <w:sz w:val="19"/>
        </w:rPr>
        <w:t>est représenté pa</w:t>
      </w:r>
      <w:r w:rsidR="009C0CE3" w:rsidRPr="00F0116B">
        <w:rPr>
          <w:rFonts w:ascii="Arial" w:hAnsi="Arial"/>
          <w:sz w:val="19"/>
        </w:rPr>
        <w:t xml:space="preserve">r </w:t>
      </w:r>
      <w:r w:rsidR="00801DAF" w:rsidRPr="00F0116B">
        <w:rPr>
          <w:rFonts w:ascii="Arial" w:hAnsi="Arial"/>
          <w:sz w:val="19"/>
        </w:rPr>
        <w:t xml:space="preserve">la </w:t>
      </w:r>
      <w:r w:rsidR="00E53749" w:rsidRPr="00F0116B">
        <w:rPr>
          <w:rFonts w:ascii="Arial" w:hAnsi="Arial"/>
          <w:sz w:val="19"/>
        </w:rPr>
        <w:t>Société</w:t>
      </w:r>
      <w:r w:rsidR="00E53749" w:rsidRPr="00FA3055">
        <w:rPr>
          <w:rFonts w:ascii="Arial" w:hAnsi="Arial"/>
          <w:sz w:val="19"/>
        </w:rPr>
        <w:t xml:space="preserve"> Civile de Placement Immobilier à Capital Variable (SCPI) </w:t>
      </w:r>
      <w:r w:rsidR="00C6570C">
        <w:rPr>
          <w:rFonts w:ascii="Arial" w:hAnsi="Arial"/>
          <w:sz w:val="19"/>
        </w:rPr>
        <w:t>P</w:t>
      </w:r>
      <w:r w:rsidR="005C13A6">
        <w:rPr>
          <w:rFonts w:ascii="Arial" w:hAnsi="Arial"/>
          <w:sz w:val="19"/>
        </w:rPr>
        <w:t>rimopierre.</w:t>
      </w:r>
    </w:p>
    <w:p w14:paraId="137F23A5" w14:textId="3B163708" w:rsidR="00D93999" w:rsidRPr="00FA3055" w:rsidRDefault="00D93999" w:rsidP="00432547">
      <w:pPr>
        <w:jc w:val="both"/>
        <w:rPr>
          <w:rFonts w:ascii="Arial" w:hAnsi="Arial"/>
          <w:sz w:val="19"/>
        </w:rPr>
      </w:pPr>
    </w:p>
    <w:p w14:paraId="0F873966" w14:textId="1B9EA787" w:rsidR="00AB282D" w:rsidRPr="00FA3055" w:rsidRDefault="00AB282D" w:rsidP="00432547">
      <w:pPr>
        <w:overflowPunct/>
        <w:jc w:val="both"/>
        <w:textAlignment w:val="auto"/>
        <w:rPr>
          <w:rFonts w:ascii="Arial" w:hAnsi="Arial"/>
          <w:b/>
          <w:bCs/>
          <w:sz w:val="19"/>
        </w:rPr>
      </w:pPr>
      <w:bookmarkStart w:id="3" w:name="OLE_LINK2"/>
      <w:r w:rsidRPr="00FA3055">
        <w:rPr>
          <w:rFonts w:ascii="Arial" w:hAnsi="Arial"/>
          <w:sz w:val="19"/>
        </w:rPr>
        <w:t xml:space="preserve">• </w:t>
      </w:r>
      <w:r w:rsidRPr="00FA3055">
        <w:rPr>
          <w:rFonts w:ascii="Arial" w:hAnsi="Arial"/>
          <w:b/>
          <w:sz w:val="19"/>
        </w:rPr>
        <w:t>Conditions d'accès :</w:t>
      </w:r>
      <w:r w:rsidRPr="00FA3055">
        <w:rPr>
          <w:rFonts w:ascii="Arial" w:hAnsi="Arial"/>
          <w:sz w:val="19"/>
        </w:rPr>
        <w:t xml:space="preserve"> </w:t>
      </w:r>
      <w:bookmarkEnd w:id="3"/>
      <w:r w:rsidRPr="00FA3055">
        <w:rPr>
          <w:rFonts w:ascii="Arial" w:hAnsi="Arial"/>
          <w:sz w:val="19"/>
        </w:rPr>
        <w:t xml:space="preserve">ce support en unités de compte est éligible au contrat de capitalisation </w:t>
      </w:r>
      <w:r w:rsidRPr="00FA3055">
        <w:rPr>
          <w:rFonts w:ascii="Arial" w:hAnsi="Arial"/>
          <w:b/>
          <w:bCs/>
          <w:sz w:val="19"/>
        </w:rPr>
        <w:t>Nuances Capi,</w:t>
      </w:r>
      <w:r w:rsidRPr="00FA3055">
        <w:rPr>
          <w:rFonts w:ascii="Arial" w:hAnsi="Arial"/>
          <w:sz w:val="19"/>
        </w:rPr>
        <w:t xml:space="preserve"> au contrat d’assurance sur la vie </w:t>
      </w:r>
      <w:r w:rsidRPr="00FA3055">
        <w:rPr>
          <w:rFonts w:ascii="Arial" w:hAnsi="Arial"/>
          <w:b/>
          <w:sz w:val="19"/>
        </w:rPr>
        <w:t>Nuances Plus,</w:t>
      </w:r>
      <w:r w:rsidRPr="00FA3055">
        <w:rPr>
          <w:rFonts w:ascii="Arial" w:hAnsi="Arial"/>
          <w:sz w:val="19"/>
        </w:rPr>
        <w:t xml:space="preserve"> uniquement dans la </w:t>
      </w:r>
      <w:r w:rsidRPr="00FA3055">
        <w:rPr>
          <w:rFonts w:ascii="Arial" w:hAnsi="Arial"/>
          <w:b/>
          <w:sz w:val="19"/>
        </w:rPr>
        <w:t>Dimension Liberté</w:t>
      </w:r>
      <w:r w:rsidRPr="00FA3055">
        <w:rPr>
          <w:rFonts w:ascii="Arial" w:hAnsi="Arial"/>
          <w:sz w:val="19"/>
        </w:rPr>
        <w:t xml:space="preserve"> ainsi qu’au contrat d’assurance sur la vie </w:t>
      </w:r>
      <w:r w:rsidRPr="00FA3055">
        <w:rPr>
          <w:rFonts w:ascii="Arial" w:hAnsi="Arial"/>
          <w:b/>
          <w:bCs/>
          <w:sz w:val="19"/>
        </w:rPr>
        <w:t>Nuances Privilège</w:t>
      </w:r>
      <w:r w:rsidRPr="00FA3055">
        <w:rPr>
          <w:rFonts w:ascii="Arial" w:hAnsi="Arial"/>
          <w:sz w:val="19"/>
        </w:rPr>
        <w:t xml:space="preserve">, dans la </w:t>
      </w:r>
      <w:r w:rsidRPr="00FA3055">
        <w:rPr>
          <w:rFonts w:ascii="Arial" w:hAnsi="Arial"/>
          <w:b/>
          <w:bCs/>
          <w:sz w:val="19"/>
        </w:rPr>
        <w:t>Gestion Libre</w:t>
      </w:r>
      <w:r w:rsidR="00E53749" w:rsidRPr="00FA3055">
        <w:rPr>
          <w:rFonts w:ascii="Arial" w:hAnsi="Arial"/>
          <w:sz w:val="19"/>
        </w:rPr>
        <w:t>.</w:t>
      </w:r>
    </w:p>
    <w:p w14:paraId="51B1CA55" w14:textId="27D77885" w:rsidR="007E68B4" w:rsidRDefault="00F3269C" w:rsidP="00432547">
      <w:pPr>
        <w:overflowPunct/>
        <w:jc w:val="both"/>
        <w:textAlignment w:val="auto"/>
        <w:rPr>
          <w:rFonts w:ascii="Arial" w:hAnsi="Arial"/>
          <w:bCs/>
          <w:sz w:val="19"/>
        </w:rPr>
      </w:pPr>
      <w:r>
        <w:rPr>
          <w:rFonts w:ascii="Arial" w:hAnsi="Arial"/>
          <w:sz w:val="19"/>
        </w:rPr>
        <w:t>P</w:t>
      </w:r>
      <w:r w:rsidR="00C6570C">
        <w:rPr>
          <w:rFonts w:ascii="Arial" w:hAnsi="Arial"/>
          <w:sz w:val="19"/>
        </w:rPr>
        <w:t>RIMOPIERRE</w:t>
      </w:r>
      <w:r w:rsidR="00380C06" w:rsidRPr="00FA3055">
        <w:rPr>
          <w:rFonts w:ascii="Arial" w:hAnsi="Arial"/>
          <w:sz w:val="19"/>
        </w:rPr>
        <w:t xml:space="preserve"> </w:t>
      </w:r>
      <w:r w:rsidR="00D44C4E" w:rsidRPr="00FA3055">
        <w:rPr>
          <w:rFonts w:ascii="Arial" w:hAnsi="Arial"/>
          <w:bCs/>
          <w:sz w:val="19"/>
        </w:rPr>
        <w:t>n’est</w:t>
      </w:r>
      <w:r w:rsidR="00D44C4E" w:rsidRPr="00FA3055">
        <w:rPr>
          <w:rFonts w:ascii="Arial" w:hAnsi="Arial"/>
          <w:b/>
          <w:bCs/>
          <w:sz w:val="19"/>
        </w:rPr>
        <w:t xml:space="preserve"> pas éligible </w:t>
      </w:r>
      <w:r w:rsidR="00D44C4E" w:rsidRPr="00FA3055">
        <w:rPr>
          <w:rFonts w:ascii="Arial" w:hAnsi="Arial"/>
          <w:bCs/>
          <w:sz w:val="19"/>
        </w:rPr>
        <w:t>aux o</w:t>
      </w:r>
      <w:r w:rsidR="000823A0">
        <w:rPr>
          <w:rFonts w:ascii="Arial" w:hAnsi="Arial"/>
          <w:bCs/>
          <w:sz w:val="19"/>
        </w:rPr>
        <w:t>ptions d’arbitrage automatiques.</w:t>
      </w:r>
    </w:p>
    <w:p w14:paraId="2CABF546" w14:textId="6C5473B0" w:rsidR="00D93999" w:rsidRDefault="00D93999" w:rsidP="00432547">
      <w:pPr>
        <w:overflowPunct/>
        <w:jc w:val="both"/>
        <w:textAlignment w:val="auto"/>
        <w:rPr>
          <w:rFonts w:ascii="Arial" w:hAnsi="Arial"/>
          <w:bCs/>
          <w:sz w:val="19"/>
        </w:rPr>
      </w:pPr>
    </w:p>
    <w:p w14:paraId="5BED4277" w14:textId="7019964A" w:rsidR="00F00489" w:rsidRDefault="00F00489" w:rsidP="00432547">
      <w:pPr>
        <w:jc w:val="both"/>
        <w:rPr>
          <w:rFonts w:ascii="Arial" w:hAnsi="Arial"/>
          <w:sz w:val="19"/>
        </w:rPr>
      </w:pPr>
      <w:r w:rsidRPr="00FA3055">
        <w:rPr>
          <w:rFonts w:ascii="Arial" w:hAnsi="Arial"/>
          <w:sz w:val="19"/>
        </w:rPr>
        <w:t xml:space="preserve">• </w:t>
      </w:r>
      <w:r w:rsidRPr="00FA3055">
        <w:rPr>
          <w:rFonts w:ascii="Arial" w:hAnsi="Arial"/>
          <w:b/>
          <w:sz w:val="19"/>
        </w:rPr>
        <w:t>Garantie plancher en cas de décès :</w:t>
      </w:r>
      <w:r w:rsidRPr="00FA3055">
        <w:rPr>
          <w:rFonts w:ascii="Arial" w:hAnsi="Arial"/>
          <w:sz w:val="19"/>
        </w:rPr>
        <w:t xml:space="preserve"> ce support </w:t>
      </w:r>
      <w:r w:rsidRPr="00FA3055">
        <w:rPr>
          <w:rFonts w:ascii="Arial" w:hAnsi="Arial"/>
          <w:b/>
          <w:sz w:val="19"/>
        </w:rPr>
        <w:t xml:space="preserve">bénéficie </w:t>
      </w:r>
      <w:r w:rsidRPr="00FA3055">
        <w:rPr>
          <w:rFonts w:ascii="Arial" w:hAnsi="Arial"/>
          <w:sz w:val="19"/>
        </w:rPr>
        <w:t>de la garantie plancher en cas de décès prévue dans les contrats Nuances Plus et Nuances Privilège</w:t>
      </w:r>
      <w:r w:rsidR="002C227C">
        <w:rPr>
          <w:rFonts w:ascii="Arial" w:hAnsi="Arial"/>
          <w:sz w:val="19"/>
        </w:rPr>
        <w:t>, conformément aux notices respectives de ces contrats.</w:t>
      </w:r>
    </w:p>
    <w:p w14:paraId="381BA65F" w14:textId="127E9BC4" w:rsidR="00A5306F" w:rsidRPr="00FA3055" w:rsidRDefault="00E43E44" w:rsidP="00432547">
      <w:pPr>
        <w:overflowPunct/>
        <w:spacing w:before="240" w:after="120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r w:rsidRPr="00FA3055">
        <w:rPr>
          <w:rFonts w:ascii="Arial" w:hAnsi="Arial"/>
          <w:b/>
          <w:bCs/>
          <w:color w:val="FF0000"/>
          <w:sz w:val="19"/>
        </w:rPr>
        <w:t>Conditions d’investissement</w:t>
      </w:r>
    </w:p>
    <w:p w14:paraId="17CA6DDF" w14:textId="5167E2FE" w:rsidR="007E68B4" w:rsidRDefault="007E68B4" w:rsidP="00432547">
      <w:pPr>
        <w:jc w:val="both"/>
        <w:rPr>
          <w:rFonts w:ascii="Arial" w:hAnsi="Arial" w:cs="Arial"/>
          <w:sz w:val="19"/>
        </w:rPr>
      </w:pPr>
      <w:r w:rsidRPr="00FA3055">
        <w:rPr>
          <w:rFonts w:ascii="Arial" w:hAnsi="Arial" w:cs="Arial"/>
          <w:sz w:val="19"/>
        </w:rPr>
        <w:t>L'adhérent</w:t>
      </w:r>
      <w:r w:rsidRPr="00FA3055">
        <w:rPr>
          <w:rFonts w:ascii="Arial" w:hAnsi="Arial" w:cs="Arial"/>
          <w:sz w:val="19"/>
          <w:vertAlign w:val="superscript"/>
        </w:rPr>
        <w:t>(2)</w:t>
      </w:r>
      <w:r w:rsidRPr="00FA3055">
        <w:rPr>
          <w:rFonts w:ascii="Arial" w:hAnsi="Arial" w:cs="Arial"/>
          <w:sz w:val="19"/>
        </w:rPr>
        <w:t xml:space="preserve"> peut investir </w:t>
      </w:r>
      <w:r w:rsidR="00335394" w:rsidRPr="00FA3055">
        <w:rPr>
          <w:rFonts w:ascii="Arial" w:hAnsi="Arial" w:cs="Arial"/>
          <w:sz w:val="19"/>
        </w:rPr>
        <w:t xml:space="preserve">sur </w:t>
      </w:r>
      <w:r w:rsidR="002A4831" w:rsidRPr="00FA3055">
        <w:rPr>
          <w:rFonts w:ascii="Arial" w:hAnsi="Arial" w:cs="Arial"/>
          <w:sz w:val="19"/>
        </w:rPr>
        <w:t>ce support en unités de compte</w:t>
      </w:r>
      <w:r w:rsidRPr="00FA3055">
        <w:rPr>
          <w:rFonts w:ascii="Arial" w:hAnsi="Arial" w:cs="Arial"/>
          <w:sz w:val="19"/>
        </w:rPr>
        <w:t>, soit lors de l'adhésion</w:t>
      </w:r>
      <w:r w:rsidR="000823A0" w:rsidRPr="00FA3055">
        <w:rPr>
          <w:rFonts w:ascii="Arial" w:hAnsi="Arial" w:cs="Arial"/>
          <w:sz w:val="19"/>
          <w:vertAlign w:val="superscript"/>
        </w:rPr>
        <w:t>(3</w:t>
      </w:r>
      <w:r w:rsidR="000823A0">
        <w:rPr>
          <w:rFonts w:ascii="Arial" w:hAnsi="Arial" w:cs="Arial"/>
          <w:sz w:val="19"/>
          <w:vertAlign w:val="superscript"/>
        </w:rPr>
        <w:t>)</w:t>
      </w:r>
      <w:r w:rsidR="000823A0">
        <w:rPr>
          <w:rFonts w:ascii="Arial" w:hAnsi="Arial" w:cs="Arial"/>
          <w:sz w:val="19"/>
        </w:rPr>
        <w:t xml:space="preserve"> </w:t>
      </w:r>
      <w:r w:rsidRPr="00FA3055">
        <w:rPr>
          <w:rFonts w:ascii="Arial" w:hAnsi="Arial" w:cs="Arial"/>
          <w:sz w:val="19"/>
        </w:rPr>
        <w:t xml:space="preserve">au </w:t>
      </w:r>
      <w:r w:rsidR="000823A0">
        <w:rPr>
          <w:rFonts w:ascii="Arial" w:hAnsi="Arial" w:cs="Arial"/>
          <w:sz w:val="19"/>
        </w:rPr>
        <w:t xml:space="preserve">contrat (uniquement possible par transformation d’un contrat monosupport en </w:t>
      </w:r>
      <w:r w:rsidR="000823A0" w:rsidRPr="00522A5C">
        <w:rPr>
          <w:rFonts w:ascii="Arial" w:hAnsi="Arial" w:cs="Arial"/>
          <w:sz w:val="19"/>
        </w:rPr>
        <w:t>contrat multisupport dans le cadre de l’amendement Fourgous</w:t>
      </w:r>
      <w:r w:rsidR="005058C4" w:rsidRPr="00522A5C">
        <w:rPr>
          <w:rFonts w:ascii="Arial" w:hAnsi="Arial" w:cs="Arial"/>
          <w:sz w:val="19"/>
        </w:rPr>
        <w:t xml:space="preserve"> - Loi </w:t>
      </w:r>
      <w:r w:rsidR="0073496D" w:rsidRPr="00522A5C">
        <w:rPr>
          <w:rFonts w:ascii="Arial" w:hAnsi="Arial" w:cs="Arial"/>
          <w:sz w:val="19"/>
        </w:rPr>
        <w:t>n°</w:t>
      </w:r>
      <w:r w:rsidR="005058C4" w:rsidRPr="00522A5C">
        <w:rPr>
          <w:rFonts w:ascii="Arial" w:hAnsi="Arial" w:cs="Arial"/>
          <w:sz w:val="19"/>
        </w:rPr>
        <w:t>2005-842 du 26 juillet 2005 pour la confiance et la modernisation de l’économie </w:t>
      </w:r>
      <w:r w:rsidR="000823A0" w:rsidRPr="00522A5C">
        <w:rPr>
          <w:rFonts w:ascii="Arial" w:hAnsi="Arial" w:cs="Arial"/>
          <w:sz w:val="19"/>
        </w:rPr>
        <w:t>),</w:t>
      </w:r>
      <w:r w:rsidR="002A4831" w:rsidRPr="00522A5C">
        <w:rPr>
          <w:rFonts w:ascii="Arial" w:hAnsi="Arial" w:cs="Arial"/>
          <w:sz w:val="19"/>
        </w:rPr>
        <w:t xml:space="preserve"> soit à l'occasion d'un</w:t>
      </w:r>
      <w:r w:rsidR="002A4831" w:rsidRPr="00FA3055">
        <w:rPr>
          <w:rFonts w:ascii="Arial" w:hAnsi="Arial" w:cs="Arial"/>
          <w:sz w:val="19"/>
        </w:rPr>
        <w:t xml:space="preserve"> versement de cotisation</w:t>
      </w:r>
      <w:r w:rsidR="002A4831" w:rsidRPr="00FA3055">
        <w:rPr>
          <w:rFonts w:ascii="Arial" w:hAnsi="Arial" w:cs="Arial"/>
          <w:sz w:val="19"/>
          <w:vertAlign w:val="superscript"/>
        </w:rPr>
        <w:t>(5)</w:t>
      </w:r>
      <w:r w:rsidR="002A4831" w:rsidRPr="00FA3055">
        <w:rPr>
          <w:rFonts w:ascii="Arial" w:hAnsi="Arial" w:cs="Arial"/>
          <w:sz w:val="19"/>
        </w:rPr>
        <w:t xml:space="preserve"> </w:t>
      </w:r>
      <w:r w:rsidRPr="00FA3055">
        <w:rPr>
          <w:rFonts w:ascii="Arial" w:hAnsi="Arial" w:cs="Arial"/>
          <w:sz w:val="19"/>
        </w:rPr>
        <w:t>complémentaire.</w:t>
      </w:r>
    </w:p>
    <w:p w14:paraId="45E851A7" w14:textId="5C4AE208" w:rsidR="00C47719" w:rsidRDefault="00E53749" w:rsidP="00432547">
      <w:pPr>
        <w:jc w:val="both"/>
        <w:rPr>
          <w:rFonts w:ascii="Arial" w:hAnsi="Arial" w:cs="Arial"/>
          <w:sz w:val="19"/>
        </w:rPr>
      </w:pPr>
      <w:r w:rsidRPr="00FA3055">
        <w:rPr>
          <w:rFonts w:ascii="Arial" w:hAnsi="Arial" w:cs="Arial"/>
          <w:sz w:val="19"/>
        </w:rPr>
        <w:t>L</w:t>
      </w:r>
      <w:r w:rsidR="007E68B4" w:rsidRPr="00FA3055">
        <w:rPr>
          <w:rFonts w:ascii="Arial" w:hAnsi="Arial" w:cs="Arial"/>
          <w:sz w:val="19"/>
        </w:rPr>
        <w:t>’adhérent</w:t>
      </w:r>
      <w:r w:rsidR="007E68B4" w:rsidRPr="00FA3055">
        <w:rPr>
          <w:rFonts w:ascii="Arial" w:hAnsi="Arial" w:cs="Arial"/>
          <w:sz w:val="19"/>
          <w:vertAlign w:val="superscript"/>
        </w:rPr>
        <w:t>(2)</w:t>
      </w:r>
      <w:r w:rsidR="007E68B4" w:rsidRPr="00FA3055">
        <w:rPr>
          <w:rFonts w:ascii="Arial" w:hAnsi="Arial" w:cs="Arial"/>
          <w:sz w:val="19"/>
        </w:rPr>
        <w:t xml:space="preserve"> peut égaleme</w:t>
      </w:r>
      <w:r w:rsidR="0077568B">
        <w:rPr>
          <w:rFonts w:ascii="Arial" w:hAnsi="Arial" w:cs="Arial"/>
          <w:sz w:val="19"/>
        </w:rPr>
        <w:t>nt accéder au support</w:t>
      </w:r>
      <w:r w:rsidR="007E68B4" w:rsidRPr="00FA3055">
        <w:rPr>
          <w:rFonts w:ascii="Arial" w:hAnsi="Arial" w:cs="Arial"/>
          <w:sz w:val="19"/>
        </w:rPr>
        <w:t xml:space="preserve"> dans le cadre d'un arbitrage en désinvestissement :</w:t>
      </w:r>
    </w:p>
    <w:p w14:paraId="6CFB4A09" w14:textId="7CA18A7D" w:rsidR="00011B5B" w:rsidRPr="00FA3055" w:rsidRDefault="00481797" w:rsidP="00432547">
      <w:pPr>
        <w:jc w:val="both"/>
        <w:rPr>
          <w:rFonts w:ascii="Arial" w:hAnsi="Arial" w:cs="Arial"/>
          <w:sz w:val="19"/>
        </w:rPr>
      </w:pPr>
      <w:r w:rsidRPr="00FA3055">
        <w:rPr>
          <w:rFonts w:ascii="Arial" w:hAnsi="Arial" w:cs="Arial"/>
          <w:sz w:val="19"/>
        </w:rPr>
        <w:t>- du support en euros (selon les cond</w:t>
      </w:r>
      <w:r w:rsidR="000D0E02" w:rsidRPr="00FA3055">
        <w:rPr>
          <w:rFonts w:ascii="Arial" w:hAnsi="Arial" w:cs="Arial"/>
          <w:sz w:val="19"/>
        </w:rPr>
        <w:t>itions définies dans la notice</w:t>
      </w:r>
      <w:r w:rsidR="000D0E02" w:rsidRPr="00FA3055">
        <w:rPr>
          <w:rFonts w:ascii="Arial" w:hAnsi="Arial" w:cs="Arial"/>
          <w:sz w:val="19"/>
          <w:vertAlign w:val="superscript"/>
        </w:rPr>
        <w:t>(1</w:t>
      </w:r>
      <w:r w:rsidRPr="00FA3055">
        <w:rPr>
          <w:rFonts w:ascii="Arial" w:hAnsi="Arial" w:cs="Arial"/>
          <w:sz w:val="19"/>
          <w:vertAlign w:val="superscript"/>
        </w:rPr>
        <w:t>)</w:t>
      </w:r>
      <w:r w:rsidR="000701FD" w:rsidRPr="00FA3055">
        <w:rPr>
          <w:rFonts w:ascii="Arial" w:hAnsi="Arial" w:cs="Arial"/>
          <w:sz w:val="19"/>
        </w:rPr>
        <w:t xml:space="preserve"> </w:t>
      </w:r>
      <w:r w:rsidRPr="00FA3055">
        <w:rPr>
          <w:rFonts w:ascii="Arial" w:hAnsi="Arial" w:cs="Arial"/>
          <w:sz w:val="19"/>
        </w:rPr>
        <w:t>du contrat),</w:t>
      </w:r>
    </w:p>
    <w:p w14:paraId="7F542597" w14:textId="1A7456A7" w:rsidR="00481797" w:rsidRDefault="00481797" w:rsidP="00432547">
      <w:pPr>
        <w:jc w:val="both"/>
        <w:rPr>
          <w:rFonts w:ascii="Arial" w:hAnsi="Arial" w:cs="Arial"/>
          <w:sz w:val="19"/>
        </w:rPr>
      </w:pPr>
      <w:r w:rsidRPr="00FA3055">
        <w:rPr>
          <w:rFonts w:ascii="Arial" w:hAnsi="Arial" w:cs="Arial"/>
          <w:sz w:val="19"/>
        </w:rPr>
        <w:t xml:space="preserve">- d’un support permanent en unités de compte. </w:t>
      </w:r>
    </w:p>
    <w:p w14:paraId="5A330877" w14:textId="49DA983D" w:rsidR="00D93999" w:rsidRPr="00FA3055" w:rsidRDefault="00D93999" w:rsidP="00432547">
      <w:pPr>
        <w:spacing w:before="100" w:beforeAutospacing="1"/>
        <w:jc w:val="both"/>
        <w:rPr>
          <w:rFonts w:ascii="Arial" w:hAnsi="Arial" w:cs="Arial"/>
          <w:sz w:val="19"/>
        </w:rPr>
      </w:pPr>
    </w:p>
    <w:p w14:paraId="72D8ABBF" w14:textId="2E63CAAA" w:rsidR="00B52472" w:rsidRPr="00757D21" w:rsidRDefault="00AB282D" w:rsidP="00432547">
      <w:pPr>
        <w:jc w:val="both"/>
        <w:rPr>
          <w:rFonts w:ascii="Arial" w:hAnsi="Arial" w:cs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 xml:space="preserve">Valeur de </w:t>
      </w:r>
      <w:r w:rsidR="00B52472" w:rsidRPr="00F0116B">
        <w:rPr>
          <w:rFonts w:ascii="Arial" w:hAnsi="Arial"/>
          <w:b/>
          <w:sz w:val="19"/>
        </w:rPr>
        <w:t xml:space="preserve">souscription de </w:t>
      </w:r>
      <w:r w:rsidRPr="00F0116B">
        <w:rPr>
          <w:rFonts w:ascii="Arial" w:hAnsi="Arial"/>
          <w:b/>
          <w:sz w:val="19"/>
        </w:rPr>
        <w:t xml:space="preserve">l’unité de compte : </w:t>
      </w:r>
      <w:r w:rsidR="00EF44D2" w:rsidRPr="00F0116B">
        <w:rPr>
          <w:rFonts w:ascii="Arial" w:hAnsi="Arial"/>
          <w:bCs/>
          <w:sz w:val="19"/>
        </w:rPr>
        <w:t>L</w:t>
      </w:r>
      <w:r w:rsidRPr="00F0116B">
        <w:rPr>
          <w:rFonts w:ascii="Arial" w:hAnsi="Arial"/>
          <w:bCs/>
          <w:sz w:val="19"/>
        </w:rPr>
        <w:t xml:space="preserve">a valeur </w:t>
      </w:r>
      <w:r w:rsidR="00B52472" w:rsidRPr="00F0116B">
        <w:rPr>
          <w:rFonts w:ascii="Arial" w:hAnsi="Arial"/>
          <w:bCs/>
          <w:sz w:val="19"/>
        </w:rPr>
        <w:t xml:space="preserve">de souscription est la valeur </w:t>
      </w:r>
      <w:r w:rsidRPr="00F0116B">
        <w:rPr>
          <w:rFonts w:ascii="Arial" w:hAnsi="Arial"/>
          <w:bCs/>
          <w:sz w:val="19"/>
        </w:rPr>
        <w:t>de l’unité de compte r</w:t>
      </w:r>
      <w:r w:rsidR="00D8715F" w:rsidRPr="00F0116B">
        <w:rPr>
          <w:rFonts w:ascii="Arial" w:hAnsi="Arial"/>
          <w:bCs/>
          <w:sz w:val="19"/>
        </w:rPr>
        <w:t>etenue pour la conversion de</w:t>
      </w:r>
      <w:r w:rsidRPr="00F0116B">
        <w:rPr>
          <w:rFonts w:ascii="Arial" w:hAnsi="Arial"/>
          <w:bCs/>
          <w:sz w:val="19"/>
        </w:rPr>
        <w:t xml:space="preserve"> la cotisation</w:t>
      </w:r>
      <w:r w:rsidRPr="00F0116B">
        <w:rPr>
          <w:rFonts w:ascii="Arial" w:hAnsi="Arial" w:cs="Arial"/>
          <w:sz w:val="19"/>
          <w:vertAlign w:val="superscript"/>
        </w:rPr>
        <w:t>(5)</w:t>
      </w:r>
      <w:r w:rsidRPr="00F0116B">
        <w:rPr>
          <w:rFonts w:ascii="Arial" w:hAnsi="Arial" w:cs="Arial"/>
          <w:sz w:val="19"/>
        </w:rPr>
        <w:t xml:space="preserve"> </w:t>
      </w:r>
      <w:r w:rsidR="00C624AD" w:rsidRPr="00F0116B">
        <w:rPr>
          <w:rFonts w:ascii="Arial" w:hAnsi="Arial" w:cs="Arial"/>
          <w:sz w:val="19"/>
        </w:rPr>
        <w:t xml:space="preserve">initiale ou </w:t>
      </w:r>
      <w:r w:rsidRPr="00F0116B">
        <w:rPr>
          <w:rFonts w:ascii="Arial" w:hAnsi="Arial"/>
          <w:bCs/>
          <w:sz w:val="19"/>
        </w:rPr>
        <w:t>complémentaire ou l’arbitrage en désinvestissement</w:t>
      </w:r>
      <w:r w:rsidR="00C47719">
        <w:rPr>
          <w:rFonts w:ascii="Arial" w:hAnsi="Arial"/>
          <w:bCs/>
          <w:sz w:val="19"/>
        </w:rPr>
        <w:t xml:space="preserve"> d’un support temporaire en unités de compte échu, </w:t>
      </w:r>
      <w:r w:rsidRPr="00F0116B">
        <w:rPr>
          <w:rFonts w:ascii="Arial" w:hAnsi="Arial"/>
          <w:bCs/>
          <w:sz w:val="19"/>
        </w:rPr>
        <w:t xml:space="preserve">du support en </w:t>
      </w:r>
      <w:r w:rsidRPr="00F0116B">
        <w:rPr>
          <w:rFonts w:ascii="Arial" w:hAnsi="Arial"/>
          <w:bCs/>
          <w:sz w:val="19"/>
        </w:rPr>
        <w:lastRenderedPageBreak/>
        <w:t>euros ou d’un support permanent en unités de compte</w:t>
      </w:r>
      <w:r w:rsidR="00A30A99">
        <w:rPr>
          <w:rFonts w:ascii="Arial" w:hAnsi="Arial"/>
          <w:bCs/>
          <w:sz w:val="19"/>
        </w:rPr>
        <w:t xml:space="preserve">. </w:t>
      </w:r>
      <w:r w:rsidR="00805BC3">
        <w:rPr>
          <w:rFonts w:ascii="Arial" w:hAnsi="Arial"/>
          <w:bCs/>
          <w:sz w:val="19"/>
        </w:rPr>
        <w:t>La</w:t>
      </w:r>
      <w:r w:rsidR="00432547">
        <w:rPr>
          <w:rFonts w:ascii="Arial" w:hAnsi="Arial"/>
          <w:bCs/>
          <w:sz w:val="19"/>
        </w:rPr>
        <w:t xml:space="preserve"> </w:t>
      </w:r>
      <w:r w:rsidR="00805BC3">
        <w:rPr>
          <w:rFonts w:ascii="Arial" w:hAnsi="Arial"/>
          <w:bCs/>
          <w:sz w:val="19"/>
        </w:rPr>
        <w:t xml:space="preserve">valeur de souscription </w:t>
      </w:r>
      <w:r w:rsidR="00805BC3" w:rsidRPr="007417A2">
        <w:rPr>
          <w:rFonts w:ascii="Arial" w:hAnsi="Arial"/>
          <w:b/>
          <w:bCs/>
          <w:sz w:val="19"/>
        </w:rPr>
        <w:t xml:space="preserve">est </w:t>
      </w:r>
      <w:r w:rsidR="00805BC3" w:rsidRPr="0093761A">
        <w:rPr>
          <w:rFonts w:ascii="Arial" w:hAnsi="Arial"/>
          <w:b/>
          <w:bCs/>
          <w:sz w:val="19"/>
        </w:rPr>
        <w:t>égale</w:t>
      </w:r>
      <w:r w:rsidR="00A30A99">
        <w:rPr>
          <w:rFonts w:ascii="Arial" w:hAnsi="Arial"/>
          <w:bCs/>
          <w:sz w:val="19"/>
        </w:rPr>
        <w:t xml:space="preserve"> au </w:t>
      </w:r>
      <w:r w:rsidR="00334AB8" w:rsidRPr="00FA3055">
        <w:rPr>
          <w:rFonts w:ascii="Arial" w:hAnsi="Arial" w:cs="Arial"/>
          <w:sz w:val="19"/>
        </w:rPr>
        <w:t>prix de sous</w:t>
      </w:r>
      <w:r w:rsidR="001728A4">
        <w:rPr>
          <w:rFonts w:ascii="Arial" w:hAnsi="Arial" w:cs="Arial"/>
          <w:sz w:val="19"/>
        </w:rPr>
        <w:t>c</w:t>
      </w:r>
      <w:r w:rsidR="00A30A99">
        <w:rPr>
          <w:rFonts w:ascii="Arial" w:hAnsi="Arial" w:cs="Arial"/>
          <w:sz w:val="19"/>
        </w:rPr>
        <w:t>ription</w:t>
      </w:r>
      <w:r w:rsidR="00805BC3">
        <w:rPr>
          <w:rFonts w:ascii="Arial" w:hAnsi="Arial" w:cs="Arial"/>
          <w:sz w:val="19"/>
        </w:rPr>
        <w:t xml:space="preserve">. Celui-ci </w:t>
      </w:r>
      <w:r w:rsidR="00805BC3" w:rsidRPr="0093761A">
        <w:rPr>
          <w:rFonts w:ascii="Arial" w:hAnsi="Arial" w:cs="Arial"/>
          <w:b/>
          <w:sz w:val="19"/>
        </w:rPr>
        <w:t>inclut</w:t>
      </w:r>
      <w:r w:rsidR="001728A4" w:rsidRPr="0093761A">
        <w:rPr>
          <w:rFonts w:ascii="Arial" w:hAnsi="Arial" w:cs="Arial"/>
          <w:b/>
          <w:sz w:val="19"/>
        </w:rPr>
        <w:t xml:space="preserve"> </w:t>
      </w:r>
      <w:r w:rsidR="00334AB8" w:rsidRPr="00FA3055">
        <w:rPr>
          <w:rFonts w:ascii="Arial" w:hAnsi="Arial" w:cs="Arial"/>
          <w:sz w:val="19"/>
        </w:rPr>
        <w:t>la commission de souscri</w:t>
      </w:r>
      <w:r w:rsidR="00805BC3">
        <w:rPr>
          <w:rFonts w:ascii="Arial" w:hAnsi="Arial" w:cs="Arial"/>
          <w:sz w:val="19"/>
        </w:rPr>
        <w:t>ption</w:t>
      </w:r>
      <w:r w:rsidR="00334AB8" w:rsidRPr="00FA3055">
        <w:rPr>
          <w:rFonts w:ascii="Arial" w:hAnsi="Arial" w:cs="Arial"/>
          <w:sz w:val="19"/>
        </w:rPr>
        <w:t>.</w:t>
      </w:r>
    </w:p>
    <w:bookmarkEnd w:id="1"/>
    <w:p w14:paraId="7D41BB83" w14:textId="77777777" w:rsidR="001B08BB" w:rsidRDefault="001B08BB" w:rsidP="00D93999">
      <w:pPr>
        <w:jc w:val="both"/>
        <w:rPr>
          <w:rFonts w:ascii="Arial" w:hAnsi="Arial"/>
          <w:sz w:val="19"/>
        </w:rPr>
      </w:pPr>
    </w:p>
    <w:p w14:paraId="5DC39DFA" w14:textId="77777777" w:rsidR="00575248" w:rsidRDefault="00E43E44" w:rsidP="00D93999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="00575248">
        <w:rPr>
          <w:rFonts w:ascii="Arial" w:hAnsi="Arial"/>
          <w:b/>
          <w:sz w:val="19"/>
        </w:rPr>
        <w:t>Comm</w:t>
      </w:r>
      <w:r w:rsidR="005E7B94">
        <w:rPr>
          <w:rFonts w:ascii="Arial" w:hAnsi="Arial"/>
          <w:b/>
          <w:sz w:val="19"/>
        </w:rPr>
        <w:t xml:space="preserve">ission de souscription de </w:t>
      </w:r>
      <w:r w:rsidR="00C6570C">
        <w:rPr>
          <w:rFonts w:ascii="Arial" w:hAnsi="Arial"/>
          <w:b/>
          <w:sz w:val="19"/>
        </w:rPr>
        <w:t>10,767%</w:t>
      </w:r>
      <w:r w:rsidR="004806B9">
        <w:rPr>
          <w:rFonts w:ascii="Arial" w:hAnsi="Arial"/>
          <w:b/>
          <w:sz w:val="19"/>
        </w:rPr>
        <w:t xml:space="preserve"> : </w:t>
      </w:r>
      <w:r w:rsidRPr="00F0116B">
        <w:rPr>
          <w:rFonts w:ascii="Arial" w:hAnsi="Arial"/>
          <w:sz w:val="19"/>
        </w:rPr>
        <w:t xml:space="preserve">spécifique au support SCPI </w:t>
      </w:r>
      <w:r w:rsidR="00F3269C">
        <w:rPr>
          <w:rFonts w:ascii="Arial" w:hAnsi="Arial"/>
          <w:sz w:val="19"/>
        </w:rPr>
        <w:t>P</w:t>
      </w:r>
      <w:r w:rsidR="00220E24">
        <w:rPr>
          <w:rFonts w:ascii="Arial" w:hAnsi="Arial"/>
          <w:sz w:val="19"/>
        </w:rPr>
        <w:t>rimopierre</w:t>
      </w:r>
      <w:r w:rsidRPr="00F0116B">
        <w:rPr>
          <w:rFonts w:ascii="Arial" w:hAnsi="Arial"/>
          <w:sz w:val="19"/>
        </w:rPr>
        <w:t xml:space="preserve">, la commission de souscription </w:t>
      </w:r>
      <w:r w:rsidR="00305568" w:rsidRPr="00F0116B">
        <w:rPr>
          <w:rFonts w:ascii="Arial" w:hAnsi="Arial"/>
          <w:sz w:val="19"/>
        </w:rPr>
        <w:t>vient s’appliquer au montant de l’investissement net de frais sur cotisation</w:t>
      </w:r>
      <w:r w:rsidR="00305568" w:rsidRPr="00F0116B">
        <w:rPr>
          <w:rFonts w:ascii="Arial" w:hAnsi="Arial"/>
          <w:sz w:val="19"/>
          <w:vertAlign w:val="superscript"/>
        </w:rPr>
        <w:t>(5)</w:t>
      </w:r>
      <w:r w:rsidR="00305568" w:rsidRPr="00F0116B">
        <w:rPr>
          <w:rFonts w:ascii="Arial" w:hAnsi="Arial"/>
          <w:sz w:val="19"/>
        </w:rPr>
        <w:t xml:space="preserve"> et</w:t>
      </w:r>
      <w:r w:rsidR="0061351B">
        <w:rPr>
          <w:rFonts w:ascii="Arial" w:hAnsi="Arial"/>
          <w:sz w:val="19"/>
        </w:rPr>
        <w:t xml:space="preserve"> </w:t>
      </w:r>
      <w:r w:rsidR="00305568" w:rsidRPr="00F0116B">
        <w:rPr>
          <w:rFonts w:ascii="Arial" w:hAnsi="Arial"/>
          <w:sz w:val="19"/>
        </w:rPr>
        <w:t>arbitrage. Elle s’ajoute donc aux frais sur cotisation</w:t>
      </w:r>
      <w:r w:rsidR="00305568" w:rsidRPr="00F0116B">
        <w:rPr>
          <w:rFonts w:ascii="Arial" w:hAnsi="Arial"/>
          <w:sz w:val="19"/>
          <w:vertAlign w:val="superscript"/>
        </w:rPr>
        <w:t>(5)</w:t>
      </w:r>
      <w:r w:rsidR="00305568" w:rsidRPr="00F0116B">
        <w:rPr>
          <w:rFonts w:ascii="Arial" w:hAnsi="Arial"/>
          <w:sz w:val="19"/>
        </w:rPr>
        <w:t xml:space="preserve"> et </w:t>
      </w:r>
      <w:r w:rsidR="007D5E06">
        <w:rPr>
          <w:rFonts w:ascii="Arial" w:hAnsi="Arial"/>
          <w:sz w:val="19"/>
        </w:rPr>
        <w:t>frais d’</w:t>
      </w:r>
      <w:r w:rsidR="00305568" w:rsidRPr="00F0116B">
        <w:rPr>
          <w:rFonts w:ascii="Arial" w:hAnsi="Arial"/>
          <w:sz w:val="19"/>
        </w:rPr>
        <w:t>arbitrage</w:t>
      </w:r>
      <w:r w:rsidR="00A0440F" w:rsidRPr="00F0116B">
        <w:rPr>
          <w:rFonts w:ascii="Arial" w:hAnsi="Arial"/>
          <w:sz w:val="19"/>
        </w:rPr>
        <w:t xml:space="preserve"> prélevés au titre</w:t>
      </w:r>
      <w:r w:rsidR="00305568" w:rsidRPr="00F0116B">
        <w:rPr>
          <w:rFonts w:ascii="Arial" w:hAnsi="Arial"/>
          <w:sz w:val="19"/>
        </w:rPr>
        <w:t xml:space="preserve"> du contrat d’assurance vie ou de capitalisation.</w:t>
      </w:r>
    </w:p>
    <w:p w14:paraId="349076BC" w14:textId="77777777" w:rsidR="001B08BB" w:rsidRPr="00F0116B" w:rsidRDefault="001B08BB" w:rsidP="00D93999">
      <w:pPr>
        <w:jc w:val="both"/>
        <w:rPr>
          <w:rFonts w:ascii="Arial" w:hAnsi="Arial"/>
          <w:sz w:val="19"/>
        </w:rPr>
      </w:pPr>
    </w:p>
    <w:p w14:paraId="2527C7E4" w14:textId="77777777" w:rsidR="002C3A67" w:rsidRDefault="00AB282D" w:rsidP="00011B5B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>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4D5182" w:rsidRPr="00F0116B">
        <w:rPr>
          <w:rFonts w:ascii="Arial" w:hAnsi="Arial" w:cs="Arial"/>
          <w:sz w:val="19"/>
          <w:vertAlign w:val="superscript"/>
        </w:rPr>
        <w:t>5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/>
          <w:b/>
          <w:sz w:val="19"/>
        </w:rPr>
        <w:t xml:space="preserve"> : </w:t>
      </w:r>
      <w:r w:rsidRPr="00F0116B">
        <w:rPr>
          <w:rFonts w:ascii="Arial" w:hAnsi="Arial" w:cs="Arial"/>
          <w:sz w:val="19"/>
        </w:rPr>
        <w:t>des 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4D5182" w:rsidRPr="00F0116B">
        <w:rPr>
          <w:rFonts w:ascii="Arial" w:hAnsi="Arial" w:cs="Arial"/>
          <w:sz w:val="19"/>
          <w:vertAlign w:val="superscript"/>
        </w:rPr>
        <w:t>5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 xml:space="preserve"> sont prélevés par CNP Assurances au moment du versement de la cotisation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4D5182" w:rsidRPr="00F0116B">
        <w:rPr>
          <w:rFonts w:ascii="Arial" w:hAnsi="Arial" w:cs="Arial"/>
          <w:sz w:val="19"/>
          <w:vertAlign w:val="superscript"/>
        </w:rPr>
        <w:t>5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>. Le taux de frais sur cotisations</w:t>
      </w:r>
      <w:r w:rsidRPr="00F0116B">
        <w:rPr>
          <w:rFonts w:ascii="Arial" w:hAnsi="Arial" w:cs="Arial"/>
          <w:sz w:val="19"/>
          <w:vertAlign w:val="superscript"/>
        </w:rPr>
        <w:t>(</w:t>
      </w:r>
      <w:r w:rsidR="004D5182" w:rsidRPr="00F0116B">
        <w:rPr>
          <w:rFonts w:ascii="Arial" w:hAnsi="Arial" w:cs="Arial"/>
          <w:sz w:val="19"/>
          <w:vertAlign w:val="superscript"/>
        </w:rPr>
        <w:t>5</w:t>
      </w:r>
      <w:r w:rsidRPr="00F0116B">
        <w:rPr>
          <w:rFonts w:ascii="Arial" w:hAnsi="Arial" w:cs="Arial"/>
          <w:sz w:val="19"/>
          <w:vertAlign w:val="superscript"/>
        </w:rPr>
        <w:t>)</w:t>
      </w:r>
      <w:r w:rsidRPr="00F0116B">
        <w:rPr>
          <w:rFonts w:ascii="Arial" w:hAnsi="Arial" w:cs="Arial"/>
          <w:sz w:val="19"/>
        </w:rPr>
        <w:t xml:space="preserve"> ne peut pas excéder le pourcentage maximum indiqué </w:t>
      </w:r>
      <w:r w:rsidRPr="00F0116B">
        <w:rPr>
          <w:rFonts w:ascii="Arial" w:hAnsi="Arial"/>
          <w:sz w:val="19"/>
        </w:rPr>
        <w:t xml:space="preserve">respectivement dans les </w:t>
      </w:r>
      <w:r w:rsidR="002A4831" w:rsidRPr="00F0116B">
        <w:rPr>
          <w:rFonts w:ascii="Arial" w:hAnsi="Arial"/>
          <w:sz w:val="19"/>
        </w:rPr>
        <w:t>dispositions générales</w:t>
      </w:r>
      <w:r w:rsidRPr="00F0116B">
        <w:rPr>
          <w:rFonts w:ascii="Arial" w:hAnsi="Arial"/>
          <w:sz w:val="19"/>
        </w:rPr>
        <w:t xml:space="preserve"> des contrats Nuances Plus, Nuan</w:t>
      </w:r>
      <w:r w:rsidR="00935FED" w:rsidRPr="00F0116B">
        <w:rPr>
          <w:rFonts w:ascii="Arial" w:hAnsi="Arial"/>
          <w:sz w:val="19"/>
        </w:rPr>
        <w:t>ces Capi et Nuances Privilège.</w:t>
      </w:r>
    </w:p>
    <w:p w14:paraId="022C3526" w14:textId="77777777" w:rsidR="001B08BB" w:rsidRPr="00F0116B" w:rsidRDefault="001B08BB" w:rsidP="00D93999">
      <w:pPr>
        <w:jc w:val="both"/>
        <w:rPr>
          <w:rFonts w:ascii="Arial" w:hAnsi="Arial"/>
          <w:sz w:val="19"/>
        </w:rPr>
      </w:pPr>
    </w:p>
    <w:p w14:paraId="74FF9292" w14:textId="77777777" w:rsidR="00AB282D" w:rsidRDefault="00AB282D" w:rsidP="00011B5B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>Frais d’arbitrage :</w:t>
      </w:r>
      <w:r w:rsidRPr="00F0116B">
        <w:rPr>
          <w:rFonts w:ascii="Arial" w:hAnsi="Arial"/>
          <w:sz w:val="19"/>
        </w:rPr>
        <w:t xml:space="preserve"> des frais d’arbitrage sont prélevés par CNP Assurances sur le montant arbitré. Le taux de frais d’arbitrage ne peut pas excéder le pourcentage maximum indiqué respectivement dans les </w:t>
      </w:r>
      <w:r w:rsidR="002A4831" w:rsidRPr="00F0116B">
        <w:rPr>
          <w:rFonts w:ascii="Arial" w:hAnsi="Arial"/>
          <w:sz w:val="19"/>
        </w:rPr>
        <w:t>dispositions générales</w:t>
      </w:r>
      <w:r w:rsidR="001F22EA" w:rsidRPr="00F0116B">
        <w:rPr>
          <w:rFonts w:ascii="Arial" w:hAnsi="Arial"/>
          <w:sz w:val="19"/>
        </w:rPr>
        <w:t xml:space="preserve"> </w:t>
      </w:r>
      <w:r w:rsidRPr="00F0116B">
        <w:rPr>
          <w:rFonts w:ascii="Arial" w:hAnsi="Arial"/>
          <w:sz w:val="19"/>
        </w:rPr>
        <w:t>des contrats Nuances Capi, Nuances Plus et Nuances Privilège.</w:t>
      </w:r>
    </w:p>
    <w:p w14:paraId="0BA6EBD9" w14:textId="77777777" w:rsidR="001B08BB" w:rsidRPr="00F0116B" w:rsidRDefault="001B08BB" w:rsidP="00D93999">
      <w:pPr>
        <w:jc w:val="both"/>
        <w:rPr>
          <w:rFonts w:ascii="Arial" w:hAnsi="Arial"/>
          <w:sz w:val="19"/>
        </w:rPr>
      </w:pPr>
    </w:p>
    <w:p w14:paraId="1DB2912B" w14:textId="77777777" w:rsidR="00D44C4E" w:rsidRPr="00F0116B" w:rsidRDefault="00AB282D" w:rsidP="00011B5B">
      <w:pPr>
        <w:pStyle w:val="Corpsdetexte21"/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• </w:t>
      </w:r>
      <w:r w:rsidRPr="00F0116B">
        <w:rPr>
          <w:rFonts w:ascii="Arial" w:hAnsi="Arial"/>
          <w:b/>
          <w:sz w:val="19"/>
        </w:rPr>
        <w:t xml:space="preserve">Frais </w:t>
      </w:r>
      <w:r w:rsidR="00434AEF">
        <w:rPr>
          <w:rFonts w:ascii="Arial" w:hAnsi="Arial"/>
          <w:b/>
          <w:sz w:val="19"/>
        </w:rPr>
        <w:t xml:space="preserve">de gestion </w:t>
      </w:r>
      <w:r w:rsidRPr="00F0116B">
        <w:rPr>
          <w:rFonts w:ascii="Arial" w:hAnsi="Arial"/>
          <w:b/>
          <w:sz w:val="19"/>
        </w:rPr>
        <w:t>:</w:t>
      </w:r>
      <w:r w:rsidRPr="00F0116B">
        <w:rPr>
          <w:rFonts w:ascii="Arial" w:hAnsi="Arial"/>
          <w:sz w:val="19"/>
        </w:rPr>
        <w:t xml:space="preserve"> </w:t>
      </w:r>
      <w:bookmarkEnd w:id="2"/>
      <w:r w:rsidR="00E1266D" w:rsidRPr="00F0116B">
        <w:rPr>
          <w:rFonts w:ascii="Arial" w:hAnsi="Arial"/>
          <w:sz w:val="19"/>
        </w:rPr>
        <w:t>des frais de gestion sont prélevés par CNP Assurances sur les dividendes et éventuellement en cas d’insuffisance, sur la valeur du capital par réduction du nombre d’unités de compte d</w:t>
      </w:r>
      <w:r w:rsidR="005E7B94">
        <w:rPr>
          <w:rFonts w:ascii="Arial" w:hAnsi="Arial"/>
          <w:sz w:val="19"/>
        </w:rPr>
        <w:t xml:space="preserve">étenues sur le support. Le taux </w:t>
      </w:r>
      <w:r w:rsidR="00E1266D" w:rsidRPr="00F0116B">
        <w:rPr>
          <w:rFonts w:ascii="Arial" w:hAnsi="Arial"/>
          <w:sz w:val="19"/>
        </w:rPr>
        <w:t>de frais de gestion ne peut pas excéder le pourcentage annuel maximum indiqué respectivement dans les dispositions générales des contrats Nuances Plus, Nuances Capi et Nuances Privilège.</w:t>
      </w:r>
    </w:p>
    <w:p w14:paraId="6677CDF9" w14:textId="77777777" w:rsidR="00575248" w:rsidRDefault="00575248" w:rsidP="00575248">
      <w:pPr>
        <w:pStyle w:val="BodyText21"/>
        <w:spacing w:before="100" w:beforeAutospacing="1"/>
        <w:jc w:val="left"/>
        <w:rPr>
          <w:rFonts w:ascii="Arial" w:hAnsi="Arial" w:cs="Arial"/>
          <w:sz w:val="18"/>
          <w:szCs w:val="18"/>
        </w:rPr>
      </w:pPr>
    </w:p>
    <w:p w14:paraId="1D25C1DF" w14:textId="77777777" w:rsidR="0072713F" w:rsidRPr="001B08BB" w:rsidRDefault="0072713F" w:rsidP="0072713F">
      <w:pPr>
        <w:pStyle w:val="BodyText21"/>
        <w:numPr>
          <w:ilvl w:val="0"/>
          <w:numId w:val="5"/>
        </w:numPr>
        <w:ind w:left="357" w:hanging="357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Les conditions générales dans le cadre de Nuances Capi</w:t>
      </w:r>
    </w:p>
    <w:p w14:paraId="4C8B3784" w14:textId="77777777" w:rsidR="0072713F" w:rsidRPr="001B08BB" w:rsidRDefault="0072713F" w:rsidP="0072713F">
      <w:pPr>
        <w:pStyle w:val="BodyText21"/>
        <w:numPr>
          <w:ilvl w:val="0"/>
          <w:numId w:val="5"/>
        </w:numPr>
        <w:spacing w:before="100" w:beforeAutospacing="1"/>
        <w:ind w:left="357" w:hanging="357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 souscripteur dans le cadre de Nuances Capi</w:t>
      </w:r>
    </w:p>
    <w:p w14:paraId="13DDA2F0" w14:textId="77777777" w:rsidR="0072713F" w:rsidRPr="001B08BB" w:rsidRDefault="0072713F" w:rsidP="0072713F">
      <w:pPr>
        <w:pStyle w:val="BodyText21"/>
        <w:numPr>
          <w:ilvl w:val="0"/>
          <w:numId w:val="5"/>
        </w:numPr>
        <w:spacing w:before="100" w:beforeAutospacing="1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La souscription dans le cadre de Nuances Capi</w:t>
      </w:r>
    </w:p>
    <w:p w14:paraId="38C09ED0" w14:textId="77777777" w:rsidR="0072713F" w:rsidRPr="001B08BB" w:rsidRDefault="0072713F" w:rsidP="0072713F">
      <w:pPr>
        <w:pStyle w:val="BodyText21"/>
        <w:numPr>
          <w:ilvl w:val="0"/>
          <w:numId w:val="5"/>
        </w:numPr>
        <w:spacing w:before="100" w:beforeAutospacing="1"/>
        <w:jc w:val="left"/>
        <w:rPr>
          <w:rFonts w:ascii="Arial" w:hAnsi="Arial" w:cs="Arial"/>
          <w:sz w:val="16"/>
          <w:szCs w:val="16"/>
        </w:rPr>
      </w:pPr>
      <w:r w:rsidRPr="001B08BB">
        <w:rPr>
          <w:rFonts w:ascii="Arial" w:hAnsi="Arial" w:cs="Arial"/>
          <w:sz w:val="16"/>
          <w:szCs w:val="16"/>
        </w:rPr>
        <w:t>Le contrat de capitalisation dans le cadre de Nuances Capi</w:t>
      </w:r>
    </w:p>
    <w:p w14:paraId="5099724B" w14:textId="77777777" w:rsidR="0072713F" w:rsidRPr="00075A02" w:rsidRDefault="0072713F" w:rsidP="0072713F">
      <w:pPr>
        <w:pStyle w:val="BodyText21"/>
        <w:numPr>
          <w:ilvl w:val="0"/>
          <w:numId w:val="5"/>
        </w:numPr>
        <w:spacing w:before="100" w:beforeAutospacing="1" w:after="60"/>
        <w:rPr>
          <w:rFonts w:ascii="Arial" w:hAnsi="Arial"/>
        </w:rPr>
      </w:pPr>
      <w:r w:rsidRPr="00075A02">
        <w:rPr>
          <w:rFonts w:ascii="Arial" w:hAnsi="Arial" w:cs="Arial"/>
          <w:sz w:val="16"/>
          <w:szCs w:val="16"/>
        </w:rPr>
        <w:t>Le(s) versement(s) dans le cadre de Nuances Capi</w:t>
      </w:r>
    </w:p>
    <w:p w14:paraId="29C29432" w14:textId="668ADB53" w:rsidR="00305568" w:rsidRPr="00F0116B" w:rsidRDefault="00305568" w:rsidP="003403D5">
      <w:pPr>
        <w:overflowPunct/>
        <w:spacing w:before="240" w:after="120"/>
        <w:jc w:val="both"/>
        <w:textAlignment w:val="auto"/>
        <w:rPr>
          <w:rFonts w:ascii="Arial" w:hAnsi="Arial"/>
          <w:b/>
          <w:bCs/>
          <w:color w:val="FF0000"/>
          <w:sz w:val="19"/>
        </w:rPr>
      </w:pPr>
      <w:r w:rsidRPr="00F0116B">
        <w:rPr>
          <w:rFonts w:ascii="Arial" w:hAnsi="Arial"/>
          <w:b/>
          <w:bCs/>
          <w:color w:val="FF0000"/>
          <w:sz w:val="19"/>
        </w:rPr>
        <w:lastRenderedPageBreak/>
        <w:t>Dividendes</w:t>
      </w:r>
    </w:p>
    <w:p w14:paraId="28BBF9B0" w14:textId="6880C1EA" w:rsidR="00305568" w:rsidRDefault="00305568" w:rsidP="001B08BB">
      <w:pPr>
        <w:overflowPunct/>
        <w:jc w:val="both"/>
        <w:textAlignment w:val="auto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</w:t>
      </w:r>
      <w:r w:rsidRPr="00F0116B">
        <w:rPr>
          <w:rFonts w:ascii="Arial" w:hAnsi="Arial"/>
          <w:sz w:val="19"/>
        </w:rPr>
        <w:t xml:space="preserve">Les </w:t>
      </w:r>
      <w:r w:rsidR="00EF0913">
        <w:rPr>
          <w:rFonts w:ascii="Arial" w:hAnsi="Arial"/>
          <w:sz w:val="19"/>
        </w:rPr>
        <w:t xml:space="preserve">dividendes éventuels </w:t>
      </w:r>
      <w:r w:rsidRPr="00F0116B">
        <w:rPr>
          <w:rFonts w:ascii="Arial" w:hAnsi="Arial"/>
          <w:sz w:val="19"/>
        </w:rPr>
        <w:t>seront automatiquement réinvestis par l’assureur (déduction faite des frais de gestion assureur) sur le support en euros du contrat.</w:t>
      </w:r>
    </w:p>
    <w:p w14:paraId="4E669F44" w14:textId="0FB1E815" w:rsidR="00481C4A" w:rsidRDefault="00481C4A" w:rsidP="00481C4A">
      <w:pPr>
        <w:pStyle w:val="BodyText21"/>
        <w:spacing w:before="240" w:after="120"/>
        <w:rPr>
          <w:rFonts w:ascii="Arial" w:hAnsi="Arial" w:cs="Arial"/>
          <w:b/>
          <w:bCs/>
          <w:color w:val="FF0000"/>
          <w:szCs w:val="19"/>
        </w:rPr>
      </w:pPr>
      <w:r>
        <w:rPr>
          <w:rFonts w:ascii="Arial" w:hAnsi="Arial" w:cs="Arial"/>
          <w:b/>
          <w:bCs/>
          <w:color w:val="FF0000"/>
          <w:szCs w:val="19"/>
        </w:rPr>
        <w:t>Fiscalité applicable</w:t>
      </w:r>
    </w:p>
    <w:p w14:paraId="51F8D4BC" w14:textId="4045A3D1" w:rsidR="00576B09" w:rsidRPr="00870AFE" w:rsidRDefault="00481C4A" w:rsidP="00576B09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0"/>
        <w:contextualSpacing w:val="0"/>
        <w:jc w:val="both"/>
        <w:textAlignment w:val="baseline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9"/>
          <w:szCs w:val="19"/>
        </w:rPr>
        <w:t>La fiscalité applicable aux opérations sur l</w:t>
      </w:r>
      <w:r w:rsidR="00BB4DB4">
        <w:rPr>
          <w:rFonts w:ascii="Arial" w:hAnsi="Arial" w:cs="Arial"/>
          <w:sz w:val="19"/>
          <w:szCs w:val="19"/>
        </w:rPr>
        <w:t xml:space="preserve">e </w:t>
      </w:r>
      <w:r w:rsidR="00BB4DB4" w:rsidRPr="00BB4DB4">
        <w:rPr>
          <w:rFonts w:ascii="Arial" w:hAnsi="Arial" w:cs="Arial"/>
          <w:sz w:val="19"/>
          <w:szCs w:val="19"/>
          <w:highlight w:val="yellow"/>
        </w:rPr>
        <w:t xml:space="preserve">support en </w:t>
      </w:r>
      <w:r w:rsidRPr="00BB4DB4">
        <w:rPr>
          <w:rFonts w:ascii="Arial" w:hAnsi="Arial" w:cs="Arial"/>
          <w:sz w:val="19"/>
          <w:szCs w:val="19"/>
          <w:highlight w:val="yellow"/>
        </w:rPr>
        <w:t>unité</w:t>
      </w:r>
      <w:r w:rsidR="00BB4DB4" w:rsidRPr="00BB4DB4">
        <w:rPr>
          <w:rFonts w:ascii="Arial" w:hAnsi="Arial" w:cs="Arial"/>
          <w:sz w:val="19"/>
          <w:szCs w:val="19"/>
          <w:highlight w:val="yellow"/>
        </w:rPr>
        <w:t>s</w:t>
      </w:r>
      <w:r>
        <w:rPr>
          <w:rFonts w:ascii="Arial" w:hAnsi="Arial" w:cs="Arial"/>
          <w:sz w:val="19"/>
          <w:szCs w:val="19"/>
        </w:rPr>
        <w:t xml:space="preserve"> de compte constituée par la SCPI </w:t>
      </w:r>
      <w:r w:rsidR="00F3269C" w:rsidRPr="00870AFE">
        <w:rPr>
          <w:rFonts w:ascii="Arial" w:hAnsi="Arial" w:cs="Arial"/>
          <w:sz w:val="19"/>
          <w:szCs w:val="19"/>
        </w:rPr>
        <w:t>P</w:t>
      </w:r>
      <w:r w:rsidR="005C13A6">
        <w:rPr>
          <w:rFonts w:ascii="Arial" w:hAnsi="Arial" w:cs="Arial"/>
          <w:sz w:val="19"/>
          <w:szCs w:val="19"/>
        </w:rPr>
        <w:t xml:space="preserve">rimopierre </w:t>
      </w:r>
      <w:r w:rsidRPr="00870AFE">
        <w:rPr>
          <w:rFonts w:ascii="Arial" w:hAnsi="Arial" w:cs="Arial"/>
          <w:sz w:val="19"/>
          <w:szCs w:val="19"/>
        </w:rPr>
        <w:t xml:space="preserve">est celle du </w:t>
      </w:r>
      <w:r w:rsidRPr="00870AFE">
        <w:rPr>
          <w:rFonts w:ascii="Arial" w:hAnsi="Arial" w:cs="Arial"/>
          <w:sz w:val="18"/>
          <w:szCs w:val="18"/>
        </w:rPr>
        <w:t>contrat souscrit (assurance vie ou capitalisation).</w:t>
      </w:r>
      <w:r w:rsidR="00576B09" w:rsidRPr="00870AFE">
        <w:rPr>
          <w:rFonts w:ascii="Arial" w:hAnsi="Arial" w:cs="Arial"/>
          <w:sz w:val="18"/>
          <w:szCs w:val="18"/>
        </w:rPr>
        <w:br/>
        <w:t xml:space="preserve">Si le client est soumis à l’Impôt sur la Fortune Immobilière (IFI), la fraction de la valeur de rachat afférente à </w:t>
      </w:r>
      <w:r w:rsidR="00D16BFC" w:rsidRPr="00870AFE">
        <w:rPr>
          <w:rFonts w:ascii="Arial" w:hAnsi="Arial" w:cs="Arial"/>
          <w:sz w:val="18"/>
          <w:szCs w:val="18"/>
        </w:rPr>
        <w:t>la SCPI P</w:t>
      </w:r>
      <w:r w:rsidR="005C13A6">
        <w:rPr>
          <w:rFonts w:ascii="Arial" w:hAnsi="Arial" w:cs="Arial"/>
          <w:sz w:val="18"/>
          <w:szCs w:val="18"/>
        </w:rPr>
        <w:t xml:space="preserve">rimopierre </w:t>
      </w:r>
      <w:r w:rsidR="00B21EBF" w:rsidRPr="00870AFE">
        <w:rPr>
          <w:rFonts w:ascii="Arial" w:hAnsi="Arial" w:cs="Arial"/>
          <w:sz w:val="18"/>
          <w:szCs w:val="18"/>
        </w:rPr>
        <w:t xml:space="preserve">qui </w:t>
      </w:r>
      <w:r w:rsidR="00576B09" w:rsidRPr="00870AFE">
        <w:rPr>
          <w:rFonts w:ascii="Arial" w:hAnsi="Arial" w:cs="Arial"/>
          <w:sz w:val="18"/>
          <w:szCs w:val="18"/>
        </w:rPr>
        <w:t xml:space="preserve">devra être déclarée </w:t>
      </w:r>
      <w:r w:rsidR="0073496D">
        <w:rPr>
          <w:rFonts w:ascii="Arial" w:hAnsi="Arial" w:cs="Arial"/>
          <w:sz w:val="18"/>
          <w:szCs w:val="18"/>
        </w:rPr>
        <w:t xml:space="preserve">lui </w:t>
      </w:r>
      <w:r w:rsidR="00576B09" w:rsidRPr="00870AFE">
        <w:rPr>
          <w:rFonts w:ascii="Arial" w:hAnsi="Arial" w:cs="Arial"/>
          <w:sz w:val="18"/>
          <w:szCs w:val="18"/>
        </w:rPr>
        <w:t>sera communiqué</w:t>
      </w:r>
      <w:r w:rsidR="00B21EBF" w:rsidRPr="00870AFE">
        <w:rPr>
          <w:rFonts w:ascii="Arial" w:hAnsi="Arial" w:cs="Arial"/>
          <w:sz w:val="18"/>
          <w:szCs w:val="18"/>
        </w:rPr>
        <w:t>e</w:t>
      </w:r>
      <w:r w:rsidR="00576B09" w:rsidRPr="00870AFE">
        <w:rPr>
          <w:rFonts w:ascii="Arial" w:hAnsi="Arial" w:cs="Arial"/>
          <w:sz w:val="18"/>
          <w:szCs w:val="18"/>
        </w:rPr>
        <w:t xml:space="preserve"> chaque année par l’assureur. </w:t>
      </w:r>
    </w:p>
    <w:p w14:paraId="520612C0" w14:textId="1BFAF88E" w:rsidR="00576B09" w:rsidRPr="00870AFE" w:rsidRDefault="00576B09" w:rsidP="00576B09">
      <w:pPr>
        <w:jc w:val="both"/>
        <w:rPr>
          <w:rFonts w:ascii="Arial" w:hAnsi="Arial"/>
          <w:b/>
          <w:color w:val="FF0000"/>
          <w:sz w:val="19"/>
        </w:rPr>
      </w:pPr>
    </w:p>
    <w:p w14:paraId="4E0A4384" w14:textId="66B09B14" w:rsidR="00E43E44" w:rsidRPr="00F0116B" w:rsidRDefault="00E43E44" w:rsidP="00576B09">
      <w:pPr>
        <w:jc w:val="both"/>
        <w:rPr>
          <w:rFonts w:ascii="Arial" w:hAnsi="Arial"/>
          <w:b/>
          <w:color w:val="FF0000"/>
          <w:sz w:val="19"/>
        </w:rPr>
      </w:pPr>
      <w:r w:rsidRPr="00870AFE">
        <w:rPr>
          <w:rFonts w:ascii="Arial" w:hAnsi="Arial"/>
          <w:b/>
          <w:color w:val="FF0000"/>
          <w:sz w:val="19"/>
        </w:rPr>
        <w:t>Conditions de désinvestissement</w:t>
      </w:r>
    </w:p>
    <w:p w14:paraId="7ACCEAC7" w14:textId="253BFA21" w:rsidR="000823A0" w:rsidRPr="00F0116B" w:rsidRDefault="00E43E44" w:rsidP="00075A02">
      <w:pPr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Conditions de désinvestissement du support en unité</w:t>
      </w:r>
      <w:r w:rsidR="0073496D">
        <w:rPr>
          <w:rFonts w:ascii="Arial" w:hAnsi="Arial"/>
          <w:b/>
          <w:sz w:val="19"/>
        </w:rPr>
        <w:t>s</w:t>
      </w:r>
      <w:r w:rsidRPr="00F0116B">
        <w:rPr>
          <w:rFonts w:ascii="Arial" w:hAnsi="Arial"/>
          <w:b/>
          <w:sz w:val="19"/>
        </w:rPr>
        <w:t xml:space="preserve"> de compte :</w:t>
      </w:r>
      <w:r w:rsidRPr="00F0116B">
        <w:rPr>
          <w:rFonts w:ascii="Arial" w:hAnsi="Arial"/>
          <w:sz w:val="19"/>
        </w:rPr>
        <w:t xml:space="preserve"> la sortie par rachat partiel ou total, ainsi que la sortie par arbitrage sont autorisées.</w:t>
      </w:r>
      <w:r w:rsidR="000823A0">
        <w:rPr>
          <w:rFonts w:ascii="Arial" w:hAnsi="Arial"/>
          <w:sz w:val="19"/>
        </w:rPr>
        <w:t xml:space="preserve"> La sortie par rachats  partiels programmés n’est pas autorisée.</w:t>
      </w:r>
    </w:p>
    <w:p w14:paraId="2257CD9B" w14:textId="36DDFFA3" w:rsidR="00D44C4E" w:rsidRPr="00F0116B" w:rsidRDefault="007D147E" w:rsidP="00075A02">
      <w:pPr>
        <w:spacing w:before="100" w:beforeAutospacing="1" w:after="60"/>
        <w:jc w:val="both"/>
        <w:rPr>
          <w:rFonts w:ascii="Arial" w:hAnsi="Arial"/>
          <w:sz w:val="19"/>
        </w:rPr>
      </w:pPr>
      <w:r w:rsidRPr="00F0116B">
        <w:rPr>
          <w:rFonts w:ascii="Arial" w:hAnsi="Arial"/>
          <w:sz w:val="19"/>
        </w:rPr>
        <w:t xml:space="preserve">Le rachat est possible à tout moment </w:t>
      </w:r>
      <w:r w:rsidRPr="00F0116B">
        <w:rPr>
          <w:rFonts w:ascii="Arial" w:hAnsi="Arial"/>
          <w:b/>
          <w:sz w:val="19"/>
        </w:rPr>
        <w:t>sans pénalités.</w:t>
      </w:r>
    </w:p>
    <w:p w14:paraId="1D7769C9" w14:textId="1BD06EC3" w:rsidR="00757D21" w:rsidRDefault="00EE4483" w:rsidP="00075A02">
      <w:pPr>
        <w:jc w:val="both"/>
        <w:rPr>
          <w:rFonts w:ascii="Arial" w:hAnsi="Arial" w:cs="Arial"/>
          <w:sz w:val="19"/>
          <w:szCs w:val="19"/>
        </w:rPr>
      </w:pPr>
      <w:r w:rsidRPr="00F0116B">
        <w:rPr>
          <w:rFonts w:ascii="Arial" w:hAnsi="Arial"/>
          <w:sz w:val="19"/>
        </w:rPr>
        <w:t>•</w:t>
      </w:r>
      <w:r w:rsidRPr="00F0116B">
        <w:rPr>
          <w:rFonts w:ascii="Arial" w:hAnsi="Arial"/>
          <w:b/>
          <w:sz w:val="19"/>
        </w:rPr>
        <w:t xml:space="preserve"> </w:t>
      </w:r>
      <w:r w:rsidR="00757D21" w:rsidRPr="00F0116B">
        <w:rPr>
          <w:rFonts w:ascii="Arial" w:hAnsi="Arial" w:cs="Arial"/>
          <w:bCs/>
          <w:sz w:val="19"/>
          <w:szCs w:val="19"/>
          <w:u w:val="single"/>
        </w:rPr>
        <w:t>Valeur de retrait de l’unité de compte</w:t>
      </w:r>
      <w:r w:rsidR="00757D21" w:rsidRPr="00F0116B">
        <w:rPr>
          <w:rFonts w:ascii="Arial" w:hAnsi="Arial" w:cs="Arial"/>
          <w:bCs/>
          <w:sz w:val="19"/>
          <w:szCs w:val="19"/>
        </w:rPr>
        <w:t> : La va</w:t>
      </w:r>
      <w:r w:rsidR="00BE61AD" w:rsidRPr="00F0116B">
        <w:rPr>
          <w:rFonts w:ascii="Arial" w:hAnsi="Arial" w:cs="Arial"/>
          <w:bCs/>
          <w:sz w:val="19"/>
          <w:szCs w:val="19"/>
        </w:rPr>
        <w:t>leur de retrait est la valeur de l’</w:t>
      </w:r>
      <w:r w:rsidR="00757D21" w:rsidRPr="00F0116B">
        <w:rPr>
          <w:rFonts w:ascii="Arial" w:hAnsi="Arial" w:cs="Arial"/>
          <w:bCs/>
          <w:sz w:val="19"/>
          <w:szCs w:val="19"/>
        </w:rPr>
        <w:t xml:space="preserve">unité de compte retenue pour la revente d’une part de SCPI.  Elle correspond à la valeur de souscription au jour du retrait diminuée </w:t>
      </w:r>
      <w:r w:rsidR="00757D21" w:rsidRPr="00F0116B">
        <w:rPr>
          <w:rFonts w:ascii="Arial" w:hAnsi="Arial" w:cs="Arial"/>
          <w:sz w:val="19"/>
          <w:szCs w:val="19"/>
        </w:rPr>
        <w:t>de la commission de souscription spécifique au support SCPI.</w:t>
      </w:r>
    </w:p>
    <w:p w14:paraId="0921F986" w14:textId="77777777" w:rsidR="00717A0A" w:rsidRDefault="00717A0A" w:rsidP="001B08BB">
      <w:pPr>
        <w:rPr>
          <w:rFonts w:ascii="Arial" w:hAnsi="Arial" w:cs="Arial"/>
          <w:sz w:val="19"/>
          <w:szCs w:val="19"/>
        </w:rPr>
      </w:pPr>
    </w:p>
    <w:p w14:paraId="776E3150" w14:textId="236DCBCE" w:rsidR="00075A02" w:rsidRDefault="00075A02" w:rsidP="001B08BB">
      <w:pPr>
        <w:rPr>
          <w:rFonts w:ascii="Arial" w:hAnsi="Arial" w:cs="Arial"/>
          <w:sz w:val="24"/>
          <w:szCs w:val="19"/>
        </w:rPr>
      </w:pPr>
    </w:p>
    <w:p w14:paraId="5966CDA3" w14:textId="37952BAE" w:rsidR="00075A02" w:rsidRDefault="00075A02" w:rsidP="00075A02">
      <w:pPr>
        <w:jc w:val="both"/>
        <w:rPr>
          <w:rFonts w:ascii="Arial" w:hAnsi="Arial" w:cs="Arial"/>
          <w:color w:val="000000"/>
          <w:sz w:val="19"/>
          <w:szCs w:val="19"/>
        </w:rPr>
      </w:pPr>
    </w:p>
    <w:p w14:paraId="57EBBE8E" w14:textId="77777777" w:rsidR="00075A02" w:rsidRDefault="00075A02" w:rsidP="00075A02">
      <w:pPr>
        <w:jc w:val="both"/>
        <w:rPr>
          <w:rFonts w:ascii="Arial" w:hAnsi="Arial" w:cs="Arial"/>
          <w:color w:val="000000"/>
          <w:sz w:val="19"/>
          <w:szCs w:val="19"/>
        </w:rPr>
      </w:pPr>
    </w:p>
    <w:p w14:paraId="09FA2D59" w14:textId="77777777" w:rsidR="00075A02" w:rsidRDefault="00075A02" w:rsidP="00075A02">
      <w:pPr>
        <w:jc w:val="both"/>
        <w:rPr>
          <w:rFonts w:ascii="Arial" w:hAnsi="Arial" w:cs="Arial"/>
          <w:color w:val="000000"/>
          <w:sz w:val="19"/>
          <w:szCs w:val="19"/>
        </w:rPr>
      </w:pPr>
    </w:p>
    <w:p w14:paraId="5DAA680D" w14:textId="77777777" w:rsidR="00075A02" w:rsidRPr="00075A02" w:rsidRDefault="00075A02" w:rsidP="00075A02">
      <w:pPr>
        <w:jc w:val="both"/>
        <w:rPr>
          <w:rFonts w:ascii="Arial" w:hAnsi="Arial" w:cs="Arial"/>
          <w:color w:val="000000"/>
          <w:sz w:val="19"/>
          <w:szCs w:val="19"/>
        </w:rPr>
      </w:pPr>
    </w:p>
    <w:p w14:paraId="6D66A7D1" w14:textId="77777777" w:rsidR="00075A02" w:rsidRDefault="00075A02" w:rsidP="00075A02">
      <w:pPr>
        <w:jc w:val="both"/>
        <w:rPr>
          <w:rFonts w:ascii="Arial" w:hAnsi="Arial" w:cs="Arial"/>
          <w:color w:val="000000"/>
          <w:sz w:val="18"/>
          <w:szCs w:val="18"/>
        </w:rPr>
      </w:pPr>
    </w:p>
    <w:p w14:paraId="1640E8C0" w14:textId="77777777" w:rsidR="00075A02" w:rsidRDefault="00075A02" w:rsidP="00075A02">
      <w:pPr>
        <w:jc w:val="both"/>
        <w:rPr>
          <w:rFonts w:ascii="Arial" w:hAnsi="Arial"/>
          <w:sz w:val="19"/>
        </w:rPr>
      </w:pPr>
    </w:p>
    <w:p w14:paraId="532DCFE9" w14:textId="77777777" w:rsidR="00075A02" w:rsidRDefault="00075A02" w:rsidP="00075A02">
      <w:pPr>
        <w:spacing w:before="100" w:beforeAutospacing="1" w:after="60"/>
        <w:jc w:val="both"/>
        <w:rPr>
          <w:rFonts w:ascii="Arial" w:hAnsi="Arial"/>
          <w:sz w:val="19"/>
        </w:rPr>
      </w:pPr>
    </w:p>
    <w:p w14:paraId="1F8E0666" w14:textId="77777777" w:rsidR="00075A02" w:rsidRDefault="00075A02" w:rsidP="00075A02">
      <w:pPr>
        <w:pStyle w:val="BodyText21"/>
        <w:spacing w:before="100" w:beforeAutospacing="1" w:after="60"/>
        <w:rPr>
          <w:rFonts w:ascii="Arial" w:hAnsi="Arial" w:cs="Arial"/>
          <w:sz w:val="16"/>
          <w:szCs w:val="16"/>
        </w:rPr>
      </w:pPr>
    </w:p>
    <w:p w14:paraId="269827FC" w14:textId="77777777" w:rsidR="00075A02" w:rsidRDefault="00075A02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3642B97A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38D24960" w14:textId="77777777" w:rsidR="00F3269C" w:rsidRDefault="00F3269C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7655A95C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4F4F252F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2A52522B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33270A26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7BBD1510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1FDE0F09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24F38870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2DC6050F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20BCD828" w14:textId="77777777" w:rsidR="00BB6844" w:rsidRDefault="00BB6844" w:rsidP="00075A02">
      <w:pPr>
        <w:pStyle w:val="BodyText21"/>
        <w:spacing w:before="100" w:beforeAutospacing="1" w:after="60"/>
        <w:rPr>
          <w:rFonts w:ascii="Arial" w:hAnsi="Arial"/>
        </w:rPr>
      </w:pPr>
    </w:p>
    <w:p w14:paraId="07BD49DB" w14:textId="77777777" w:rsidR="00F476D1" w:rsidRPr="00F0116B" w:rsidRDefault="00F476D1" w:rsidP="00075A02">
      <w:pPr>
        <w:pStyle w:val="BodyText21"/>
        <w:spacing w:before="240" w:after="120"/>
        <w:rPr>
          <w:rFonts w:ascii="Arial" w:hAnsi="Arial"/>
          <w:b/>
          <w:color w:val="FF0000"/>
        </w:rPr>
      </w:pPr>
      <w:r w:rsidRPr="00F0116B">
        <w:rPr>
          <w:rFonts w:ascii="Arial" w:hAnsi="Arial"/>
          <w:b/>
          <w:color w:val="FF0000"/>
        </w:rPr>
        <w:lastRenderedPageBreak/>
        <w:t>Avertissement sur la valeur des unités de compte</w:t>
      </w:r>
    </w:p>
    <w:p w14:paraId="03C70970" w14:textId="0C48E725" w:rsidR="00757D21" w:rsidRPr="00522A5C" w:rsidRDefault="00F476D1" w:rsidP="00075A02">
      <w:pPr>
        <w:jc w:val="both"/>
        <w:rPr>
          <w:rFonts w:ascii="Arial" w:hAnsi="Arial" w:cs="Arial"/>
          <w:b/>
          <w:sz w:val="19"/>
          <w:szCs w:val="19"/>
        </w:rPr>
      </w:pPr>
      <w:r w:rsidRPr="00F0116B">
        <w:rPr>
          <w:rFonts w:ascii="Arial" w:hAnsi="Arial" w:cs="Arial"/>
          <w:b/>
          <w:sz w:val="19"/>
          <w:szCs w:val="19"/>
        </w:rPr>
        <w:t>L’assureur ne s’engage que sur le nombre d’unités de compte mais pas sur leur valeur. La valeur de ces unités de compte, qui reflète la valeur d’actifs sous-</w:t>
      </w:r>
      <w:r w:rsidR="001F34BB">
        <w:rPr>
          <w:rFonts w:ascii="Arial" w:hAnsi="Arial" w:cs="Arial"/>
          <w:b/>
          <w:sz w:val="19"/>
          <w:szCs w:val="19"/>
        </w:rPr>
        <w:t>jacents, n’est pas garantie et</w:t>
      </w:r>
      <w:r w:rsidRPr="00F0116B">
        <w:rPr>
          <w:rFonts w:ascii="Arial" w:hAnsi="Arial" w:cs="Arial"/>
          <w:b/>
          <w:sz w:val="19"/>
          <w:szCs w:val="19"/>
        </w:rPr>
        <w:t xml:space="preserve"> </w:t>
      </w:r>
      <w:r w:rsidR="00F74CC4" w:rsidRPr="00F0116B">
        <w:rPr>
          <w:rFonts w:ascii="Arial" w:hAnsi="Arial" w:cs="Arial"/>
          <w:b/>
          <w:sz w:val="19"/>
          <w:szCs w:val="19"/>
        </w:rPr>
        <w:t xml:space="preserve">est </w:t>
      </w:r>
      <w:r w:rsidRPr="00F0116B">
        <w:rPr>
          <w:rFonts w:ascii="Arial" w:hAnsi="Arial" w:cs="Arial"/>
          <w:b/>
          <w:sz w:val="19"/>
          <w:szCs w:val="19"/>
        </w:rPr>
        <w:t xml:space="preserve">sujette à des fluctuations à la hausse ou à la baisse dépendant en particulier de l’évolution des marchés </w:t>
      </w:r>
      <w:r w:rsidRPr="00522A5C">
        <w:rPr>
          <w:rFonts w:ascii="Arial" w:hAnsi="Arial" w:cs="Arial"/>
          <w:b/>
          <w:sz w:val="19"/>
          <w:szCs w:val="19"/>
        </w:rPr>
        <w:t>immobiliers et financiers.</w:t>
      </w:r>
      <w:r w:rsidR="0073496D" w:rsidRPr="00522A5C">
        <w:rPr>
          <w:rFonts w:ascii="Arial" w:hAnsi="Arial" w:cs="Arial"/>
          <w:sz w:val="16"/>
          <w:szCs w:val="16"/>
        </w:rPr>
        <w:t xml:space="preserve"> </w:t>
      </w:r>
    </w:p>
    <w:p w14:paraId="05C1CDFB" w14:textId="77777777" w:rsidR="005058C4" w:rsidRPr="00522A5C" w:rsidRDefault="005058C4" w:rsidP="00075A02">
      <w:pPr>
        <w:jc w:val="both"/>
        <w:rPr>
          <w:rFonts w:ascii="Arial" w:hAnsi="Arial" w:cs="Arial"/>
          <w:b/>
          <w:sz w:val="19"/>
          <w:szCs w:val="19"/>
        </w:rPr>
      </w:pPr>
    </w:p>
    <w:p w14:paraId="7707C3D0" w14:textId="77777777" w:rsidR="005058C4" w:rsidRPr="005058C4" w:rsidRDefault="005058C4" w:rsidP="00075A02">
      <w:pPr>
        <w:jc w:val="both"/>
        <w:rPr>
          <w:rFonts w:ascii="Arial" w:hAnsi="Arial" w:cs="Arial"/>
          <w:b/>
          <w:sz w:val="19"/>
          <w:szCs w:val="19"/>
        </w:rPr>
      </w:pPr>
      <w:r w:rsidRPr="00522A5C">
        <w:rPr>
          <w:rFonts w:ascii="Arial" w:hAnsi="Arial" w:cs="Arial"/>
          <w:b/>
          <w:sz w:val="19"/>
          <w:szCs w:val="19"/>
        </w:rPr>
        <w:t>En cas de sortie du support (par rachat ou arbitrage) ou de décès de l’assuré</w:t>
      </w:r>
      <w:r w:rsidRPr="00522A5C">
        <w:rPr>
          <w:rFonts w:ascii="Arial" w:hAnsi="Arial" w:cs="Arial"/>
          <w:b/>
          <w:sz w:val="19"/>
          <w:szCs w:val="19"/>
          <w:vertAlign w:val="superscript"/>
        </w:rPr>
        <w:t>(2)</w:t>
      </w:r>
      <w:r w:rsidRPr="00522A5C">
        <w:rPr>
          <w:rFonts w:ascii="Arial" w:hAnsi="Arial" w:cs="Arial"/>
          <w:b/>
          <w:sz w:val="19"/>
          <w:szCs w:val="19"/>
        </w:rPr>
        <w:t>, il existe un risque de perte en capital non mesurable et pouvant être totale lorsque la garantie plancher en cas de décès ne peut s’appliquer.</w:t>
      </w:r>
    </w:p>
    <w:p w14:paraId="7FEFF426" w14:textId="77777777" w:rsidR="00757D21" w:rsidRPr="005058C4" w:rsidRDefault="00757D21" w:rsidP="00E43E44">
      <w:pPr>
        <w:spacing w:before="100" w:beforeAutospacing="1" w:after="60"/>
        <w:jc w:val="both"/>
        <w:rPr>
          <w:rFonts w:ascii="Arial" w:hAnsi="Arial" w:cs="Arial"/>
          <w:b/>
          <w:sz w:val="19"/>
          <w:szCs w:val="19"/>
        </w:rPr>
      </w:pPr>
    </w:p>
    <w:p w14:paraId="33766418" w14:textId="77777777" w:rsidR="00757D21" w:rsidRDefault="00757D21" w:rsidP="00E43E44">
      <w:pPr>
        <w:spacing w:before="100" w:beforeAutospacing="1" w:after="60"/>
        <w:jc w:val="both"/>
        <w:rPr>
          <w:rFonts w:ascii="Arial" w:hAnsi="Arial"/>
          <w:sz w:val="19"/>
        </w:rPr>
      </w:pPr>
    </w:p>
    <w:p w14:paraId="5FEAC429" w14:textId="77777777" w:rsidR="00757D21" w:rsidRPr="00684BDB" w:rsidRDefault="00757D21" w:rsidP="00E43E44">
      <w:pPr>
        <w:spacing w:before="100" w:beforeAutospacing="1" w:after="60"/>
        <w:jc w:val="both"/>
        <w:rPr>
          <w:rFonts w:ascii="Arial" w:hAnsi="Arial"/>
          <w:sz w:val="19"/>
        </w:rPr>
      </w:pPr>
    </w:p>
    <w:sectPr w:rsidR="00757D21" w:rsidRPr="00684BDB" w:rsidSect="00A5306F">
      <w:type w:val="continuous"/>
      <w:pgSz w:w="11906" w:h="16838"/>
      <w:pgMar w:top="1134" w:right="680" w:bottom="244" w:left="680" w:header="567" w:footer="567" w:gutter="0"/>
      <w:cols w:num="2" w:space="28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411A54" w14:textId="77777777" w:rsidR="00625DAB" w:rsidRDefault="00625DAB">
      <w:r>
        <w:separator/>
      </w:r>
    </w:p>
  </w:endnote>
  <w:endnote w:type="continuationSeparator" w:id="0">
    <w:p w14:paraId="57A2DCA0" w14:textId="77777777" w:rsidR="00625DAB" w:rsidRDefault="00625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B5E982" w14:textId="77777777" w:rsidR="00952BE0" w:rsidRDefault="00952BE0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2D7B10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end"/>
    </w:r>
  </w:p>
  <w:p w14:paraId="7FCBE0BC" w14:textId="77777777" w:rsidR="00952BE0" w:rsidRDefault="00952BE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51A22E" w14:textId="77777777" w:rsidR="00952BE0" w:rsidRDefault="00952BE0">
    <w:pPr>
      <w:pStyle w:val="Pieddepage"/>
      <w:ind w:right="360"/>
      <w:jc w:val="center"/>
      <w:rPr>
        <w:rFonts w:ascii="Times New Roman" w:hAnsi="Times New Roman"/>
      </w:rPr>
    </w:pPr>
  </w:p>
  <w:p w14:paraId="3DC78166" w14:textId="77777777" w:rsidR="00952BE0" w:rsidRDefault="00576B09">
    <w:pPr>
      <w:pStyle w:val="Pieddepage"/>
      <w:ind w:right="360"/>
      <w:jc w:val="center"/>
      <w:rPr>
        <w:rFonts w:ascii="Times New Roman" w:hAnsi="Times New Roman"/>
      </w:rPr>
    </w:pPr>
    <w:r>
      <w:rPr>
        <w:rFonts w:ascii="Times New Roman" w:hAnsi="Times New Roman"/>
        <w:noProof/>
      </w:rPr>
      <w:drawing>
        <wp:anchor distT="0" distB="0" distL="114300" distR="114300" simplePos="0" relativeHeight="251657728" behindDoc="1" locked="0" layoutInCell="1" allowOverlap="1" wp14:anchorId="44FA5A9B" wp14:editId="5372B776">
          <wp:simplePos x="0" y="0"/>
          <wp:positionH relativeFrom="page">
            <wp:posOffset>1162050</wp:posOffset>
          </wp:positionH>
          <wp:positionV relativeFrom="page">
            <wp:posOffset>9682480</wp:posOffset>
          </wp:positionV>
          <wp:extent cx="5038725" cy="542925"/>
          <wp:effectExtent l="0" t="0" r="0" b="0"/>
          <wp:wrapNone/>
          <wp:docPr id="6" name="Image 1" descr="adresse_pieddepag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dresse_pieddepage"/>
                  <pic:cNvPicPr preferRelativeResize="0"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87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noProof/>
      </w:rPr>
      <w:drawing>
        <wp:inline distT="0" distB="0" distL="0" distR="0" wp14:anchorId="72F50AD2" wp14:editId="3DAD1C24">
          <wp:extent cx="901700" cy="495300"/>
          <wp:effectExtent l="0" t="0" r="0" b="0"/>
          <wp:docPr id="5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17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BBF2DC" w14:textId="77777777" w:rsidR="00952BE0" w:rsidRDefault="00952BE0">
    <w:pPr>
      <w:pStyle w:val="Pieddepage"/>
      <w:ind w:right="360"/>
      <w:jc w:val="center"/>
      <w:rPr>
        <w:rFonts w:ascii="Times New Roman" w:hAnsi="Times New Roman"/>
      </w:rPr>
    </w:pPr>
  </w:p>
  <w:p w14:paraId="2A609C5E" w14:textId="77777777" w:rsidR="00952BE0" w:rsidRDefault="00952BE0">
    <w:pPr>
      <w:pStyle w:val="Pieddepage"/>
      <w:framePr w:wrap="around" w:vAnchor="text" w:hAnchor="page" w:x="10702" w:y="709"/>
      <w:rPr>
        <w:rStyle w:val="Numrodepage"/>
      </w:rPr>
    </w:pPr>
    <w:r>
      <w:rPr>
        <w:rStyle w:val="Numrodepage"/>
      </w:rPr>
      <w:fldChar w:fldCharType="begin"/>
    </w:r>
    <w:r w:rsidR="002D7B10">
      <w:rPr>
        <w:rStyle w:val="Numrodepage"/>
      </w:rPr>
      <w:instrText>PAGE</w:instrText>
    </w:r>
    <w:r>
      <w:rPr>
        <w:rStyle w:val="Numrodepage"/>
      </w:rPr>
      <w:instrText xml:space="preserve">  </w:instrText>
    </w:r>
    <w:r>
      <w:rPr>
        <w:rStyle w:val="Numrodepage"/>
      </w:rPr>
      <w:fldChar w:fldCharType="separate"/>
    </w:r>
    <w:r w:rsidR="008564D1">
      <w:rPr>
        <w:rStyle w:val="Numrodepage"/>
        <w:noProof/>
      </w:rPr>
      <w:t>1</w:t>
    </w:r>
    <w:r>
      <w:rPr>
        <w:rStyle w:val="Numrodepage"/>
      </w:rPr>
      <w:fldChar w:fldCharType="end"/>
    </w:r>
    <w:r>
      <w:rPr>
        <w:rStyle w:val="Numrodepage"/>
      </w:rPr>
      <w:t>/</w:t>
    </w:r>
    <w:r>
      <w:rPr>
        <w:rStyle w:val="Numrodepage"/>
      </w:rPr>
      <w:fldChar w:fldCharType="begin"/>
    </w:r>
    <w:r>
      <w:rPr>
        <w:rStyle w:val="Numrodepage"/>
      </w:rPr>
      <w:instrText xml:space="preserve"> </w:instrText>
    </w:r>
    <w:r w:rsidR="002D7B10">
      <w:rPr>
        <w:rStyle w:val="Numrodepage"/>
      </w:rPr>
      <w:instrText>NUMPAGES</w:instrText>
    </w:r>
    <w:r>
      <w:rPr>
        <w:rStyle w:val="Numrodepage"/>
      </w:rPr>
      <w:instrText xml:space="preserve"> </w:instrText>
    </w:r>
    <w:r>
      <w:rPr>
        <w:rStyle w:val="Numrodepage"/>
      </w:rPr>
      <w:fldChar w:fldCharType="separate"/>
    </w:r>
    <w:r w:rsidR="008564D1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575B8FB3" w14:textId="77777777" w:rsidR="00952BE0" w:rsidRPr="00486204" w:rsidRDefault="00952BE0" w:rsidP="00486204">
    <w:pPr>
      <w:tabs>
        <w:tab w:val="center" w:pos="4536"/>
        <w:tab w:val="right" w:pos="9072"/>
      </w:tabs>
      <w:overflowPunct/>
      <w:autoSpaceDE/>
      <w:autoSpaceDN/>
      <w:adjustRightInd/>
      <w:textAlignment w:val="auto"/>
      <w:rPr>
        <w:rFonts w:ascii="Arial" w:hAnsi="Arial" w:cs="Arial"/>
      </w:rPr>
    </w:pPr>
  </w:p>
  <w:p w14:paraId="6EA49FCA" w14:textId="77777777" w:rsidR="00952BE0" w:rsidRDefault="00952BE0" w:rsidP="00486204">
    <w:pPr>
      <w:spacing w:before="120"/>
      <w:ind w:left="708"/>
      <w:jc w:val="center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C59F86" w14:textId="77777777" w:rsidR="00625DAB" w:rsidRDefault="00625DAB">
      <w:r>
        <w:separator/>
      </w:r>
    </w:p>
  </w:footnote>
  <w:footnote w:type="continuationSeparator" w:id="0">
    <w:p w14:paraId="3C434C28" w14:textId="77777777" w:rsidR="00625DAB" w:rsidRDefault="00625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D1C70"/>
    <w:multiLevelType w:val="hybridMultilevel"/>
    <w:tmpl w:val="539AD6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790757"/>
    <w:multiLevelType w:val="hybridMultilevel"/>
    <w:tmpl w:val="08A63B3C"/>
    <w:lvl w:ilvl="0" w:tplc="FCF4EA0A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4134AE"/>
    <w:multiLevelType w:val="hybridMultilevel"/>
    <w:tmpl w:val="68BA12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BD5EB6"/>
    <w:multiLevelType w:val="hybridMultilevel"/>
    <w:tmpl w:val="6868D1EE"/>
    <w:lvl w:ilvl="0" w:tplc="0A466114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sz w:val="19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770F64"/>
    <w:multiLevelType w:val="hybridMultilevel"/>
    <w:tmpl w:val="6868D1EE"/>
    <w:lvl w:ilvl="0" w:tplc="17C07A74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E006668"/>
    <w:multiLevelType w:val="hybridMultilevel"/>
    <w:tmpl w:val="D6C03D9A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3F8F06F4"/>
    <w:multiLevelType w:val="hybridMultilevel"/>
    <w:tmpl w:val="CFAC77DE"/>
    <w:lvl w:ilvl="0" w:tplc="A12A4D7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3D20153"/>
    <w:multiLevelType w:val="hybridMultilevel"/>
    <w:tmpl w:val="85D000DA"/>
    <w:lvl w:ilvl="0" w:tplc="FCF4EA0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68E55901"/>
    <w:multiLevelType w:val="hybridMultilevel"/>
    <w:tmpl w:val="A75C28F2"/>
    <w:lvl w:ilvl="0" w:tplc="5946494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8"/>
  </w:num>
  <w:num w:numId="6">
    <w:abstractNumId w:val="5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1"/>
  <w:hideSpellingErrors/>
  <w:hideGrammaticalErrors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707"/>
    <w:rsid w:val="00001E83"/>
    <w:rsid w:val="00011B5B"/>
    <w:rsid w:val="00013447"/>
    <w:rsid w:val="0002304B"/>
    <w:rsid w:val="000230DB"/>
    <w:rsid w:val="000315BE"/>
    <w:rsid w:val="000324A0"/>
    <w:rsid w:val="0003615F"/>
    <w:rsid w:val="00043FFE"/>
    <w:rsid w:val="00046BBA"/>
    <w:rsid w:val="000472E5"/>
    <w:rsid w:val="00047BFD"/>
    <w:rsid w:val="000540BC"/>
    <w:rsid w:val="00062B42"/>
    <w:rsid w:val="000701FD"/>
    <w:rsid w:val="00073464"/>
    <w:rsid w:val="00075A02"/>
    <w:rsid w:val="000823A0"/>
    <w:rsid w:val="00090F73"/>
    <w:rsid w:val="00093AD0"/>
    <w:rsid w:val="000A258E"/>
    <w:rsid w:val="000A683E"/>
    <w:rsid w:val="000B4022"/>
    <w:rsid w:val="000C30ED"/>
    <w:rsid w:val="000D0E02"/>
    <w:rsid w:val="000D2D4B"/>
    <w:rsid w:val="000F5E71"/>
    <w:rsid w:val="000F6707"/>
    <w:rsid w:val="00100E19"/>
    <w:rsid w:val="00113CD3"/>
    <w:rsid w:val="001161FE"/>
    <w:rsid w:val="001173CF"/>
    <w:rsid w:val="00120390"/>
    <w:rsid w:val="0012161B"/>
    <w:rsid w:val="0013389B"/>
    <w:rsid w:val="00135E42"/>
    <w:rsid w:val="0014556E"/>
    <w:rsid w:val="00146127"/>
    <w:rsid w:val="001728A4"/>
    <w:rsid w:val="00186B24"/>
    <w:rsid w:val="00193373"/>
    <w:rsid w:val="0019563C"/>
    <w:rsid w:val="001B08BB"/>
    <w:rsid w:val="001C36A2"/>
    <w:rsid w:val="001D2019"/>
    <w:rsid w:val="001E3354"/>
    <w:rsid w:val="001F0F1E"/>
    <w:rsid w:val="001F22EA"/>
    <w:rsid w:val="001F34BB"/>
    <w:rsid w:val="001F5BC4"/>
    <w:rsid w:val="00220E24"/>
    <w:rsid w:val="0022412A"/>
    <w:rsid w:val="00226DAA"/>
    <w:rsid w:val="002650E5"/>
    <w:rsid w:val="00267BCF"/>
    <w:rsid w:val="00272A95"/>
    <w:rsid w:val="00276E12"/>
    <w:rsid w:val="00285D81"/>
    <w:rsid w:val="00287896"/>
    <w:rsid w:val="002A4831"/>
    <w:rsid w:val="002A6FF0"/>
    <w:rsid w:val="002C227C"/>
    <w:rsid w:val="002C3A67"/>
    <w:rsid w:val="002C6A7E"/>
    <w:rsid w:val="002D7B10"/>
    <w:rsid w:val="002D7CFA"/>
    <w:rsid w:val="002E0171"/>
    <w:rsid w:val="002E1091"/>
    <w:rsid w:val="002F2EA2"/>
    <w:rsid w:val="00305568"/>
    <w:rsid w:val="00305739"/>
    <w:rsid w:val="00312A21"/>
    <w:rsid w:val="00325BC0"/>
    <w:rsid w:val="00334AB8"/>
    <w:rsid w:val="00335394"/>
    <w:rsid w:val="003403D5"/>
    <w:rsid w:val="0035166D"/>
    <w:rsid w:val="00353028"/>
    <w:rsid w:val="0035625D"/>
    <w:rsid w:val="003670E7"/>
    <w:rsid w:val="00370A5B"/>
    <w:rsid w:val="00380C06"/>
    <w:rsid w:val="00386C15"/>
    <w:rsid w:val="00394C26"/>
    <w:rsid w:val="003A098D"/>
    <w:rsid w:val="003B06D0"/>
    <w:rsid w:val="003B3CF6"/>
    <w:rsid w:val="003B5BB7"/>
    <w:rsid w:val="003B70AB"/>
    <w:rsid w:val="003B7CFC"/>
    <w:rsid w:val="003D5807"/>
    <w:rsid w:val="003E16AD"/>
    <w:rsid w:val="003E5278"/>
    <w:rsid w:val="003F0264"/>
    <w:rsid w:val="003F1B3C"/>
    <w:rsid w:val="003F5955"/>
    <w:rsid w:val="003F790C"/>
    <w:rsid w:val="0041200E"/>
    <w:rsid w:val="00414526"/>
    <w:rsid w:val="0041646E"/>
    <w:rsid w:val="00432547"/>
    <w:rsid w:val="00434AEF"/>
    <w:rsid w:val="00437F44"/>
    <w:rsid w:val="00443E5F"/>
    <w:rsid w:val="004547B4"/>
    <w:rsid w:val="0046652C"/>
    <w:rsid w:val="004806B9"/>
    <w:rsid w:val="00481797"/>
    <w:rsid w:val="00481C4A"/>
    <w:rsid w:val="00486204"/>
    <w:rsid w:val="004865C9"/>
    <w:rsid w:val="004A38B2"/>
    <w:rsid w:val="004B52E6"/>
    <w:rsid w:val="004B6A1E"/>
    <w:rsid w:val="004C541A"/>
    <w:rsid w:val="004D1ECF"/>
    <w:rsid w:val="004D3DBC"/>
    <w:rsid w:val="004D5182"/>
    <w:rsid w:val="004E0729"/>
    <w:rsid w:val="004E38E7"/>
    <w:rsid w:val="004E60C8"/>
    <w:rsid w:val="004F175B"/>
    <w:rsid w:val="005035A4"/>
    <w:rsid w:val="005058C4"/>
    <w:rsid w:val="00511000"/>
    <w:rsid w:val="005121E1"/>
    <w:rsid w:val="005161A1"/>
    <w:rsid w:val="00522A5C"/>
    <w:rsid w:val="00525D4A"/>
    <w:rsid w:val="00533101"/>
    <w:rsid w:val="005338A3"/>
    <w:rsid w:val="005372CA"/>
    <w:rsid w:val="0055227C"/>
    <w:rsid w:val="00554F8D"/>
    <w:rsid w:val="0055694A"/>
    <w:rsid w:val="00560C79"/>
    <w:rsid w:val="00570631"/>
    <w:rsid w:val="0057468D"/>
    <w:rsid w:val="00575248"/>
    <w:rsid w:val="0057568C"/>
    <w:rsid w:val="00576B09"/>
    <w:rsid w:val="005A106D"/>
    <w:rsid w:val="005A5BD8"/>
    <w:rsid w:val="005B3EC8"/>
    <w:rsid w:val="005B486D"/>
    <w:rsid w:val="005C13A6"/>
    <w:rsid w:val="005D7983"/>
    <w:rsid w:val="005E165C"/>
    <w:rsid w:val="005E7B94"/>
    <w:rsid w:val="005F672E"/>
    <w:rsid w:val="00611373"/>
    <w:rsid w:val="0061351B"/>
    <w:rsid w:val="00613CB5"/>
    <w:rsid w:val="00620FC1"/>
    <w:rsid w:val="00623784"/>
    <w:rsid w:val="00624A8D"/>
    <w:rsid w:val="00625DAB"/>
    <w:rsid w:val="00641AFA"/>
    <w:rsid w:val="00647286"/>
    <w:rsid w:val="00650B7C"/>
    <w:rsid w:val="00654563"/>
    <w:rsid w:val="00656032"/>
    <w:rsid w:val="00657EA4"/>
    <w:rsid w:val="0066176B"/>
    <w:rsid w:val="006631B5"/>
    <w:rsid w:val="00670C7E"/>
    <w:rsid w:val="006719E5"/>
    <w:rsid w:val="00672197"/>
    <w:rsid w:val="006816D0"/>
    <w:rsid w:val="00684BDB"/>
    <w:rsid w:val="00687A10"/>
    <w:rsid w:val="0069168A"/>
    <w:rsid w:val="00693286"/>
    <w:rsid w:val="006A4F6B"/>
    <w:rsid w:val="006A7360"/>
    <w:rsid w:val="006B6A2B"/>
    <w:rsid w:val="006B791D"/>
    <w:rsid w:val="006C0725"/>
    <w:rsid w:val="006C36D0"/>
    <w:rsid w:val="006C7370"/>
    <w:rsid w:val="006E0E5E"/>
    <w:rsid w:val="006E5379"/>
    <w:rsid w:val="006E5ACD"/>
    <w:rsid w:val="0070119C"/>
    <w:rsid w:val="0070197B"/>
    <w:rsid w:val="00715196"/>
    <w:rsid w:val="00717A0A"/>
    <w:rsid w:val="0072431B"/>
    <w:rsid w:val="0072713F"/>
    <w:rsid w:val="00731363"/>
    <w:rsid w:val="0073496D"/>
    <w:rsid w:val="007354BD"/>
    <w:rsid w:val="007408BB"/>
    <w:rsid w:val="00740E23"/>
    <w:rsid w:val="007417A2"/>
    <w:rsid w:val="00744BEE"/>
    <w:rsid w:val="00746407"/>
    <w:rsid w:val="00751502"/>
    <w:rsid w:val="00756664"/>
    <w:rsid w:val="00757D21"/>
    <w:rsid w:val="00762722"/>
    <w:rsid w:val="00762A71"/>
    <w:rsid w:val="0077568B"/>
    <w:rsid w:val="00776767"/>
    <w:rsid w:val="00786D66"/>
    <w:rsid w:val="00793E0D"/>
    <w:rsid w:val="0079455C"/>
    <w:rsid w:val="007A3B3D"/>
    <w:rsid w:val="007A50D3"/>
    <w:rsid w:val="007A6E74"/>
    <w:rsid w:val="007C436F"/>
    <w:rsid w:val="007D04CF"/>
    <w:rsid w:val="007D0C6F"/>
    <w:rsid w:val="007D147E"/>
    <w:rsid w:val="007D5E06"/>
    <w:rsid w:val="007E04BE"/>
    <w:rsid w:val="007E68B4"/>
    <w:rsid w:val="007F2B0F"/>
    <w:rsid w:val="007F2C13"/>
    <w:rsid w:val="007F68B2"/>
    <w:rsid w:val="00801DAF"/>
    <w:rsid w:val="00805BC3"/>
    <w:rsid w:val="008106B2"/>
    <w:rsid w:val="0081142B"/>
    <w:rsid w:val="00811B5E"/>
    <w:rsid w:val="0083365A"/>
    <w:rsid w:val="00834670"/>
    <w:rsid w:val="00841212"/>
    <w:rsid w:val="00846045"/>
    <w:rsid w:val="008564D1"/>
    <w:rsid w:val="0086561E"/>
    <w:rsid w:val="00870AFE"/>
    <w:rsid w:val="00872840"/>
    <w:rsid w:val="008763D2"/>
    <w:rsid w:val="008A35A8"/>
    <w:rsid w:val="008A3F61"/>
    <w:rsid w:val="008A3FF1"/>
    <w:rsid w:val="008A662A"/>
    <w:rsid w:val="008B3977"/>
    <w:rsid w:val="008C5DBE"/>
    <w:rsid w:val="008D67A8"/>
    <w:rsid w:val="008E2AC4"/>
    <w:rsid w:val="008E6773"/>
    <w:rsid w:val="008F2779"/>
    <w:rsid w:val="0090000C"/>
    <w:rsid w:val="00906204"/>
    <w:rsid w:val="009076FF"/>
    <w:rsid w:val="00910AA6"/>
    <w:rsid w:val="00917833"/>
    <w:rsid w:val="00924CEE"/>
    <w:rsid w:val="009252B6"/>
    <w:rsid w:val="0093104B"/>
    <w:rsid w:val="00935FED"/>
    <w:rsid w:val="009371E9"/>
    <w:rsid w:val="0093761A"/>
    <w:rsid w:val="00937A27"/>
    <w:rsid w:val="00941551"/>
    <w:rsid w:val="00947124"/>
    <w:rsid w:val="0094780D"/>
    <w:rsid w:val="00952BE0"/>
    <w:rsid w:val="009537A1"/>
    <w:rsid w:val="00953EEA"/>
    <w:rsid w:val="00956807"/>
    <w:rsid w:val="009642DF"/>
    <w:rsid w:val="00973D03"/>
    <w:rsid w:val="00975025"/>
    <w:rsid w:val="0098200C"/>
    <w:rsid w:val="009823B9"/>
    <w:rsid w:val="009857BF"/>
    <w:rsid w:val="009942EF"/>
    <w:rsid w:val="009B12E7"/>
    <w:rsid w:val="009C0CE3"/>
    <w:rsid w:val="009C3F23"/>
    <w:rsid w:val="009C6E35"/>
    <w:rsid w:val="009D06C3"/>
    <w:rsid w:val="009E6031"/>
    <w:rsid w:val="009F7183"/>
    <w:rsid w:val="009F7B8D"/>
    <w:rsid w:val="00A0440F"/>
    <w:rsid w:val="00A1138B"/>
    <w:rsid w:val="00A30A99"/>
    <w:rsid w:val="00A44573"/>
    <w:rsid w:val="00A47AE4"/>
    <w:rsid w:val="00A51852"/>
    <w:rsid w:val="00A5306F"/>
    <w:rsid w:val="00A55544"/>
    <w:rsid w:val="00A616C3"/>
    <w:rsid w:val="00A63196"/>
    <w:rsid w:val="00A64A95"/>
    <w:rsid w:val="00AA3D5C"/>
    <w:rsid w:val="00AB282D"/>
    <w:rsid w:val="00AB507C"/>
    <w:rsid w:val="00AB6F9F"/>
    <w:rsid w:val="00AC2BDC"/>
    <w:rsid w:val="00AD3F24"/>
    <w:rsid w:val="00AD6483"/>
    <w:rsid w:val="00B0010E"/>
    <w:rsid w:val="00B21EBF"/>
    <w:rsid w:val="00B30B50"/>
    <w:rsid w:val="00B52472"/>
    <w:rsid w:val="00B527BD"/>
    <w:rsid w:val="00B7180D"/>
    <w:rsid w:val="00B721F3"/>
    <w:rsid w:val="00B7669A"/>
    <w:rsid w:val="00B90433"/>
    <w:rsid w:val="00B951DC"/>
    <w:rsid w:val="00B95715"/>
    <w:rsid w:val="00BA100D"/>
    <w:rsid w:val="00BA5704"/>
    <w:rsid w:val="00BA7094"/>
    <w:rsid w:val="00BB2FAF"/>
    <w:rsid w:val="00BB3AD2"/>
    <w:rsid w:val="00BB4DB4"/>
    <w:rsid w:val="00BB6844"/>
    <w:rsid w:val="00BC3834"/>
    <w:rsid w:val="00BC765E"/>
    <w:rsid w:val="00BD4C1D"/>
    <w:rsid w:val="00BD7863"/>
    <w:rsid w:val="00BE61AD"/>
    <w:rsid w:val="00BE6FE7"/>
    <w:rsid w:val="00C0670A"/>
    <w:rsid w:val="00C06870"/>
    <w:rsid w:val="00C16720"/>
    <w:rsid w:val="00C262C3"/>
    <w:rsid w:val="00C37E35"/>
    <w:rsid w:val="00C4207A"/>
    <w:rsid w:val="00C43C4F"/>
    <w:rsid w:val="00C47719"/>
    <w:rsid w:val="00C60A8A"/>
    <w:rsid w:val="00C624AD"/>
    <w:rsid w:val="00C6570C"/>
    <w:rsid w:val="00C65A36"/>
    <w:rsid w:val="00C715A3"/>
    <w:rsid w:val="00C72240"/>
    <w:rsid w:val="00C73961"/>
    <w:rsid w:val="00C770EF"/>
    <w:rsid w:val="00C817C7"/>
    <w:rsid w:val="00C81D1B"/>
    <w:rsid w:val="00C94118"/>
    <w:rsid w:val="00CA6649"/>
    <w:rsid w:val="00CB0C53"/>
    <w:rsid w:val="00CC239F"/>
    <w:rsid w:val="00CC2D4D"/>
    <w:rsid w:val="00CC67A1"/>
    <w:rsid w:val="00CE3BD9"/>
    <w:rsid w:val="00CE5F34"/>
    <w:rsid w:val="00D04D35"/>
    <w:rsid w:val="00D11C3C"/>
    <w:rsid w:val="00D14F90"/>
    <w:rsid w:val="00D16BFC"/>
    <w:rsid w:val="00D17FFE"/>
    <w:rsid w:val="00D26EDD"/>
    <w:rsid w:val="00D30D81"/>
    <w:rsid w:val="00D44C4E"/>
    <w:rsid w:val="00D60AEF"/>
    <w:rsid w:val="00D646F4"/>
    <w:rsid w:val="00D829BE"/>
    <w:rsid w:val="00D8380A"/>
    <w:rsid w:val="00D8715F"/>
    <w:rsid w:val="00D929EB"/>
    <w:rsid w:val="00D93999"/>
    <w:rsid w:val="00D96505"/>
    <w:rsid w:val="00D9696F"/>
    <w:rsid w:val="00DA0582"/>
    <w:rsid w:val="00DB30E3"/>
    <w:rsid w:val="00DB6721"/>
    <w:rsid w:val="00DC3AE2"/>
    <w:rsid w:val="00DD2AA8"/>
    <w:rsid w:val="00DD4755"/>
    <w:rsid w:val="00DE0B1D"/>
    <w:rsid w:val="00DE3281"/>
    <w:rsid w:val="00DF0563"/>
    <w:rsid w:val="00E0539B"/>
    <w:rsid w:val="00E05921"/>
    <w:rsid w:val="00E06130"/>
    <w:rsid w:val="00E1266D"/>
    <w:rsid w:val="00E254F9"/>
    <w:rsid w:val="00E34198"/>
    <w:rsid w:val="00E35C94"/>
    <w:rsid w:val="00E43E44"/>
    <w:rsid w:val="00E5006E"/>
    <w:rsid w:val="00E513A4"/>
    <w:rsid w:val="00E52FA8"/>
    <w:rsid w:val="00E53749"/>
    <w:rsid w:val="00E57B7B"/>
    <w:rsid w:val="00ED2145"/>
    <w:rsid w:val="00ED262E"/>
    <w:rsid w:val="00ED26A9"/>
    <w:rsid w:val="00ED4C61"/>
    <w:rsid w:val="00EE4483"/>
    <w:rsid w:val="00EF0913"/>
    <w:rsid w:val="00EF228B"/>
    <w:rsid w:val="00EF30E4"/>
    <w:rsid w:val="00EF44D2"/>
    <w:rsid w:val="00F00489"/>
    <w:rsid w:val="00F0116B"/>
    <w:rsid w:val="00F146E8"/>
    <w:rsid w:val="00F2646D"/>
    <w:rsid w:val="00F3186A"/>
    <w:rsid w:val="00F3269C"/>
    <w:rsid w:val="00F476D1"/>
    <w:rsid w:val="00F516E8"/>
    <w:rsid w:val="00F559EE"/>
    <w:rsid w:val="00F61F58"/>
    <w:rsid w:val="00F63B76"/>
    <w:rsid w:val="00F74B5A"/>
    <w:rsid w:val="00F74CC4"/>
    <w:rsid w:val="00F82698"/>
    <w:rsid w:val="00F82B30"/>
    <w:rsid w:val="00FA039C"/>
    <w:rsid w:val="00FA3055"/>
    <w:rsid w:val="00FA61AF"/>
    <w:rsid w:val="00FA78E7"/>
    <w:rsid w:val="00FB1416"/>
    <w:rsid w:val="00FB38A0"/>
    <w:rsid w:val="00FB4B76"/>
    <w:rsid w:val="00FC1761"/>
    <w:rsid w:val="00FD743B"/>
    <w:rsid w:val="00FF1697"/>
    <w:rsid w:val="00FF31E6"/>
    <w:rsid w:val="00FF6421"/>
    <w:rsid w:val="00FF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2A8F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D44C4E"/>
    <w:pPr>
      <w:overflowPunct w:val="0"/>
      <w:autoSpaceDE w:val="0"/>
      <w:autoSpaceDN w:val="0"/>
      <w:adjustRightInd w:val="0"/>
      <w:textAlignment w:val="baseline"/>
    </w:pPr>
    <w:rPr>
      <w:rFonts w:ascii="Gill Sans MT" w:hAnsi="Gill Sans MT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b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color w:val="FFFFFF"/>
      <w:sz w:val="24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i/>
      <w:color w:val="FF0000"/>
      <w:sz w:val="37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72"/>
    </w:rPr>
  </w:style>
  <w:style w:type="paragraph" w:styleId="Titre6">
    <w:name w:val="heading 6"/>
    <w:basedOn w:val="Normal"/>
    <w:next w:val="Normal"/>
    <w:qFormat/>
    <w:pPr>
      <w:keepNext/>
      <w:spacing w:before="80"/>
      <w:ind w:left="-154" w:right="-149"/>
      <w:jc w:val="center"/>
      <w:outlineLvl w:val="5"/>
    </w:pPr>
    <w:rPr>
      <w:b/>
      <w:color w:val="FFFFFF"/>
      <w:spacing w:val="70"/>
      <w:sz w:val="24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color w:val="FF0000"/>
      <w:sz w:val="48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color w:val="FF0000"/>
      <w:sz w:val="36"/>
    </w:rPr>
  </w:style>
  <w:style w:type="paragraph" w:styleId="Titre9">
    <w:name w:val="heading 9"/>
    <w:basedOn w:val="Normal"/>
    <w:next w:val="Normal"/>
    <w:qFormat/>
    <w:pPr>
      <w:keepNext/>
      <w:outlineLvl w:val="8"/>
    </w:pPr>
    <w:rPr>
      <w:color w:val="FF0000"/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pPr>
      <w:shd w:val="clear" w:color="auto" w:fill="C0C0C0"/>
      <w:spacing w:before="300" w:after="300"/>
      <w:jc w:val="center"/>
    </w:pPr>
    <w:rPr>
      <w:rFonts w:ascii="Arial" w:hAnsi="Arial"/>
      <w:b/>
      <w:color w:val="808080"/>
      <w:sz w:val="28"/>
    </w:rPr>
  </w:style>
  <w:style w:type="paragraph" w:styleId="Corpsdetexte">
    <w:name w:val="Body Text"/>
    <w:basedOn w:val="Normal"/>
    <w:semiHidden/>
    <w:pPr>
      <w:jc w:val="center"/>
    </w:pPr>
    <w:rPr>
      <w:rFonts w:ascii="Times New Roman" w:hAnsi="Times New Roman"/>
      <w:color w:val="808080"/>
      <w:sz w:val="58"/>
    </w:rPr>
  </w:style>
  <w:style w:type="paragraph" w:customStyle="1" w:styleId="Corpsdetexte21">
    <w:name w:val="Corps de texte 21"/>
    <w:basedOn w:val="Normal"/>
    <w:rPr>
      <w:rFonts w:ascii="Times New Roman" w:hAnsi="Times New Roman"/>
      <w:sz w:val="22"/>
    </w:rPr>
  </w:style>
  <w:style w:type="paragraph" w:customStyle="1" w:styleId="Corpsdetexte31">
    <w:name w:val="Corps de texte 31"/>
    <w:basedOn w:val="Normal"/>
    <w:pPr>
      <w:jc w:val="both"/>
    </w:pPr>
    <w:rPr>
      <w:rFonts w:ascii="Times New Roman" w:hAnsi="Times New Roman"/>
      <w:sz w:val="22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paragraph" w:customStyle="1" w:styleId="BodyText28">
    <w:name w:val="Body Text 28"/>
    <w:basedOn w:val="Normal"/>
    <w:rPr>
      <w:b/>
    </w:rPr>
  </w:style>
  <w:style w:type="paragraph" w:customStyle="1" w:styleId="BodyText31">
    <w:name w:val="Body Text 31"/>
    <w:basedOn w:val="Normal"/>
    <w:pPr>
      <w:jc w:val="both"/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paragraph" w:customStyle="1" w:styleId="BodyText27">
    <w:name w:val="Body Text 27"/>
    <w:basedOn w:val="Normal"/>
    <w:rPr>
      <w:sz w:val="32"/>
    </w:rPr>
  </w:style>
  <w:style w:type="paragraph" w:customStyle="1" w:styleId="BodyText26">
    <w:name w:val="Body Text 26"/>
    <w:basedOn w:val="Normal"/>
    <w:rPr>
      <w:b/>
      <w:sz w:val="28"/>
    </w:rPr>
  </w:style>
  <w:style w:type="paragraph" w:customStyle="1" w:styleId="BodyText25">
    <w:name w:val="Body Text 25"/>
    <w:basedOn w:val="Normal"/>
    <w:pPr>
      <w:jc w:val="center"/>
    </w:pPr>
    <w:rPr>
      <w:b/>
      <w:color w:val="FF0000"/>
      <w:sz w:val="36"/>
    </w:rPr>
  </w:style>
  <w:style w:type="character" w:styleId="Numrodepage">
    <w:name w:val="page number"/>
    <w:basedOn w:val="Policepardfaut"/>
    <w:semiHidden/>
  </w:style>
  <w:style w:type="paragraph" w:customStyle="1" w:styleId="BodyText24">
    <w:name w:val="Body Text 24"/>
    <w:basedOn w:val="Normal"/>
    <w:pPr>
      <w:jc w:val="center"/>
    </w:pPr>
    <w:rPr>
      <w:color w:val="FF0000"/>
      <w:sz w:val="36"/>
    </w:rPr>
  </w:style>
  <w:style w:type="paragraph" w:customStyle="1" w:styleId="BodyText23">
    <w:name w:val="Body Text 23"/>
    <w:basedOn w:val="Normal"/>
    <w:pPr>
      <w:tabs>
        <w:tab w:val="left" w:pos="284"/>
      </w:tabs>
      <w:ind w:right="-144"/>
      <w:jc w:val="both"/>
    </w:pPr>
  </w:style>
  <w:style w:type="paragraph" w:styleId="NormalWeb">
    <w:name w:val="Normal (Web)"/>
    <w:basedOn w:val="Normal"/>
    <w:semiHidden/>
    <w:pPr>
      <w:spacing w:before="100" w:after="100"/>
    </w:pPr>
    <w:rPr>
      <w:rFonts w:ascii="Times New Roman" w:hAnsi="Times New Roman"/>
      <w:sz w:val="24"/>
    </w:rPr>
  </w:style>
  <w:style w:type="paragraph" w:customStyle="1" w:styleId="BodyText22">
    <w:name w:val="Body Text 22"/>
    <w:basedOn w:val="Normal"/>
    <w:pPr>
      <w:jc w:val="center"/>
    </w:pPr>
    <w:rPr>
      <w:color w:val="FF00FF"/>
      <w:sz w:val="40"/>
    </w:rPr>
  </w:style>
  <w:style w:type="paragraph" w:customStyle="1" w:styleId="BodyText21">
    <w:name w:val="Body Text 21"/>
    <w:basedOn w:val="Normal"/>
    <w:uiPriority w:val="99"/>
    <w:pPr>
      <w:jc w:val="both"/>
    </w:pPr>
    <w:rPr>
      <w:sz w:val="19"/>
    </w:rPr>
  </w:style>
  <w:style w:type="character" w:styleId="Marquedecommentaire">
    <w:name w:val="annotation reference"/>
    <w:semiHidden/>
    <w:rPr>
      <w:sz w:val="16"/>
    </w:rPr>
  </w:style>
  <w:style w:type="paragraph" w:styleId="Commentaire">
    <w:name w:val="annotation text"/>
    <w:basedOn w:val="Normal"/>
    <w:link w:val="CommentaireCar"/>
    <w:semiHidden/>
  </w:style>
  <w:style w:type="character" w:styleId="Lienhypertexte">
    <w:name w:val="Hyperlink"/>
    <w:semiHidden/>
    <w:rPr>
      <w:color w:val="0000FF"/>
      <w:u w:val="single"/>
    </w:rPr>
  </w:style>
  <w:style w:type="character" w:styleId="Lienhypertextesuivivisit">
    <w:name w:val="FollowedHyperlink"/>
    <w:semiHidden/>
    <w:rPr>
      <w:color w:val="800080"/>
      <w:u w:val="single"/>
    </w:rPr>
  </w:style>
  <w:style w:type="paragraph" w:styleId="Corpsdetexte2">
    <w:name w:val="Body Text 2"/>
    <w:basedOn w:val="Normal"/>
    <w:semiHidden/>
    <w:pPr>
      <w:jc w:val="center"/>
    </w:pPr>
    <w:rPr>
      <w:rFonts w:ascii="Arial" w:hAnsi="Arial" w:cs="Arial"/>
      <w:b/>
    </w:rPr>
  </w:style>
  <w:style w:type="character" w:styleId="lev">
    <w:name w:val="Strong"/>
    <w:qFormat/>
    <w:rPr>
      <w:b/>
      <w:bCs/>
    </w:rPr>
  </w:style>
  <w:style w:type="paragraph" w:styleId="Corpsdetexte3">
    <w:name w:val="Body Text 3"/>
    <w:basedOn w:val="Normal"/>
    <w:semiHidden/>
    <w:pPr>
      <w:jc w:val="center"/>
    </w:pPr>
    <w:rPr>
      <w:b/>
      <w:bCs/>
      <w:color w:val="0000FF"/>
      <w:sz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519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715196"/>
    <w:rPr>
      <w:rFonts w:ascii="Tahoma" w:hAnsi="Tahoma" w:cs="Tahoma"/>
      <w:sz w:val="16"/>
      <w:szCs w:val="16"/>
    </w:rPr>
  </w:style>
  <w:style w:type="paragraph" w:customStyle="1" w:styleId="BodyText29">
    <w:name w:val="Body Text 29"/>
    <w:basedOn w:val="Normal"/>
    <w:rsid w:val="001161FE"/>
    <w:rPr>
      <w:rFonts w:ascii="Times New Roman" w:hAnsi="Times New Roman"/>
      <w:sz w:val="22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B6A1E"/>
    <w:rPr>
      <w:b/>
      <w:bCs/>
    </w:rPr>
  </w:style>
  <w:style w:type="character" w:customStyle="1" w:styleId="CommentaireCar">
    <w:name w:val="Commentaire Car"/>
    <w:link w:val="Commentaire"/>
    <w:semiHidden/>
    <w:rsid w:val="004B6A1E"/>
    <w:rPr>
      <w:rFonts w:ascii="Gill Sans MT" w:hAnsi="Gill Sans MT"/>
    </w:rPr>
  </w:style>
  <w:style w:type="character" w:customStyle="1" w:styleId="ObjetducommentaireCar">
    <w:name w:val="Objet du commentaire Car"/>
    <w:link w:val="Objetducommentaire"/>
    <w:uiPriority w:val="99"/>
    <w:semiHidden/>
    <w:rsid w:val="004B6A1E"/>
    <w:rPr>
      <w:rFonts w:ascii="Gill Sans MT" w:hAnsi="Gill Sans MT"/>
      <w:b/>
      <w:bCs/>
    </w:rPr>
  </w:style>
  <w:style w:type="paragraph" w:customStyle="1" w:styleId="Default">
    <w:name w:val="Default"/>
    <w:rsid w:val="00717A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47"/>
    <w:rsid w:val="00576B09"/>
    <w:rPr>
      <w:color w:val="808080"/>
      <w:shd w:val="clear" w:color="auto" w:fill="E6E6E6"/>
    </w:rPr>
  </w:style>
  <w:style w:type="paragraph" w:styleId="Paragraphedeliste">
    <w:name w:val="List Paragraph"/>
    <w:basedOn w:val="Normal"/>
    <w:uiPriority w:val="34"/>
    <w:qFormat/>
    <w:rsid w:val="00576B0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D44C4E"/>
    <w:pPr>
      <w:overflowPunct w:val="0"/>
      <w:autoSpaceDE w:val="0"/>
      <w:autoSpaceDN w:val="0"/>
      <w:adjustRightInd w:val="0"/>
      <w:textAlignment w:val="baseline"/>
    </w:pPr>
    <w:rPr>
      <w:rFonts w:ascii="Gill Sans MT" w:hAnsi="Gill Sans MT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outlineLvl w:val="1"/>
    </w:pPr>
    <w:rPr>
      <w:rFonts w:ascii="Arial" w:hAnsi="Arial"/>
      <w:b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b/>
      <w:color w:val="FFFFFF"/>
      <w:sz w:val="24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rFonts w:ascii="Arial" w:hAnsi="Arial"/>
      <w:b/>
      <w:i/>
      <w:color w:val="FF0000"/>
      <w:sz w:val="37"/>
    </w:rPr>
  </w:style>
  <w:style w:type="paragraph" w:styleId="Titre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72"/>
    </w:rPr>
  </w:style>
  <w:style w:type="paragraph" w:styleId="Titre6">
    <w:name w:val="heading 6"/>
    <w:basedOn w:val="Normal"/>
    <w:next w:val="Normal"/>
    <w:qFormat/>
    <w:pPr>
      <w:keepNext/>
      <w:spacing w:before="80"/>
      <w:ind w:left="-154" w:right="-149"/>
      <w:jc w:val="center"/>
      <w:outlineLvl w:val="5"/>
    </w:pPr>
    <w:rPr>
      <w:b/>
      <w:color w:val="FFFFFF"/>
      <w:spacing w:val="70"/>
      <w:sz w:val="24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color w:val="FF0000"/>
      <w:sz w:val="48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b/>
      <w:color w:val="FF0000"/>
      <w:sz w:val="36"/>
    </w:rPr>
  </w:style>
  <w:style w:type="paragraph" w:styleId="Titre9">
    <w:name w:val="heading 9"/>
    <w:basedOn w:val="Normal"/>
    <w:next w:val="Normal"/>
    <w:qFormat/>
    <w:pPr>
      <w:keepNext/>
      <w:outlineLvl w:val="8"/>
    </w:pPr>
    <w:rPr>
      <w:color w:val="FF0000"/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pPr>
      <w:shd w:val="clear" w:color="auto" w:fill="C0C0C0"/>
      <w:spacing w:before="300" w:after="300"/>
      <w:jc w:val="center"/>
    </w:pPr>
    <w:rPr>
      <w:rFonts w:ascii="Arial" w:hAnsi="Arial"/>
      <w:b/>
      <w:color w:val="808080"/>
      <w:sz w:val="28"/>
    </w:rPr>
  </w:style>
  <w:style w:type="paragraph" w:styleId="Corpsdetexte">
    <w:name w:val="Body Text"/>
    <w:basedOn w:val="Normal"/>
    <w:semiHidden/>
    <w:pPr>
      <w:jc w:val="center"/>
    </w:pPr>
    <w:rPr>
      <w:rFonts w:ascii="Times New Roman" w:hAnsi="Times New Roman"/>
      <w:color w:val="808080"/>
      <w:sz w:val="58"/>
    </w:rPr>
  </w:style>
  <w:style w:type="paragraph" w:customStyle="1" w:styleId="Corpsdetexte21">
    <w:name w:val="Corps de texte 21"/>
    <w:basedOn w:val="Normal"/>
    <w:rPr>
      <w:rFonts w:ascii="Times New Roman" w:hAnsi="Times New Roman"/>
      <w:sz w:val="22"/>
    </w:rPr>
  </w:style>
  <w:style w:type="paragraph" w:customStyle="1" w:styleId="Corpsdetexte31">
    <w:name w:val="Corps de texte 31"/>
    <w:basedOn w:val="Normal"/>
    <w:pPr>
      <w:jc w:val="both"/>
    </w:pPr>
    <w:rPr>
      <w:rFonts w:ascii="Times New Roman" w:hAnsi="Times New Roman"/>
      <w:sz w:val="22"/>
    </w:rPr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  <w:rPr>
      <w:rFonts w:ascii="Times New Roman" w:hAnsi="Times New Roman"/>
      <w:sz w:val="24"/>
    </w:rPr>
  </w:style>
  <w:style w:type="paragraph" w:customStyle="1" w:styleId="BodyText28">
    <w:name w:val="Body Text 28"/>
    <w:basedOn w:val="Normal"/>
    <w:rPr>
      <w:b/>
    </w:rPr>
  </w:style>
  <w:style w:type="paragraph" w:customStyle="1" w:styleId="BodyText31">
    <w:name w:val="Body Text 31"/>
    <w:basedOn w:val="Normal"/>
    <w:pPr>
      <w:jc w:val="both"/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paragraph" w:customStyle="1" w:styleId="BodyText27">
    <w:name w:val="Body Text 27"/>
    <w:basedOn w:val="Normal"/>
    <w:rPr>
      <w:sz w:val="32"/>
    </w:rPr>
  </w:style>
  <w:style w:type="paragraph" w:customStyle="1" w:styleId="BodyText26">
    <w:name w:val="Body Text 26"/>
    <w:basedOn w:val="Normal"/>
    <w:rPr>
      <w:b/>
      <w:sz w:val="28"/>
    </w:rPr>
  </w:style>
  <w:style w:type="paragraph" w:customStyle="1" w:styleId="BodyText25">
    <w:name w:val="Body Text 25"/>
    <w:basedOn w:val="Normal"/>
    <w:pPr>
      <w:jc w:val="center"/>
    </w:pPr>
    <w:rPr>
      <w:b/>
      <w:color w:val="FF0000"/>
      <w:sz w:val="36"/>
    </w:rPr>
  </w:style>
  <w:style w:type="character" w:styleId="Numrodepage">
    <w:name w:val="page number"/>
    <w:basedOn w:val="Policepardfaut"/>
    <w:semiHidden/>
  </w:style>
  <w:style w:type="paragraph" w:customStyle="1" w:styleId="BodyText24">
    <w:name w:val="Body Text 24"/>
    <w:basedOn w:val="Normal"/>
    <w:pPr>
      <w:jc w:val="center"/>
    </w:pPr>
    <w:rPr>
      <w:color w:val="FF0000"/>
      <w:sz w:val="36"/>
    </w:rPr>
  </w:style>
  <w:style w:type="paragraph" w:customStyle="1" w:styleId="BodyText23">
    <w:name w:val="Body Text 23"/>
    <w:basedOn w:val="Normal"/>
    <w:pPr>
      <w:tabs>
        <w:tab w:val="left" w:pos="284"/>
      </w:tabs>
      <w:ind w:right="-144"/>
      <w:jc w:val="both"/>
    </w:pPr>
  </w:style>
  <w:style w:type="paragraph" w:styleId="NormalWeb">
    <w:name w:val="Normal (Web)"/>
    <w:basedOn w:val="Normal"/>
    <w:semiHidden/>
    <w:pPr>
      <w:spacing w:before="100" w:after="100"/>
    </w:pPr>
    <w:rPr>
      <w:rFonts w:ascii="Times New Roman" w:hAnsi="Times New Roman"/>
      <w:sz w:val="24"/>
    </w:rPr>
  </w:style>
  <w:style w:type="paragraph" w:customStyle="1" w:styleId="BodyText22">
    <w:name w:val="Body Text 22"/>
    <w:basedOn w:val="Normal"/>
    <w:pPr>
      <w:jc w:val="center"/>
    </w:pPr>
    <w:rPr>
      <w:color w:val="FF00FF"/>
      <w:sz w:val="40"/>
    </w:rPr>
  </w:style>
  <w:style w:type="paragraph" w:customStyle="1" w:styleId="BodyText21">
    <w:name w:val="Body Text 21"/>
    <w:basedOn w:val="Normal"/>
    <w:uiPriority w:val="99"/>
    <w:pPr>
      <w:jc w:val="both"/>
    </w:pPr>
    <w:rPr>
      <w:sz w:val="19"/>
    </w:rPr>
  </w:style>
  <w:style w:type="character" w:styleId="Marquedecommentaire">
    <w:name w:val="annotation reference"/>
    <w:semiHidden/>
    <w:rPr>
      <w:sz w:val="16"/>
    </w:rPr>
  </w:style>
  <w:style w:type="paragraph" w:styleId="Commentaire">
    <w:name w:val="annotation text"/>
    <w:basedOn w:val="Normal"/>
    <w:link w:val="CommentaireCar"/>
    <w:semiHidden/>
  </w:style>
  <w:style w:type="character" w:styleId="Lienhypertexte">
    <w:name w:val="Hyperlink"/>
    <w:semiHidden/>
    <w:rPr>
      <w:color w:val="0000FF"/>
      <w:u w:val="single"/>
    </w:rPr>
  </w:style>
  <w:style w:type="character" w:styleId="Lienhypertextesuivivisit">
    <w:name w:val="FollowedHyperlink"/>
    <w:semiHidden/>
    <w:rPr>
      <w:color w:val="800080"/>
      <w:u w:val="single"/>
    </w:rPr>
  </w:style>
  <w:style w:type="paragraph" w:styleId="Corpsdetexte2">
    <w:name w:val="Body Text 2"/>
    <w:basedOn w:val="Normal"/>
    <w:semiHidden/>
    <w:pPr>
      <w:jc w:val="center"/>
    </w:pPr>
    <w:rPr>
      <w:rFonts w:ascii="Arial" w:hAnsi="Arial" w:cs="Arial"/>
      <w:b/>
    </w:rPr>
  </w:style>
  <w:style w:type="character" w:styleId="lev">
    <w:name w:val="Strong"/>
    <w:qFormat/>
    <w:rPr>
      <w:b/>
      <w:bCs/>
    </w:rPr>
  </w:style>
  <w:style w:type="paragraph" w:styleId="Corpsdetexte3">
    <w:name w:val="Body Text 3"/>
    <w:basedOn w:val="Normal"/>
    <w:semiHidden/>
    <w:pPr>
      <w:jc w:val="center"/>
    </w:pPr>
    <w:rPr>
      <w:b/>
      <w:bCs/>
      <w:color w:val="0000FF"/>
      <w:sz w:val="2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519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715196"/>
    <w:rPr>
      <w:rFonts w:ascii="Tahoma" w:hAnsi="Tahoma" w:cs="Tahoma"/>
      <w:sz w:val="16"/>
      <w:szCs w:val="16"/>
    </w:rPr>
  </w:style>
  <w:style w:type="paragraph" w:customStyle="1" w:styleId="BodyText29">
    <w:name w:val="Body Text 29"/>
    <w:basedOn w:val="Normal"/>
    <w:rsid w:val="001161FE"/>
    <w:rPr>
      <w:rFonts w:ascii="Times New Roman" w:hAnsi="Times New Roman"/>
      <w:sz w:val="22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B6A1E"/>
    <w:rPr>
      <w:b/>
      <w:bCs/>
    </w:rPr>
  </w:style>
  <w:style w:type="character" w:customStyle="1" w:styleId="CommentaireCar">
    <w:name w:val="Commentaire Car"/>
    <w:link w:val="Commentaire"/>
    <w:semiHidden/>
    <w:rsid w:val="004B6A1E"/>
    <w:rPr>
      <w:rFonts w:ascii="Gill Sans MT" w:hAnsi="Gill Sans MT"/>
    </w:rPr>
  </w:style>
  <w:style w:type="character" w:customStyle="1" w:styleId="ObjetducommentaireCar">
    <w:name w:val="Objet du commentaire Car"/>
    <w:link w:val="Objetducommentaire"/>
    <w:uiPriority w:val="99"/>
    <w:semiHidden/>
    <w:rsid w:val="004B6A1E"/>
    <w:rPr>
      <w:rFonts w:ascii="Gill Sans MT" w:hAnsi="Gill Sans MT"/>
      <w:b/>
      <w:bCs/>
    </w:rPr>
  </w:style>
  <w:style w:type="paragraph" w:customStyle="1" w:styleId="Default">
    <w:name w:val="Default"/>
    <w:rsid w:val="00717A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47"/>
    <w:rsid w:val="00576B09"/>
    <w:rPr>
      <w:color w:val="808080"/>
      <w:shd w:val="clear" w:color="auto" w:fill="E6E6E6"/>
    </w:rPr>
  </w:style>
  <w:style w:type="paragraph" w:styleId="Paragraphedeliste">
    <w:name w:val="List Paragraph"/>
    <w:basedOn w:val="Normal"/>
    <w:uiPriority w:val="34"/>
    <w:qFormat/>
    <w:rsid w:val="00576B0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yperlink" Target="http://www.primonialreim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s://www.caisse-epargne.fr/documents-informations-cles-investisseu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B1382B3B3A241B785F7FF043406BD" ma:contentTypeVersion="1" ma:contentTypeDescription="Crée un document." ma:contentTypeScope="" ma:versionID="254dca0198e6dd9741527d9044ef9384">
  <xsd:schema xmlns:xsd="http://www.w3.org/2001/XMLSchema" xmlns:p="http://schemas.microsoft.com/office/2006/metadata/properties" xmlns:ns2="ab2d9750-7c0d-4559-8621-c053a4cb241c" targetNamespace="http://schemas.microsoft.com/office/2006/metadata/properties" ma:root="true" ma:fieldsID="2d5adf59badc0bf9a7a5820c79ead4e4" ns2:_="">
    <xsd:import namespace="ab2d9750-7c0d-4559-8621-c053a4cb241c"/>
    <xsd:element name="properties">
      <xsd:complexType>
        <xsd:sequence>
          <xsd:element name="documentManagement">
            <xsd:complexType>
              <xsd:all>
                <xsd:element ref="ns2:Commentaire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ab2d9750-7c0d-4559-8621-c053a4cb241c" elementFormDefault="qualified">
    <xsd:import namespace="http://schemas.microsoft.com/office/2006/documentManagement/types"/>
    <xsd:element name="Commentaires" ma:index="8" nillable="true" ma:displayName="Commentaires" ma:default="" ma:hidden="true" ma:internalName="Commentair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 :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customXsn xmlns="http://schemas.microsoft.com/office/2006/metadata/customXsn">
  <xsnLocation/>
  <cached>False</cached>
  <openByDefault>False</openByDefault>
  <xsnScope>http://rdsh01:2121</xsnScope>
</customXsn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E38BA-44FC-499F-BE09-0C4B7E6DDDA9}">
  <ds:schemaRefs>
    <ds:schemaRef ds:uri="http://schemas.microsoft.com/office/2006/documentManagement/types"/>
    <ds:schemaRef ds:uri="ab2d9750-7c0d-4559-8621-c053a4cb241c"/>
    <ds:schemaRef ds:uri="http://schemas.microsoft.com/office/2006/metadata/properties"/>
    <ds:schemaRef ds:uri="http://www.w3.org/XML/1998/namespace"/>
    <ds:schemaRef ds:uri="http://purl.org/dc/dcmitype/"/>
    <ds:schemaRef ds:uri="http://schemas.openxmlformats.org/package/2006/metadata/core-propertie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BFDD3F04-4630-4135-87A1-7ACCB9C94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B21A51-9508-4B2F-88F2-DB016DE970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2d9750-7c0d-4559-8621-c053a4cb241c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F1E82DA-D45A-4328-B709-00581C715362}">
  <ds:schemaRefs>
    <ds:schemaRef ds:uri="http://schemas.microsoft.com/office/2006/metadata/customXsn"/>
  </ds:schemaRefs>
</ds:datastoreItem>
</file>

<file path=customXml/itemProps5.xml><?xml version="1.0" encoding="utf-8"?>
<ds:datastoreItem xmlns:ds="http://schemas.openxmlformats.org/officeDocument/2006/customXml" ds:itemID="{63D75F66-E3CA-4A37-BDBD-F9E61CD41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976</Words>
  <Characters>5369</Characters>
  <Application>Microsoft Office Word</Application>
  <DocSecurity>4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SCPI PRIMOPIERRE de PRIMONIAL (CNP)</vt:lpstr>
    </vt:vector>
  </TitlesOfParts>
  <Company>ECUREUIL VIE</Company>
  <LinksUpToDate>false</LinksUpToDate>
  <CharactersWithSpaces>6333</CharactersWithSpaces>
  <SharedDoc>false</SharedDoc>
  <HLinks>
    <vt:vector size="6" baseType="variant">
      <vt:variant>
        <vt:i4>4259939</vt:i4>
      </vt:variant>
      <vt:variant>
        <vt:i4>-1</vt:i4>
      </vt:variant>
      <vt:variant>
        <vt:i4>2049</vt:i4>
      </vt:variant>
      <vt:variant>
        <vt:i4>1</vt:i4>
      </vt:variant>
      <vt:variant>
        <vt:lpwstr>adresse_pieddepage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SCPI PRIMOPIERRE de PRIMONIAL (CNP)</dc:title>
  <dc:creator>CKNE</dc:creator>
  <cp:keywords>du un panier fond et</cp:keywords>
  <dc:description>•  Durée du fonds : du 16 décembre 2004 au 16 décembre 2009, soit 5 ans._x000d_•   Nature du support : support temporaire disponible du 3 novembre 2004 au 10 décembre 2004 inclus._x000d__x000d__x000d_ Garantie _x000d_•  Garantie :  garantie intégrale du capital à l’échéance hors frais</dc:description>
  <cp:lastModifiedBy>A6706252</cp:lastModifiedBy>
  <cp:revision>2</cp:revision>
  <cp:lastPrinted>2017-06-07T13:28:00Z</cp:lastPrinted>
  <dcterms:created xsi:type="dcterms:W3CDTF">2019-07-01T09:45:00Z</dcterms:created>
  <dcterms:modified xsi:type="dcterms:W3CDTF">2019-07-01T09:45:00Z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0x0101000DAB1382B3B3A241B785F7FF043406BD</vt:lpwstr>
  </property>
  <property fmtid="{D5CDD505-2E9C-101B-9397-08002B2CF9AE}" pid="3" name="o88d2b60839c4486969f52a8c7f19760">
    <vt:lpwstr/>
  </property>
  <property fmtid="{D5CDD505-2E9C-101B-9397-08002B2CF9AE}" pid="4" name="CevanopRelatedSuspensiveConditions">
    <vt:lpwstr/>
  </property>
  <property fmtid="{D5CDD505-2E9C-101B-9397-08002B2CF9AE}" pid="5" name="CevanopResponsible">
    <vt:lpwstr/>
  </property>
  <property fmtid="{D5CDD505-2E9C-101B-9397-08002B2CF9AE}" pid="6" name="CevanopProductsResponsibleConfirmation">
    <vt:lpwstr>Non</vt:lpwstr>
  </property>
  <property fmtid="{D5CDD505-2E9C-101B-9397-08002B2CF9AE}" pid="7" name="CevanopOtherProductsResponsibles">
    <vt:lpwstr/>
  </property>
  <property fmtid="{D5CDD505-2E9C-101B-9397-08002B2CF9AE}" pid="8" name="n9590b9285244d02a5c67596cb15c351">
    <vt:lpwstr/>
  </property>
  <property fmtid="{D5CDD505-2E9C-101B-9397-08002B2CF9AE}" pid="9" name="CevanopProductsCorrespondents">
    <vt:lpwstr/>
  </property>
  <property fmtid="{D5CDD505-2E9C-101B-9397-08002B2CF9AE}" pid="10" name="CevanopRelatedDiscussions">
    <vt:lpwstr/>
  </property>
</Properties>
</file>