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53F6" w:rsidRPr="00665841" w:rsidRDefault="00CC53F6" w:rsidP="00CC53F6">
      <w:pPr>
        <w:pStyle w:val="En-tte"/>
        <w:rPr>
          <w:sz w:val="52"/>
          <w:lang w:val="en-US"/>
        </w:rPr>
      </w:pPr>
      <w:r>
        <w:rPr>
          <w:lang w:val="en-US"/>
        </w:rPr>
        <w:t xml:space="preserve">    </w:t>
      </w:r>
      <w:r>
        <w:rPr>
          <w:noProof/>
        </w:rPr>
        <w:drawing>
          <wp:inline distT="0" distB="0" distL="0" distR="0">
            <wp:extent cx="2083435" cy="492760"/>
            <wp:effectExtent l="0" t="0" r="0" b="254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6">
                      <a:extLst>
                        <a:ext uri="{28A0092B-C50C-407E-A947-70E740481C1C}">
                          <a14:useLocalDpi xmlns:a14="http://schemas.microsoft.com/office/drawing/2010/main" val="0"/>
                        </a:ext>
                      </a:extLst>
                    </a:blip>
                    <a:srcRect t="9763" b="-2"/>
                    <a:stretch>
                      <a:fillRect/>
                    </a:stretch>
                  </pic:blipFill>
                  <pic:spPr bwMode="auto">
                    <a:xfrm>
                      <a:off x="0" y="0"/>
                      <a:ext cx="2083435" cy="492760"/>
                    </a:xfrm>
                    <a:prstGeom prst="rect">
                      <a:avLst/>
                    </a:prstGeom>
                    <a:noFill/>
                    <a:ln>
                      <a:noFill/>
                    </a:ln>
                  </pic:spPr>
                </pic:pic>
              </a:graphicData>
            </a:graphic>
          </wp:inline>
        </w:drawing>
      </w:r>
      <w:r w:rsidRPr="00665841">
        <w:rPr>
          <w:lang w:val="en-US"/>
        </w:rPr>
        <w:tab/>
      </w:r>
      <w:r w:rsidRPr="00665841">
        <w:rPr>
          <w:rFonts w:ascii="Verdana" w:hAnsi="Verdana"/>
          <w:b/>
          <w:sz w:val="18"/>
          <w:lang w:val="en-US"/>
        </w:rPr>
        <w:tab/>
      </w:r>
      <w:r w:rsidRPr="00D24A45">
        <w:rPr>
          <w:rFonts w:ascii="Calibri" w:hAnsi="Calibri" w:cs="Calibri"/>
          <w:b/>
          <w:sz w:val="52"/>
          <w:lang w:val="en-US"/>
        </w:rPr>
        <w:t>I N F O R M A T I O N</w:t>
      </w:r>
    </w:p>
    <w:tbl>
      <w:tblPr>
        <w:tblW w:w="10206" w:type="dxa"/>
        <w:jc w:val="center"/>
        <w:tblBorders>
          <w:top w:val="single" w:sz="8" w:space="0" w:color="auto"/>
          <w:left w:val="single" w:sz="24" w:space="0" w:color="auto"/>
          <w:bottom w:val="single" w:sz="8" w:space="0" w:color="auto"/>
          <w:right w:val="single" w:sz="24" w:space="0" w:color="auto"/>
          <w:insideH w:val="single" w:sz="24" w:space="0" w:color="auto"/>
          <w:insideV w:val="single" w:sz="24" w:space="0" w:color="auto"/>
        </w:tblBorders>
        <w:tblLayout w:type="fixed"/>
        <w:tblCellMar>
          <w:left w:w="70" w:type="dxa"/>
          <w:right w:w="70" w:type="dxa"/>
        </w:tblCellMar>
        <w:tblLook w:val="01E0" w:firstRow="1" w:lastRow="1" w:firstColumn="1" w:lastColumn="1" w:noHBand="0" w:noVBand="0"/>
      </w:tblPr>
      <w:tblGrid>
        <w:gridCol w:w="5812"/>
        <w:gridCol w:w="4394"/>
      </w:tblGrid>
      <w:tr w:rsidR="002E6F3C" w:rsidRPr="00927EFC" w:rsidTr="0014041F">
        <w:trPr>
          <w:trHeight w:val="122"/>
          <w:jc w:val="center"/>
        </w:trPr>
        <w:tc>
          <w:tcPr>
            <w:tcW w:w="5812" w:type="dxa"/>
            <w:vAlign w:val="center"/>
          </w:tcPr>
          <w:p w:rsidR="002E6F3C" w:rsidRPr="009663F6" w:rsidRDefault="002E6F3C" w:rsidP="0085665B">
            <w:pPr>
              <w:spacing w:line="200" w:lineRule="exact"/>
              <w:jc w:val="both"/>
              <w:rPr>
                <w:rFonts w:asciiTheme="minorHAnsi" w:hAnsiTheme="minorHAnsi" w:cstheme="minorHAnsi"/>
                <w:color w:val="333333"/>
                <w:sz w:val="20"/>
              </w:rPr>
            </w:pPr>
            <w:r w:rsidRPr="00544D6F">
              <w:rPr>
                <w:rFonts w:asciiTheme="minorHAnsi" w:hAnsiTheme="minorHAnsi" w:cstheme="minorHAnsi"/>
                <w:smallCaps/>
                <w:color w:val="333333"/>
                <w:sz w:val="20"/>
                <w:lang w:val="en-US"/>
              </w:rPr>
              <w:t xml:space="preserve">Date </w:t>
            </w:r>
            <w:r w:rsidRPr="0085665B">
              <w:rPr>
                <w:rFonts w:asciiTheme="minorHAnsi" w:hAnsiTheme="minorHAnsi" w:cstheme="minorHAnsi"/>
                <w:smallCaps/>
                <w:color w:val="333333"/>
                <w:sz w:val="20"/>
              </w:rPr>
              <w:t>:</w:t>
            </w:r>
            <w:r w:rsidRPr="0085665B">
              <w:rPr>
                <w:rFonts w:asciiTheme="minorHAnsi" w:hAnsiTheme="minorHAnsi" w:cstheme="minorHAnsi"/>
                <w:color w:val="333333"/>
                <w:sz w:val="20"/>
              </w:rPr>
              <w:t xml:space="preserve"> </w:t>
            </w:r>
            <w:r w:rsidR="00BA1316" w:rsidRPr="0085665B">
              <w:rPr>
                <w:rFonts w:asciiTheme="minorHAnsi" w:hAnsiTheme="minorHAnsi" w:cstheme="minorHAnsi"/>
                <w:color w:val="000000" w:themeColor="text1"/>
                <w:sz w:val="20"/>
              </w:rPr>
              <w:t>0</w:t>
            </w:r>
            <w:r w:rsidR="0085665B" w:rsidRPr="0085665B">
              <w:rPr>
                <w:rFonts w:asciiTheme="minorHAnsi" w:hAnsiTheme="minorHAnsi" w:cstheme="minorHAnsi"/>
                <w:color w:val="000000" w:themeColor="text1"/>
                <w:sz w:val="20"/>
              </w:rPr>
              <w:t>1</w:t>
            </w:r>
            <w:r w:rsidR="00960124" w:rsidRPr="0085665B">
              <w:rPr>
                <w:rFonts w:asciiTheme="minorHAnsi" w:hAnsiTheme="minorHAnsi" w:cstheme="minorHAnsi"/>
                <w:color w:val="000000" w:themeColor="text1"/>
                <w:sz w:val="20"/>
              </w:rPr>
              <w:t>/</w:t>
            </w:r>
            <w:r w:rsidR="0085665B" w:rsidRPr="0085665B">
              <w:rPr>
                <w:rFonts w:asciiTheme="minorHAnsi" w:hAnsiTheme="minorHAnsi" w:cstheme="minorHAnsi"/>
                <w:color w:val="000000" w:themeColor="text1"/>
                <w:sz w:val="20"/>
              </w:rPr>
              <w:t>07</w:t>
            </w:r>
            <w:r w:rsidR="00764DF7" w:rsidRPr="0085665B">
              <w:rPr>
                <w:rFonts w:asciiTheme="minorHAnsi" w:hAnsiTheme="minorHAnsi" w:cstheme="minorHAnsi"/>
                <w:color w:val="000000" w:themeColor="text1"/>
                <w:sz w:val="20"/>
              </w:rPr>
              <w:t>/201</w:t>
            </w:r>
            <w:r w:rsidR="0085665B" w:rsidRPr="0085665B">
              <w:rPr>
                <w:rFonts w:asciiTheme="minorHAnsi" w:hAnsiTheme="minorHAnsi" w:cstheme="minorHAnsi"/>
                <w:color w:val="000000" w:themeColor="text1"/>
                <w:sz w:val="20"/>
              </w:rPr>
              <w:t>9</w:t>
            </w:r>
          </w:p>
        </w:tc>
        <w:tc>
          <w:tcPr>
            <w:tcW w:w="4394" w:type="dxa"/>
            <w:vAlign w:val="center"/>
          </w:tcPr>
          <w:p w:rsidR="002E6F3C" w:rsidRPr="009663F6" w:rsidRDefault="002E6F3C" w:rsidP="0085665B">
            <w:pPr>
              <w:spacing w:line="200" w:lineRule="exact"/>
              <w:jc w:val="both"/>
              <w:rPr>
                <w:rFonts w:asciiTheme="minorHAnsi" w:hAnsiTheme="minorHAnsi" w:cstheme="minorHAnsi"/>
                <w:b/>
                <w:color w:val="333333"/>
                <w:sz w:val="20"/>
              </w:rPr>
            </w:pPr>
            <w:r w:rsidRPr="009663F6">
              <w:rPr>
                <w:rFonts w:asciiTheme="minorHAnsi" w:hAnsiTheme="minorHAnsi" w:cstheme="minorHAnsi"/>
                <w:b/>
                <w:smallCaps/>
                <w:color w:val="333333"/>
                <w:sz w:val="20"/>
              </w:rPr>
              <w:t>Référence :</w:t>
            </w:r>
            <w:r w:rsidRPr="009663F6">
              <w:rPr>
                <w:rFonts w:asciiTheme="minorHAnsi" w:hAnsiTheme="minorHAnsi" w:cstheme="minorHAnsi"/>
                <w:b/>
                <w:color w:val="333333"/>
                <w:sz w:val="20"/>
              </w:rPr>
              <w:t xml:space="preserve"> </w:t>
            </w:r>
            <w:r w:rsidRPr="0085665B">
              <w:rPr>
                <w:rFonts w:ascii="Calibri" w:hAnsi="Calibri" w:cs="Calibri"/>
                <w:b/>
                <w:bCs/>
                <w:color w:val="333333"/>
                <w:sz w:val="20"/>
                <w:szCs w:val="20"/>
              </w:rPr>
              <w:t>DM</w:t>
            </w:r>
            <w:r w:rsidR="0085665B" w:rsidRPr="0085665B">
              <w:rPr>
                <w:rFonts w:ascii="Calibri" w:hAnsi="Calibri" w:cs="Calibri"/>
                <w:b/>
                <w:bCs/>
                <w:color w:val="333333"/>
                <w:sz w:val="20"/>
                <w:szCs w:val="20"/>
              </w:rPr>
              <w:t>GP</w:t>
            </w:r>
            <w:r w:rsidRPr="0085665B">
              <w:rPr>
                <w:rFonts w:ascii="Calibri" w:hAnsi="Calibri" w:cs="Calibri"/>
                <w:b/>
                <w:bCs/>
                <w:color w:val="333333"/>
                <w:sz w:val="20"/>
                <w:szCs w:val="20"/>
              </w:rPr>
              <w:t>-INF/1</w:t>
            </w:r>
            <w:r w:rsidR="0085665B" w:rsidRPr="0085665B">
              <w:rPr>
                <w:rFonts w:ascii="Calibri" w:hAnsi="Calibri" w:cs="Calibri"/>
                <w:b/>
                <w:bCs/>
                <w:color w:val="333333"/>
                <w:sz w:val="20"/>
                <w:szCs w:val="20"/>
              </w:rPr>
              <w:t>9</w:t>
            </w:r>
            <w:r w:rsidRPr="0085665B">
              <w:rPr>
                <w:rFonts w:ascii="Calibri" w:hAnsi="Calibri" w:cs="Calibri"/>
                <w:b/>
                <w:bCs/>
                <w:color w:val="333333"/>
                <w:sz w:val="20"/>
                <w:szCs w:val="20"/>
              </w:rPr>
              <w:t>.0</w:t>
            </w:r>
            <w:r w:rsidR="0085665B" w:rsidRPr="0085665B">
              <w:rPr>
                <w:rFonts w:ascii="Calibri" w:hAnsi="Calibri" w:cs="Calibri"/>
                <w:b/>
                <w:bCs/>
                <w:color w:val="333333"/>
                <w:sz w:val="20"/>
                <w:szCs w:val="20"/>
              </w:rPr>
              <w:t>13</w:t>
            </w:r>
            <w:r w:rsidR="00AF01F4">
              <w:rPr>
                <w:rFonts w:ascii="Calibri" w:hAnsi="Calibri" w:cs="Calibri"/>
                <w:b/>
                <w:bCs/>
                <w:color w:val="333333"/>
                <w:sz w:val="20"/>
                <w:szCs w:val="20"/>
              </w:rPr>
              <w:t xml:space="preserve"> </w:t>
            </w:r>
          </w:p>
        </w:tc>
      </w:tr>
      <w:tr w:rsidR="002E6F3C" w:rsidRPr="00927EFC" w:rsidTr="0014041F">
        <w:tblPrEx>
          <w:tblBorders>
            <w:top w:val="single" w:sz="4" w:space="0" w:color="auto"/>
            <w:bottom w:val="none" w:sz="0" w:space="0" w:color="auto"/>
            <w:insideH w:val="none" w:sz="0" w:space="0" w:color="auto"/>
          </w:tblBorders>
        </w:tblPrEx>
        <w:trPr>
          <w:trHeight w:val="144"/>
          <w:jc w:val="center"/>
        </w:trPr>
        <w:tc>
          <w:tcPr>
            <w:tcW w:w="5812" w:type="dxa"/>
            <w:tcBorders>
              <w:top w:val="single" w:sz="8" w:space="0" w:color="auto"/>
              <w:left w:val="single" w:sz="24" w:space="0" w:color="auto"/>
              <w:bottom w:val="single" w:sz="4" w:space="0" w:color="auto"/>
              <w:right w:val="single" w:sz="24" w:space="0" w:color="auto"/>
            </w:tcBorders>
            <w:shd w:val="clear" w:color="auto" w:fill="D9D9D9"/>
            <w:vAlign w:val="center"/>
          </w:tcPr>
          <w:p w:rsidR="002E6F3C" w:rsidRPr="009663F6" w:rsidRDefault="002E6F3C" w:rsidP="0014041F">
            <w:pPr>
              <w:spacing w:line="200" w:lineRule="exact"/>
              <w:jc w:val="both"/>
              <w:rPr>
                <w:rFonts w:asciiTheme="minorHAnsi" w:hAnsiTheme="minorHAnsi" w:cstheme="minorHAnsi"/>
                <w:b/>
                <w:smallCaps/>
                <w:color w:val="333333"/>
                <w:sz w:val="20"/>
              </w:rPr>
            </w:pPr>
            <w:r w:rsidRPr="009663F6">
              <w:rPr>
                <w:rFonts w:asciiTheme="minorHAnsi" w:hAnsiTheme="minorHAnsi" w:cstheme="minorHAnsi"/>
                <w:b/>
                <w:smallCaps/>
                <w:color w:val="333333"/>
                <w:sz w:val="20"/>
              </w:rPr>
              <w:t>Emetteur :</w:t>
            </w:r>
          </w:p>
        </w:tc>
        <w:tc>
          <w:tcPr>
            <w:tcW w:w="4394" w:type="dxa"/>
            <w:tcBorders>
              <w:top w:val="single" w:sz="8" w:space="0" w:color="auto"/>
              <w:left w:val="single" w:sz="24" w:space="0" w:color="auto"/>
              <w:bottom w:val="single" w:sz="4" w:space="0" w:color="auto"/>
              <w:right w:val="single" w:sz="24" w:space="0" w:color="auto"/>
            </w:tcBorders>
            <w:shd w:val="clear" w:color="auto" w:fill="D9D9D9"/>
            <w:vAlign w:val="center"/>
          </w:tcPr>
          <w:p w:rsidR="002E6F3C" w:rsidRPr="009663F6" w:rsidRDefault="002E6F3C" w:rsidP="0014041F">
            <w:pPr>
              <w:spacing w:line="200" w:lineRule="exact"/>
              <w:jc w:val="both"/>
              <w:rPr>
                <w:rFonts w:asciiTheme="minorHAnsi" w:hAnsiTheme="minorHAnsi" w:cstheme="minorHAnsi"/>
                <w:b/>
                <w:smallCaps/>
                <w:color w:val="333333"/>
                <w:sz w:val="20"/>
              </w:rPr>
            </w:pPr>
            <w:r w:rsidRPr="009663F6">
              <w:rPr>
                <w:rFonts w:asciiTheme="minorHAnsi" w:hAnsiTheme="minorHAnsi" w:cstheme="minorHAnsi"/>
                <w:b/>
                <w:smallCaps/>
                <w:color w:val="333333"/>
                <w:sz w:val="20"/>
              </w:rPr>
              <w:t>Destinataire(s) :</w:t>
            </w:r>
          </w:p>
        </w:tc>
      </w:tr>
      <w:tr w:rsidR="002E6F3C" w:rsidRPr="00927EFC" w:rsidTr="0014041F">
        <w:tblPrEx>
          <w:tblBorders>
            <w:top w:val="single" w:sz="4" w:space="0" w:color="auto"/>
            <w:bottom w:val="none" w:sz="0" w:space="0" w:color="auto"/>
            <w:insideH w:val="none" w:sz="0" w:space="0" w:color="auto"/>
          </w:tblBorders>
        </w:tblPrEx>
        <w:trPr>
          <w:trHeight w:val="224"/>
          <w:jc w:val="center"/>
        </w:trPr>
        <w:tc>
          <w:tcPr>
            <w:tcW w:w="5812" w:type="dxa"/>
            <w:tcBorders>
              <w:top w:val="single" w:sz="4" w:space="0" w:color="auto"/>
              <w:left w:val="single" w:sz="24" w:space="0" w:color="auto"/>
              <w:bottom w:val="single" w:sz="4" w:space="0" w:color="auto"/>
              <w:right w:val="single" w:sz="24" w:space="0" w:color="auto"/>
            </w:tcBorders>
            <w:vAlign w:val="center"/>
          </w:tcPr>
          <w:p w:rsidR="002E6F3C" w:rsidRPr="009663F6" w:rsidRDefault="002E6F3C" w:rsidP="0014041F">
            <w:pPr>
              <w:spacing w:line="200" w:lineRule="exact"/>
              <w:jc w:val="both"/>
              <w:rPr>
                <w:rFonts w:asciiTheme="minorHAnsi" w:hAnsiTheme="minorHAnsi" w:cstheme="minorHAnsi"/>
                <w:color w:val="333333"/>
                <w:sz w:val="20"/>
              </w:rPr>
            </w:pPr>
            <w:r w:rsidRPr="009663F6">
              <w:rPr>
                <w:rFonts w:asciiTheme="minorHAnsi" w:hAnsiTheme="minorHAnsi" w:cstheme="minorHAnsi"/>
                <w:color w:val="333333"/>
                <w:sz w:val="20"/>
              </w:rPr>
              <w:t>Nom</w:t>
            </w:r>
            <w:r w:rsidRPr="009663F6">
              <w:rPr>
                <w:rFonts w:asciiTheme="minorHAnsi" w:hAnsiTheme="minorHAnsi" w:cstheme="minorHAnsi"/>
                <w:color w:val="333333"/>
                <w:sz w:val="20"/>
              </w:rPr>
              <w:tab/>
              <w:t xml:space="preserve">        </w:t>
            </w:r>
            <w:r>
              <w:rPr>
                <w:rFonts w:asciiTheme="minorHAnsi" w:hAnsiTheme="minorHAnsi" w:cstheme="minorHAnsi"/>
                <w:color w:val="333333"/>
                <w:sz w:val="20"/>
              </w:rPr>
              <w:t xml:space="preserve">         </w:t>
            </w:r>
            <w:proofErr w:type="gramStart"/>
            <w:r w:rsidRPr="009663F6">
              <w:rPr>
                <w:rFonts w:asciiTheme="minorHAnsi" w:hAnsiTheme="minorHAnsi" w:cstheme="minorHAnsi"/>
                <w:color w:val="333333"/>
                <w:sz w:val="20"/>
              </w:rPr>
              <w:t xml:space="preserve">: </w:t>
            </w:r>
            <w:r w:rsidR="0085665B">
              <w:rPr>
                <w:rFonts w:asciiTheme="minorHAnsi" w:hAnsiTheme="minorHAnsi" w:cstheme="minorHAnsi"/>
                <w:color w:val="333333"/>
                <w:sz w:val="20"/>
              </w:rPr>
              <w:t xml:space="preserve"> Patrick</w:t>
            </w:r>
            <w:proofErr w:type="gramEnd"/>
            <w:r w:rsidR="0085665B">
              <w:rPr>
                <w:rFonts w:asciiTheme="minorHAnsi" w:hAnsiTheme="minorHAnsi" w:cstheme="minorHAnsi"/>
                <w:color w:val="333333"/>
                <w:sz w:val="20"/>
              </w:rPr>
              <w:t xml:space="preserve"> MAZOYER </w:t>
            </w:r>
            <w:r w:rsidRPr="009663F6">
              <w:rPr>
                <w:rFonts w:asciiTheme="minorHAnsi" w:hAnsiTheme="minorHAnsi" w:cstheme="minorHAnsi"/>
                <w:bCs/>
                <w:color w:val="333333"/>
                <w:sz w:val="20"/>
              </w:rPr>
              <w:sym w:font="Webdings" w:char="F0C5"/>
            </w:r>
            <w:r w:rsidRPr="009663F6">
              <w:rPr>
                <w:rFonts w:asciiTheme="minorHAnsi" w:hAnsiTheme="minorHAnsi" w:cstheme="minorHAnsi"/>
                <w:bCs/>
                <w:color w:val="333333"/>
                <w:sz w:val="20"/>
              </w:rPr>
              <w:t xml:space="preserve"> </w:t>
            </w:r>
            <w:r w:rsidRPr="00706000">
              <w:rPr>
                <w:rFonts w:asciiTheme="minorHAnsi" w:hAnsiTheme="minorHAnsi" w:cstheme="minorHAnsi"/>
                <w:bCs/>
                <w:color w:val="333333"/>
                <w:sz w:val="20"/>
              </w:rPr>
              <w:t>03 8</w:t>
            </w:r>
            <w:r w:rsidR="0085665B">
              <w:rPr>
                <w:rFonts w:asciiTheme="minorHAnsi" w:hAnsiTheme="minorHAnsi" w:cstheme="minorHAnsi"/>
                <w:bCs/>
                <w:color w:val="333333"/>
                <w:sz w:val="20"/>
              </w:rPr>
              <w:t>8</w:t>
            </w:r>
            <w:r w:rsidRPr="00706000">
              <w:rPr>
                <w:rFonts w:asciiTheme="minorHAnsi" w:hAnsiTheme="minorHAnsi" w:cstheme="minorHAnsi"/>
                <w:bCs/>
                <w:color w:val="333333"/>
                <w:sz w:val="20"/>
              </w:rPr>
              <w:t xml:space="preserve"> </w:t>
            </w:r>
            <w:r w:rsidR="0085665B">
              <w:rPr>
                <w:rFonts w:asciiTheme="minorHAnsi" w:hAnsiTheme="minorHAnsi" w:cstheme="minorHAnsi"/>
                <w:bCs/>
                <w:color w:val="333333"/>
                <w:sz w:val="20"/>
              </w:rPr>
              <w:t xml:space="preserve">52 </w:t>
            </w:r>
            <w:r w:rsidRPr="00706000">
              <w:rPr>
                <w:rFonts w:asciiTheme="minorHAnsi" w:hAnsiTheme="minorHAnsi" w:cstheme="minorHAnsi"/>
                <w:bCs/>
                <w:color w:val="333333"/>
                <w:sz w:val="20"/>
              </w:rPr>
              <w:t xml:space="preserve"> </w:t>
            </w:r>
            <w:r w:rsidR="0085665B">
              <w:rPr>
                <w:rFonts w:asciiTheme="minorHAnsi" w:hAnsiTheme="minorHAnsi" w:cstheme="minorHAnsi"/>
                <w:bCs/>
                <w:color w:val="333333"/>
                <w:sz w:val="20"/>
              </w:rPr>
              <w:t>58 81</w:t>
            </w:r>
            <w:r w:rsidR="00706000">
              <w:rPr>
                <w:rFonts w:asciiTheme="minorHAnsi" w:hAnsiTheme="minorHAnsi" w:cstheme="minorHAnsi"/>
                <w:bCs/>
                <w:color w:val="333333"/>
                <w:sz w:val="20"/>
              </w:rPr>
              <w:t xml:space="preserve"> </w:t>
            </w:r>
          </w:p>
          <w:p w:rsidR="002E6F3C" w:rsidRPr="009663F6" w:rsidRDefault="002E6F3C" w:rsidP="00CB41D4">
            <w:pPr>
              <w:spacing w:line="200" w:lineRule="exact"/>
              <w:jc w:val="both"/>
              <w:rPr>
                <w:rFonts w:asciiTheme="minorHAnsi" w:hAnsiTheme="minorHAnsi" w:cstheme="minorHAnsi"/>
                <w:sz w:val="20"/>
              </w:rPr>
            </w:pPr>
            <w:proofErr w:type="spellStart"/>
            <w:r w:rsidRPr="009663F6">
              <w:rPr>
                <w:rFonts w:asciiTheme="minorHAnsi" w:hAnsiTheme="minorHAnsi" w:cstheme="minorHAnsi"/>
                <w:color w:val="333333"/>
                <w:sz w:val="20"/>
              </w:rPr>
              <w:t>Dir</w:t>
            </w:r>
            <w:proofErr w:type="spellEnd"/>
            <w:r w:rsidRPr="009663F6">
              <w:rPr>
                <w:rFonts w:asciiTheme="minorHAnsi" w:hAnsiTheme="minorHAnsi" w:cstheme="minorHAnsi"/>
                <w:color w:val="333333"/>
                <w:sz w:val="20"/>
              </w:rPr>
              <w:t>/</w:t>
            </w:r>
            <w:proofErr w:type="spellStart"/>
            <w:r w:rsidRPr="009663F6">
              <w:rPr>
                <w:rFonts w:asciiTheme="minorHAnsi" w:hAnsiTheme="minorHAnsi" w:cstheme="minorHAnsi"/>
                <w:color w:val="333333"/>
                <w:sz w:val="20"/>
              </w:rPr>
              <w:t>Dept</w:t>
            </w:r>
            <w:proofErr w:type="spellEnd"/>
            <w:r w:rsidRPr="009663F6">
              <w:rPr>
                <w:rFonts w:asciiTheme="minorHAnsi" w:hAnsiTheme="minorHAnsi" w:cstheme="minorHAnsi"/>
                <w:color w:val="333333"/>
                <w:sz w:val="20"/>
              </w:rPr>
              <w:t xml:space="preserve">/Service   </w:t>
            </w:r>
            <w:r>
              <w:rPr>
                <w:rFonts w:asciiTheme="minorHAnsi" w:hAnsiTheme="minorHAnsi" w:cstheme="minorHAnsi"/>
                <w:color w:val="333333"/>
                <w:sz w:val="20"/>
              </w:rPr>
              <w:t xml:space="preserve">: </w:t>
            </w:r>
            <w:r w:rsidR="0085665B">
              <w:rPr>
                <w:rFonts w:asciiTheme="minorHAnsi" w:hAnsiTheme="minorHAnsi" w:cstheme="minorHAnsi"/>
                <w:color w:val="333333"/>
                <w:sz w:val="20"/>
              </w:rPr>
              <w:t>Marché Gestion Privé</w:t>
            </w:r>
            <w:r w:rsidR="00CB41D4">
              <w:rPr>
                <w:rFonts w:asciiTheme="minorHAnsi" w:hAnsiTheme="minorHAnsi" w:cstheme="minorHAnsi"/>
                <w:color w:val="333333"/>
                <w:sz w:val="20"/>
              </w:rPr>
              <w:t>e</w:t>
            </w:r>
          </w:p>
        </w:tc>
        <w:tc>
          <w:tcPr>
            <w:tcW w:w="4394" w:type="dxa"/>
            <w:tcBorders>
              <w:top w:val="single" w:sz="4" w:space="0" w:color="auto"/>
              <w:left w:val="single" w:sz="24" w:space="0" w:color="auto"/>
              <w:bottom w:val="single" w:sz="4" w:space="0" w:color="auto"/>
              <w:right w:val="single" w:sz="24" w:space="0" w:color="auto"/>
            </w:tcBorders>
          </w:tcPr>
          <w:p w:rsidR="002E6F3C" w:rsidRPr="009663F6" w:rsidRDefault="002E6F3C" w:rsidP="0014041F">
            <w:pPr>
              <w:spacing w:line="200" w:lineRule="exact"/>
              <w:rPr>
                <w:rFonts w:asciiTheme="minorHAnsi" w:hAnsiTheme="minorHAnsi" w:cstheme="minorHAnsi"/>
                <w:color w:val="333333"/>
                <w:sz w:val="20"/>
              </w:rPr>
            </w:pPr>
            <w:r w:rsidRPr="009663F6">
              <w:rPr>
                <w:rFonts w:asciiTheme="minorHAnsi" w:hAnsiTheme="minorHAnsi" w:cstheme="minorHAnsi"/>
                <w:color w:val="333333"/>
                <w:sz w:val="20"/>
              </w:rPr>
              <w:t>Réseau commercial</w:t>
            </w:r>
          </w:p>
          <w:p w:rsidR="002E6F3C" w:rsidRPr="009663F6" w:rsidRDefault="002E6F3C" w:rsidP="0014041F">
            <w:pPr>
              <w:spacing w:line="200" w:lineRule="exact"/>
              <w:rPr>
                <w:rFonts w:asciiTheme="minorHAnsi" w:hAnsiTheme="minorHAnsi" w:cstheme="minorHAnsi"/>
                <w:color w:val="333333"/>
                <w:sz w:val="20"/>
              </w:rPr>
            </w:pPr>
            <w:r w:rsidRPr="00F05B41">
              <w:rPr>
                <w:rFonts w:ascii="Calibri" w:hAnsi="Calibri" w:cs="Calibri"/>
                <w:color w:val="333333"/>
                <w:sz w:val="20"/>
                <w:szCs w:val="20"/>
              </w:rPr>
              <w:t>Gestion Privée</w:t>
            </w:r>
          </w:p>
        </w:tc>
      </w:tr>
      <w:tr w:rsidR="002E6F3C" w:rsidRPr="00927EFC" w:rsidTr="0014041F">
        <w:tblPrEx>
          <w:tblBorders>
            <w:top w:val="single" w:sz="4" w:space="0" w:color="auto"/>
            <w:bottom w:val="none" w:sz="0" w:space="0" w:color="auto"/>
            <w:insideH w:val="none" w:sz="0" w:space="0" w:color="auto"/>
          </w:tblBorders>
        </w:tblPrEx>
        <w:trPr>
          <w:trHeight w:val="107"/>
          <w:jc w:val="center"/>
        </w:trPr>
        <w:tc>
          <w:tcPr>
            <w:tcW w:w="5812" w:type="dxa"/>
            <w:tcBorders>
              <w:top w:val="single" w:sz="4" w:space="0" w:color="auto"/>
              <w:left w:val="single" w:sz="24" w:space="0" w:color="auto"/>
              <w:bottom w:val="single" w:sz="4" w:space="0" w:color="auto"/>
              <w:right w:val="single" w:sz="24" w:space="0" w:color="auto"/>
            </w:tcBorders>
            <w:shd w:val="clear" w:color="auto" w:fill="D9D9D9"/>
            <w:vAlign w:val="center"/>
          </w:tcPr>
          <w:p w:rsidR="002E6F3C" w:rsidRPr="009663F6" w:rsidRDefault="002E6F3C" w:rsidP="0014041F">
            <w:pPr>
              <w:spacing w:line="200" w:lineRule="exact"/>
              <w:jc w:val="both"/>
              <w:rPr>
                <w:rFonts w:asciiTheme="minorHAnsi" w:hAnsiTheme="minorHAnsi" w:cstheme="minorHAnsi"/>
                <w:b/>
                <w:smallCaps/>
                <w:color w:val="333333"/>
                <w:sz w:val="20"/>
              </w:rPr>
            </w:pPr>
            <w:r w:rsidRPr="009663F6">
              <w:rPr>
                <w:rFonts w:asciiTheme="minorHAnsi" w:hAnsiTheme="minorHAnsi" w:cstheme="minorHAnsi"/>
                <w:b/>
                <w:smallCaps/>
                <w:color w:val="333333"/>
                <w:sz w:val="20"/>
              </w:rPr>
              <w:t>Rédacteur</w:t>
            </w:r>
            <w:r>
              <w:rPr>
                <w:rFonts w:asciiTheme="minorHAnsi" w:hAnsiTheme="minorHAnsi" w:cstheme="minorHAnsi"/>
                <w:b/>
                <w:smallCaps/>
                <w:color w:val="333333"/>
                <w:sz w:val="20"/>
              </w:rPr>
              <w:t>s</w:t>
            </w:r>
            <w:r w:rsidRPr="009663F6">
              <w:rPr>
                <w:rFonts w:asciiTheme="minorHAnsi" w:hAnsiTheme="minorHAnsi" w:cstheme="minorHAnsi"/>
                <w:b/>
                <w:smallCaps/>
                <w:color w:val="333333"/>
                <w:sz w:val="20"/>
              </w:rPr>
              <w:t xml:space="preserve"> :</w:t>
            </w:r>
          </w:p>
        </w:tc>
        <w:tc>
          <w:tcPr>
            <w:tcW w:w="4394" w:type="dxa"/>
            <w:tcBorders>
              <w:top w:val="single" w:sz="4" w:space="0" w:color="auto"/>
              <w:left w:val="single" w:sz="24" w:space="0" w:color="auto"/>
              <w:bottom w:val="single" w:sz="4" w:space="0" w:color="auto"/>
              <w:right w:val="single" w:sz="24" w:space="0" w:color="auto"/>
            </w:tcBorders>
            <w:shd w:val="clear" w:color="auto" w:fill="D9D9D9"/>
            <w:vAlign w:val="center"/>
          </w:tcPr>
          <w:p w:rsidR="002E6F3C" w:rsidRPr="009663F6" w:rsidRDefault="002E6F3C" w:rsidP="0014041F">
            <w:pPr>
              <w:spacing w:line="200" w:lineRule="exact"/>
              <w:ind w:left="227" w:hanging="227"/>
              <w:jc w:val="both"/>
              <w:rPr>
                <w:rFonts w:asciiTheme="minorHAnsi" w:hAnsiTheme="minorHAnsi" w:cstheme="minorHAnsi"/>
                <w:b/>
                <w:smallCaps/>
                <w:color w:val="333333"/>
                <w:sz w:val="20"/>
              </w:rPr>
            </w:pPr>
            <w:r w:rsidRPr="009663F6">
              <w:rPr>
                <w:rFonts w:asciiTheme="minorHAnsi" w:hAnsiTheme="minorHAnsi" w:cstheme="minorHAnsi"/>
                <w:b/>
                <w:smallCaps/>
                <w:color w:val="333333"/>
                <w:sz w:val="20"/>
              </w:rPr>
              <w:t>Copie(s) pour information :</w:t>
            </w:r>
          </w:p>
        </w:tc>
      </w:tr>
      <w:tr w:rsidR="002E6F3C" w:rsidRPr="00927EFC" w:rsidTr="0014041F">
        <w:tblPrEx>
          <w:tblBorders>
            <w:top w:val="single" w:sz="4" w:space="0" w:color="auto"/>
            <w:bottom w:val="none" w:sz="0" w:space="0" w:color="auto"/>
            <w:insideH w:val="none" w:sz="0" w:space="0" w:color="auto"/>
          </w:tblBorders>
        </w:tblPrEx>
        <w:trPr>
          <w:trHeight w:val="250"/>
          <w:jc w:val="center"/>
        </w:trPr>
        <w:tc>
          <w:tcPr>
            <w:tcW w:w="5812" w:type="dxa"/>
            <w:tcBorders>
              <w:top w:val="single" w:sz="4" w:space="0" w:color="auto"/>
              <w:left w:val="single" w:sz="24" w:space="0" w:color="auto"/>
              <w:bottom w:val="single" w:sz="4" w:space="0" w:color="auto"/>
              <w:right w:val="single" w:sz="24" w:space="0" w:color="auto"/>
            </w:tcBorders>
          </w:tcPr>
          <w:p w:rsidR="00544D6F" w:rsidRDefault="002E6F3C" w:rsidP="00544D6F">
            <w:pPr>
              <w:spacing w:line="200" w:lineRule="exact"/>
              <w:rPr>
                <w:rFonts w:asciiTheme="minorHAnsi" w:hAnsiTheme="minorHAnsi" w:cstheme="minorHAnsi"/>
                <w:bCs/>
                <w:color w:val="333333"/>
                <w:sz w:val="20"/>
              </w:rPr>
            </w:pPr>
            <w:r w:rsidRPr="009663F6">
              <w:rPr>
                <w:rFonts w:asciiTheme="minorHAnsi" w:hAnsiTheme="minorHAnsi" w:cstheme="minorHAnsi"/>
                <w:color w:val="333333"/>
                <w:sz w:val="20"/>
              </w:rPr>
              <w:t>Nom</w:t>
            </w:r>
            <w:r w:rsidRPr="009663F6">
              <w:rPr>
                <w:rFonts w:asciiTheme="minorHAnsi" w:hAnsiTheme="minorHAnsi" w:cstheme="minorHAnsi"/>
                <w:color w:val="333333"/>
                <w:sz w:val="20"/>
              </w:rPr>
              <w:tab/>
              <w:t xml:space="preserve">        </w:t>
            </w:r>
            <w:r>
              <w:rPr>
                <w:rFonts w:asciiTheme="minorHAnsi" w:hAnsiTheme="minorHAnsi" w:cstheme="minorHAnsi"/>
                <w:color w:val="333333"/>
                <w:sz w:val="20"/>
              </w:rPr>
              <w:t xml:space="preserve"> </w:t>
            </w:r>
            <w:r w:rsidRPr="009663F6">
              <w:rPr>
                <w:rFonts w:asciiTheme="minorHAnsi" w:hAnsiTheme="minorHAnsi" w:cstheme="minorHAnsi"/>
                <w:color w:val="333333"/>
                <w:sz w:val="20"/>
              </w:rPr>
              <w:t xml:space="preserve">    </w:t>
            </w:r>
            <w:r>
              <w:rPr>
                <w:rFonts w:asciiTheme="minorHAnsi" w:hAnsiTheme="minorHAnsi" w:cstheme="minorHAnsi"/>
                <w:color w:val="333333"/>
                <w:sz w:val="20"/>
              </w:rPr>
              <w:t xml:space="preserve"> </w:t>
            </w:r>
            <w:r w:rsidRPr="009663F6">
              <w:rPr>
                <w:rFonts w:asciiTheme="minorHAnsi" w:hAnsiTheme="minorHAnsi" w:cstheme="minorHAnsi"/>
                <w:color w:val="333333"/>
                <w:sz w:val="20"/>
              </w:rPr>
              <w:t xml:space="preserve">   </w:t>
            </w:r>
            <w:r>
              <w:rPr>
                <w:rFonts w:asciiTheme="minorHAnsi" w:hAnsiTheme="minorHAnsi" w:cstheme="minorHAnsi"/>
                <w:color w:val="333333"/>
                <w:sz w:val="20"/>
              </w:rPr>
              <w:t xml:space="preserve"> </w:t>
            </w:r>
            <w:r w:rsidRPr="009663F6">
              <w:rPr>
                <w:rFonts w:asciiTheme="minorHAnsi" w:hAnsiTheme="minorHAnsi" w:cstheme="minorHAnsi"/>
                <w:color w:val="333333"/>
                <w:sz w:val="20"/>
              </w:rPr>
              <w:t xml:space="preserve">: </w:t>
            </w:r>
            <w:r w:rsidR="00706000" w:rsidRPr="00544D6F">
              <w:rPr>
                <w:rFonts w:asciiTheme="minorHAnsi" w:hAnsiTheme="minorHAnsi" w:cstheme="minorHAnsi"/>
                <w:bCs/>
                <w:color w:val="333333"/>
                <w:sz w:val="20"/>
              </w:rPr>
              <w:t>Claude M</w:t>
            </w:r>
            <w:r w:rsidR="00544D6F" w:rsidRPr="00544D6F">
              <w:rPr>
                <w:rFonts w:asciiTheme="minorHAnsi" w:hAnsiTheme="minorHAnsi" w:cstheme="minorHAnsi"/>
                <w:bCs/>
                <w:color w:val="333333"/>
                <w:sz w:val="20"/>
              </w:rPr>
              <w:t>AUSY</w:t>
            </w:r>
            <w:r w:rsidR="00706000" w:rsidRPr="00544D6F">
              <w:rPr>
                <w:rFonts w:asciiTheme="minorHAnsi" w:hAnsiTheme="minorHAnsi" w:cstheme="minorHAnsi"/>
                <w:bCs/>
                <w:color w:val="333333"/>
                <w:sz w:val="20"/>
              </w:rPr>
              <w:t xml:space="preserve"> </w:t>
            </w:r>
            <w:r w:rsidR="00544D6F" w:rsidRPr="00544D6F">
              <w:rPr>
                <w:rFonts w:asciiTheme="minorHAnsi" w:hAnsiTheme="minorHAnsi" w:cstheme="minorHAnsi"/>
                <w:bCs/>
                <w:color w:val="333333"/>
                <w:sz w:val="20"/>
              </w:rPr>
              <w:sym w:font="Webdings" w:char="F0C5"/>
            </w:r>
            <w:r w:rsidR="00544D6F">
              <w:rPr>
                <w:rFonts w:asciiTheme="minorHAnsi" w:hAnsiTheme="minorHAnsi" w:cstheme="minorHAnsi"/>
                <w:bCs/>
                <w:color w:val="333333"/>
                <w:sz w:val="20"/>
              </w:rPr>
              <w:t xml:space="preserve"> 06 34 19 47 36</w:t>
            </w:r>
          </w:p>
          <w:p w:rsidR="009A6A92" w:rsidRDefault="0029420E" w:rsidP="00544D6F">
            <w:pPr>
              <w:spacing w:line="200" w:lineRule="exact"/>
              <w:rPr>
                <w:rFonts w:asciiTheme="minorHAnsi" w:hAnsiTheme="minorHAnsi" w:cstheme="minorHAnsi"/>
                <w:bCs/>
                <w:color w:val="333333"/>
                <w:sz w:val="20"/>
              </w:rPr>
            </w:pPr>
            <w:r w:rsidRPr="00CC6EA3">
              <w:rPr>
                <w:rFonts w:asciiTheme="minorHAnsi" w:hAnsiTheme="minorHAnsi" w:cstheme="minorHAnsi"/>
                <w:bCs/>
                <w:color w:val="333333"/>
                <w:sz w:val="20"/>
              </w:rPr>
              <w:t xml:space="preserve">                                    </w:t>
            </w:r>
            <w:r w:rsidR="005934E6">
              <w:rPr>
                <w:rFonts w:asciiTheme="minorHAnsi" w:hAnsiTheme="minorHAnsi" w:cstheme="minorHAnsi"/>
                <w:bCs/>
                <w:color w:val="333333"/>
                <w:sz w:val="20"/>
              </w:rPr>
              <w:t>Nathalie CASSAN</w:t>
            </w:r>
            <w:r w:rsidRPr="00CC6EA3">
              <w:rPr>
                <w:rFonts w:asciiTheme="minorHAnsi" w:hAnsiTheme="minorHAnsi" w:cstheme="minorHAnsi"/>
                <w:bCs/>
                <w:color w:val="333333"/>
                <w:sz w:val="20"/>
              </w:rPr>
              <w:t xml:space="preserve"> </w:t>
            </w:r>
            <w:r w:rsidRPr="00CC6EA3">
              <w:rPr>
                <w:rFonts w:asciiTheme="minorHAnsi" w:hAnsiTheme="minorHAnsi" w:cstheme="minorHAnsi"/>
                <w:bCs/>
                <w:color w:val="333333"/>
                <w:sz w:val="20"/>
              </w:rPr>
              <w:sym w:font="Webdings" w:char="F0C5"/>
            </w:r>
            <w:r w:rsidRPr="00CC6EA3">
              <w:rPr>
                <w:rFonts w:asciiTheme="minorHAnsi" w:hAnsiTheme="minorHAnsi" w:cstheme="minorHAnsi"/>
                <w:bCs/>
                <w:color w:val="333333"/>
                <w:sz w:val="20"/>
              </w:rPr>
              <w:t xml:space="preserve"> </w:t>
            </w:r>
            <w:r w:rsidR="00C702A0" w:rsidRPr="00CC6EA3">
              <w:rPr>
                <w:rFonts w:asciiTheme="minorHAnsi" w:hAnsiTheme="minorHAnsi" w:cstheme="minorHAnsi"/>
                <w:bCs/>
                <w:color w:val="333333"/>
                <w:sz w:val="20"/>
              </w:rPr>
              <w:t>03 88 52 5</w:t>
            </w:r>
            <w:r w:rsidR="005934E6">
              <w:rPr>
                <w:rFonts w:asciiTheme="minorHAnsi" w:hAnsiTheme="minorHAnsi" w:cstheme="minorHAnsi"/>
                <w:bCs/>
                <w:color w:val="333333"/>
                <w:sz w:val="20"/>
              </w:rPr>
              <w:t>7</w:t>
            </w:r>
            <w:r w:rsidR="00C702A0" w:rsidRPr="00CC6EA3">
              <w:rPr>
                <w:rFonts w:asciiTheme="minorHAnsi" w:hAnsiTheme="minorHAnsi" w:cstheme="minorHAnsi"/>
                <w:bCs/>
                <w:color w:val="333333"/>
                <w:sz w:val="20"/>
              </w:rPr>
              <w:t xml:space="preserve"> </w:t>
            </w:r>
            <w:r w:rsidR="005934E6">
              <w:rPr>
                <w:rFonts w:asciiTheme="minorHAnsi" w:hAnsiTheme="minorHAnsi" w:cstheme="minorHAnsi"/>
                <w:bCs/>
                <w:color w:val="333333"/>
                <w:sz w:val="20"/>
              </w:rPr>
              <w:t>03</w:t>
            </w:r>
          </w:p>
          <w:p w:rsidR="009A6A92" w:rsidRDefault="009A6A92" w:rsidP="00544D6F">
            <w:pPr>
              <w:spacing w:line="200" w:lineRule="exact"/>
              <w:rPr>
                <w:rFonts w:asciiTheme="minorHAnsi" w:hAnsiTheme="minorHAnsi" w:cstheme="minorHAnsi"/>
                <w:bCs/>
                <w:color w:val="333333"/>
                <w:sz w:val="20"/>
              </w:rPr>
            </w:pPr>
          </w:p>
          <w:p w:rsidR="002E6F3C" w:rsidRPr="009663F6" w:rsidRDefault="002E6F3C" w:rsidP="00544D6F">
            <w:pPr>
              <w:spacing w:line="200" w:lineRule="exact"/>
              <w:rPr>
                <w:rFonts w:asciiTheme="minorHAnsi" w:hAnsiTheme="minorHAnsi" w:cstheme="minorHAnsi"/>
                <w:bCs/>
                <w:color w:val="333333"/>
                <w:sz w:val="20"/>
              </w:rPr>
            </w:pPr>
          </w:p>
        </w:tc>
        <w:tc>
          <w:tcPr>
            <w:tcW w:w="4394" w:type="dxa"/>
            <w:tcBorders>
              <w:top w:val="single" w:sz="4" w:space="0" w:color="auto"/>
              <w:left w:val="single" w:sz="24" w:space="0" w:color="auto"/>
              <w:bottom w:val="single" w:sz="4" w:space="0" w:color="auto"/>
              <w:right w:val="single" w:sz="24" w:space="0" w:color="auto"/>
            </w:tcBorders>
            <w:vAlign w:val="center"/>
          </w:tcPr>
          <w:p w:rsidR="002E6F3C" w:rsidRPr="009663F6" w:rsidRDefault="002E6F3C" w:rsidP="0014041F">
            <w:pPr>
              <w:spacing w:line="200" w:lineRule="exact"/>
              <w:ind w:left="227" w:hanging="227"/>
              <w:jc w:val="both"/>
              <w:rPr>
                <w:rFonts w:asciiTheme="minorHAnsi" w:hAnsiTheme="minorHAnsi" w:cstheme="minorHAnsi"/>
                <w:bCs/>
                <w:color w:val="333333"/>
                <w:sz w:val="20"/>
              </w:rPr>
            </w:pPr>
            <w:r w:rsidRPr="009663F6">
              <w:rPr>
                <w:rFonts w:asciiTheme="minorHAnsi" w:hAnsiTheme="minorHAnsi" w:cstheme="minorHAnsi"/>
                <w:bCs/>
                <w:color w:val="333333"/>
                <w:sz w:val="20"/>
              </w:rPr>
              <w:t>Direction Marketing et Animation</w:t>
            </w:r>
          </w:p>
          <w:p w:rsidR="002E6F3C" w:rsidRPr="009663F6" w:rsidRDefault="002E6F3C" w:rsidP="0014041F">
            <w:pPr>
              <w:spacing w:line="200" w:lineRule="exact"/>
              <w:jc w:val="both"/>
              <w:rPr>
                <w:rFonts w:asciiTheme="minorHAnsi" w:hAnsiTheme="minorHAnsi" w:cstheme="minorHAnsi"/>
                <w:bCs/>
                <w:color w:val="333333"/>
                <w:sz w:val="20"/>
              </w:rPr>
            </w:pPr>
            <w:r w:rsidRPr="009663F6">
              <w:rPr>
                <w:rFonts w:asciiTheme="minorHAnsi" w:hAnsiTheme="minorHAnsi" w:cstheme="minorHAnsi"/>
                <w:bCs/>
                <w:color w:val="333333"/>
                <w:sz w:val="20"/>
              </w:rPr>
              <w:t>Directions Fonctionnelles</w:t>
            </w:r>
          </w:p>
          <w:p w:rsidR="002E6F3C" w:rsidRPr="009663F6" w:rsidRDefault="002E6F3C" w:rsidP="0014041F">
            <w:pPr>
              <w:spacing w:line="200" w:lineRule="exact"/>
              <w:jc w:val="both"/>
              <w:rPr>
                <w:rFonts w:asciiTheme="minorHAnsi" w:hAnsiTheme="minorHAnsi" w:cstheme="minorHAnsi"/>
                <w:bCs/>
                <w:color w:val="333333"/>
                <w:sz w:val="20"/>
              </w:rPr>
            </w:pPr>
            <w:r w:rsidRPr="009663F6">
              <w:rPr>
                <w:rFonts w:asciiTheme="minorHAnsi" w:hAnsiTheme="minorHAnsi" w:cstheme="minorHAnsi"/>
                <w:bCs/>
                <w:color w:val="333333"/>
                <w:sz w:val="20"/>
              </w:rPr>
              <w:t>Direct Ecureuil Est</w:t>
            </w:r>
          </w:p>
          <w:p w:rsidR="002E6F3C" w:rsidRDefault="00345D4D" w:rsidP="0014041F">
            <w:pPr>
              <w:spacing w:line="200" w:lineRule="exact"/>
              <w:jc w:val="both"/>
              <w:rPr>
                <w:rFonts w:asciiTheme="minorHAnsi" w:hAnsiTheme="minorHAnsi" w:cstheme="minorHAnsi"/>
                <w:bCs/>
                <w:color w:val="333333"/>
                <w:sz w:val="20"/>
              </w:rPr>
            </w:pPr>
            <w:proofErr w:type="spellStart"/>
            <w:r>
              <w:rPr>
                <w:rFonts w:asciiTheme="minorHAnsi" w:hAnsiTheme="minorHAnsi" w:cstheme="minorHAnsi"/>
                <w:bCs/>
                <w:color w:val="333333"/>
                <w:sz w:val="20"/>
              </w:rPr>
              <w:t>My</w:t>
            </w:r>
            <w:r w:rsidR="002E6F3C" w:rsidRPr="009663F6">
              <w:rPr>
                <w:rFonts w:asciiTheme="minorHAnsi" w:hAnsiTheme="minorHAnsi" w:cstheme="minorHAnsi"/>
                <w:bCs/>
                <w:color w:val="333333"/>
                <w:sz w:val="20"/>
              </w:rPr>
              <w:t>Assistance</w:t>
            </w:r>
            <w:proofErr w:type="spellEnd"/>
          </w:p>
          <w:p w:rsidR="00CB41D4" w:rsidRPr="009663F6" w:rsidRDefault="00CB41D4" w:rsidP="0014041F">
            <w:pPr>
              <w:spacing w:line="200" w:lineRule="exact"/>
              <w:jc w:val="both"/>
              <w:rPr>
                <w:rFonts w:asciiTheme="minorHAnsi" w:hAnsiTheme="minorHAnsi" w:cstheme="minorHAnsi"/>
                <w:bCs/>
                <w:color w:val="333333"/>
                <w:sz w:val="20"/>
              </w:rPr>
            </w:pPr>
            <w:r>
              <w:rPr>
                <w:rFonts w:asciiTheme="minorHAnsi" w:hAnsiTheme="minorHAnsi" w:cstheme="minorHAnsi"/>
                <w:bCs/>
                <w:color w:val="333333"/>
                <w:sz w:val="20"/>
              </w:rPr>
              <w:t>Département Conformité</w:t>
            </w:r>
          </w:p>
        </w:tc>
      </w:tr>
      <w:tr w:rsidR="002E6F3C" w:rsidRPr="00F05B41" w:rsidTr="0014041F">
        <w:tblPrEx>
          <w:tblBorders>
            <w:top w:val="single" w:sz="4" w:space="0" w:color="auto"/>
            <w:bottom w:val="none" w:sz="0" w:space="0" w:color="auto"/>
            <w:insideH w:val="none" w:sz="0" w:space="0" w:color="auto"/>
          </w:tblBorders>
        </w:tblPrEx>
        <w:trPr>
          <w:trHeight w:val="79"/>
          <w:jc w:val="center"/>
        </w:trPr>
        <w:tc>
          <w:tcPr>
            <w:tcW w:w="10206" w:type="dxa"/>
            <w:gridSpan w:val="2"/>
            <w:tcBorders>
              <w:top w:val="single" w:sz="4" w:space="0" w:color="auto"/>
              <w:left w:val="single" w:sz="24" w:space="0" w:color="auto"/>
              <w:bottom w:val="single" w:sz="4" w:space="0" w:color="auto"/>
              <w:right w:val="single" w:sz="24" w:space="0" w:color="auto"/>
            </w:tcBorders>
            <w:shd w:val="clear" w:color="auto" w:fill="D9D9D9"/>
          </w:tcPr>
          <w:p w:rsidR="002E6F3C" w:rsidRPr="00F05B41" w:rsidRDefault="002E6F3C" w:rsidP="00473926">
            <w:pPr>
              <w:spacing w:line="200" w:lineRule="exact"/>
              <w:rPr>
                <w:rFonts w:ascii="Calibri" w:hAnsi="Calibri" w:cs="Calibri"/>
                <w:b/>
                <w:smallCaps/>
                <w:sz w:val="20"/>
                <w:szCs w:val="20"/>
              </w:rPr>
            </w:pPr>
            <w:r w:rsidRPr="00F05B41">
              <w:rPr>
                <w:rFonts w:ascii="Calibri" w:hAnsi="Calibri" w:cs="Calibri"/>
                <w:b/>
                <w:smallCaps/>
                <w:sz w:val="20"/>
                <w:szCs w:val="20"/>
              </w:rPr>
              <w:t>Processus</w:t>
            </w:r>
            <w:r w:rsidR="00473926">
              <w:rPr>
                <w:rFonts w:ascii="Calibri" w:hAnsi="Calibri" w:cs="Calibri"/>
                <w:b/>
                <w:smallCaps/>
                <w:sz w:val="20"/>
                <w:szCs w:val="20"/>
              </w:rPr>
              <w:t xml:space="preserve"> </w:t>
            </w:r>
            <w:r w:rsidRPr="00F05B41">
              <w:rPr>
                <w:rFonts w:ascii="Calibri" w:hAnsi="Calibri" w:cs="Calibri"/>
                <w:b/>
                <w:smallCaps/>
                <w:sz w:val="20"/>
                <w:szCs w:val="20"/>
              </w:rPr>
              <w:t>:</w:t>
            </w:r>
          </w:p>
        </w:tc>
      </w:tr>
      <w:tr w:rsidR="002E6F3C" w:rsidRPr="00F05B41" w:rsidTr="0014041F">
        <w:tblPrEx>
          <w:tblBorders>
            <w:top w:val="single" w:sz="4" w:space="0" w:color="auto"/>
            <w:bottom w:val="none" w:sz="0" w:space="0" w:color="auto"/>
            <w:insideH w:val="none" w:sz="0" w:space="0" w:color="auto"/>
          </w:tblBorders>
        </w:tblPrEx>
        <w:trPr>
          <w:trHeight w:val="250"/>
          <w:jc w:val="center"/>
        </w:trPr>
        <w:tc>
          <w:tcPr>
            <w:tcW w:w="5812" w:type="dxa"/>
            <w:tcBorders>
              <w:top w:val="single" w:sz="4" w:space="0" w:color="auto"/>
              <w:left w:val="single" w:sz="24" w:space="0" w:color="auto"/>
              <w:bottom w:val="single" w:sz="8" w:space="0" w:color="auto"/>
              <w:right w:val="single" w:sz="24" w:space="0" w:color="auto"/>
            </w:tcBorders>
          </w:tcPr>
          <w:p w:rsidR="002E6F3C" w:rsidRPr="00F05B41" w:rsidRDefault="002E6F3C" w:rsidP="0014041F">
            <w:pPr>
              <w:spacing w:line="200" w:lineRule="exact"/>
              <w:rPr>
                <w:rFonts w:ascii="Calibri" w:hAnsi="Calibri" w:cs="Calibri"/>
                <w:color w:val="333333"/>
                <w:sz w:val="20"/>
                <w:szCs w:val="20"/>
              </w:rPr>
            </w:pPr>
            <w:r w:rsidRPr="00F05B41">
              <w:rPr>
                <w:rFonts w:ascii="Calibri" w:hAnsi="Calibri" w:cs="Calibri"/>
                <w:sz w:val="20"/>
                <w:szCs w:val="20"/>
              </w:rPr>
              <w:t xml:space="preserve">Nom du </w:t>
            </w:r>
            <w:r w:rsidR="007C012F">
              <w:rPr>
                <w:rFonts w:ascii="Calibri" w:hAnsi="Calibri" w:cs="Calibri"/>
                <w:sz w:val="20"/>
                <w:szCs w:val="20"/>
              </w:rPr>
              <w:t>P</w:t>
            </w:r>
            <w:r w:rsidRPr="00F05B41">
              <w:rPr>
                <w:rFonts w:ascii="Calibri" w:hAnsi="Calibri" w:cs="Calibri"/>
                <w:sz w:val="20"/>
                <w:szCs w:val="20"/>
              </w:rPr>
              <w:t xml:space="preserve">rocessus : </w:t>
            </w:r>
            <w:r>
              <w:rPr>
                <w:rFonts w:ascii="Calibri" w:hAnsi="Calibri" w:cs="Calibri"/>
                <w:sz w:val="20"/>
                <w:szCs w:val="20"/>
              </w:rPr>
              <w:t>Gestion Privée</w:t>
            </w:r>
            <w:r w:rsidR="00706000">
              <w:rPr>
                <w:rFonts w:ascii="Calibri" w:hAnsi="Calibri" w:cs="Calibri"/>
                <w:sz w:val="20"/>
                <w:szCs w:val="20"/>
              </w:rPr>
              <w:t> </w:t>
            </w:r>
          </w:p>
          <w:p w:rsidR="002E6F3C" w:rsidRPr="00F05B41" w:rsidRDefault="002E6F3C" w:rsidP="0014041F">
            <w:pPr>
              <w:spacing w:line="200" w:lineRule="exact"/>
              <w:rPr>
                <w:rFonts w:ascii="Calibri" w:hAnsi="Calibri" w:cs="Calibri"/>
                <w:color w:val="333333"/>
                <w:sz w:val="20"/>
                <w:szCs w:val="20"/>
              </w:rPr>
            </w:pPr>
          </w:p>
        </w:tc>
        <w:tc>
          <w:tcPr>
            <w:tcW w:w="4394" w:type="dxa"/>
            <w:tcBorders>
              <w:top w:val="single" w:sz="4" w:space="0" w:color="auto"/>
              <w:left w:val="single" w:sz="24" w:space="0" w:color="auto"/>
              <w:bottom w:val="single" w:sz="8" w:space="0" w:color="auto"/>
              <w:right w:val="single" w:sz="24" w:space="0" w:color="auto"/>
            </w:tcBorders>
          </w:tcPr>
          <w:p w:rsidR="002E6F3C" w:rsidRPr="00F05B41" w:rsidRDefault="002E6F3C" w:rsidP="0014041F">
            <w:pPr>
              <w:spacing w:line="200" w:lineRule="exact"/>
              <w:ind w:left="71" w:hanging="71"/>
              <w:rPr>
                <w:rFonts w:ascii="Calibri" w:hAnsi="Calibri" w:cs="Calibri"/>
                <w:sz w:val="20"/>
                <w:szCs w:val="20"/>
              </w:rPr>
            </w:pPr>
            <w:r w:rsidRPr="00F05B41">
              <w:rPr>
                <w:rFonts w:ascii="Calibri" w:hAnsi="Calibri" w:cs="Calibri"/>
                <w:sz w:val="20"/>
                <w:szCs w:val="20"/>
              </w:rPr>
              <w:t xml:space="preserve">Pilote du Processus : </w:t>
            </w:r>
            <w:r w:rsidR="005F4600">
              <w:rPr>
                <w:rFonts w:ascii="Calibri" w:hAnsi="Calibri" w:cs="Calibri"/>
                <w:sz w:val="20"/>
                <w:szCs w:val="20"/>
              </w:rPr>
              <w:t>Patrick MAZOYER</w:t>
            </w:r>
            <w:r w:rsidR="00AF01F4">
              <w:rPr>
                <w:rFonts w:ascii="Calibri" w:hAnsi="Calibri" w:cs="Calibri"/>
                <w:sz w:val="20"/>
                <w:szCs w:val="20"/>
              </w:rPr>
              <w:t xml:space="preserve"> </w:t>
            </w:r>
          </w:p>
          <w:p w:rsidR="002E6F3C" w:rsidRPr="00F05B41" w:rsidRDefault="002E6F3C" w:rsidP="0014041F">
            <w:pPr>
              <w:spacing w:line="200" w:lineRule="exact"/>
              <w:rPr>
                <w:rFonts w:ascii="Calibri" w:hAnsi="Calibri" w:cs="Calibri"/>
                <w:bCs/>
                <w:color w:val="333333"/>
                <w:sz w:val="20"/>
                <w:szCs w:val="20"/>
              </w:rPr>
            </w:pPr>
          </w:p>
        </w:tc>
      </w:tr>
      <w:tr w:rsidR="002E6F3C" w:rsidRPr="00927EFC" w:rsidTr="0014041F">
        <w:tblPrEx>
          <w:tblBorders>
            <w:insideH w:val="none" w:sz="0" w:space="0" w:color="auto"/>
            <w:insideV w:val="none" w:sz="0" w:space="0" w:color="auto"/>
          </w:tblBorders>
        </w:tblPrEx>
        <w:trPr>
          <w:trHeight w:val="248"/>
          <w:jc w:val="center"/>
        </w:trPr>
        <w:tc>
          <w:tcPr>
            <w:tcW w:w="10206" w:type="dxa"/>
            <w:gridSpan w:val="2"/>
            <w:vAlign w:val="center"/>
          </w:tcPr>
          <w:p w:rsidR="00945D9C" w:rsidRDefault="002E6F3C" w:rsidP="00473926">
            <w:pPr>
              <w:pStyle w:val="Titre2"/>
              <w:spacing w:before="120" w:after="120" w:line="240" w:lineRule="exact"/>
              <w:jc w:val="center"/>
              <w:rPr>
                <w:rFonts w:ascii="Verdana" w:hAnsi="Verdana" w:cstheme="minorHAnsi"/>
                <w:bCs w:val="0"/>
                <w:color w:val="C00000"/>
                <w:sz w:val="24"/>
                <w:szCs w:val="22"/>
              </w:rPr>
            </w:pPr>
            <w:r w:rsidRPr="00606491">
              <w:rPr>
                <w:rFonts w:ascii="Verdana" w:hAnsi="Verdana" w:cstheme="minorHAnsi"/>
                <w:bCs w:val="0"/>
                <w:smallCaps/>
                <w:color w:val="C00000"/>
                <w:sz w:val="24"/>
                <w:szCs w:val="22"/>
              </w:rPr>
              <w:t>Objet</w:t>
            </w:r>
            <w:r w:rsidRPr="00606491">
              <w:rPr>
                <w:rFonts w:ascii="Verdana" w:hAnsi="Verdana" w:cstheme="minorHAnsi"/>
                <w:bCs w:val="0"/>
                <w:color w:val="C00000"/>
                <w:sz w:val="24"/>
                <w:szCs w:val="22"/>
              </w:rPr>
              <w:t xml:space="preserve"> : </w:t>
            </w:r>
            <w:r w:rsidR="00D75E71">
              <w:rPr>
                <w:rFonts w:ascii="Verdana" w:hAnsi="Verdana" w:cstheme="minorHAnsi"/>
                <w:bCs w:val="0"/>
                <w:color w:val="C00000"/>
                <w:sz w:val="24"/>
                <w:szCs w:val="22"/>
              </w:rPr>
              <w:t>SCPI EPARGNE FONCIERE</w:t>
            </w:r>
            <w:r w:rsidR="00473926">
              <w:rPr>
                <w:rFonts w:ascii="Verdana" w:hAnsi="Verdana" w:cstheme="minorHAnsi"/>
                <w:bCs w:val="0"/>
                <w:color w:val="C00000"/>
                <w:sz w:val="24"/>
                <w:szCs w:val="22"/>
              </w:rPr>
              <w:t xml:space="preserve"> </w:t>
            </w:r>
          </w:p>
          <w:p w:rsidR="002E6F3C" w:rsidRPr="00606491" w:rsidRDefault="00D75E71" w:rsidP="00837A25">
            <w:pPr>
              <w:pStyle w:val="Titre2"/>
              <w:spacing w:before="120" w:after="120" w:line="240" w:lineRule="exact"/>
              <w:jc w:val="center"/>
              <w:rPr>
                <w:rFonts w:ascii="Verdana" w:hAnsi="Verdana"/>
              </w:rPr>
            </w:pPr>
            <w:r>
              <w:rPr>
                <w:rFonts w:ascii="Verdana" w:hAnsi="Verdana" w:cstheme="minorHAnsi"/>
                <w:bCs w:val="0"/>
                <w:color w:val="C00000"/>
                <w:sz w:val="24"/>
                <w:szCs w:val="22"/>
              </w:rPr>
              <w:t>QS0007505249</w:t>
            </w:r>
          </w:p>
        </w:tc>
      </w:tr>
    </w:tbl>
    <w:p w:rsidR="008E6D9A" w:rsidRPr="00277658" w:rsidRDefault="008E6D9A" w:rsidP="00E236BE">
      <w:pPr>
        <w:jc w:val="both"/>
        <w:rPr>
          <w:rFonts w:ascii="Calibri" w:hAnsi="Calibri"/>
          <w:b/>
          <w:dstrike/>
          <w:color w:val="C00000"/>
          <w:sz w:val="20"/>
          <w:szCs w:val="20"/>
        </w:rPr>
      </w:pPr>
    </w:p>
    <w:p w:rsidR="007A3AEB" w:rsidRPr="0032385E" w:rsidRDefault="0032385E" w:rsidP="0032385E">
      <w:pPr>
        <w:autoSpaceDE w:val="0"/>
        <w:autoSpaceDN w:val="0"/>
        <w:adjustRightInd w:val="0"/>
        <w:jc w:val="center"/>
        <w:rPr>
          <w:rFonts w:asciiTheme="minorHAnsi" w:eastAsiaTheme="minorHAnsi" w:hAnsiTheme="minorHAnsi" w:cstheme="minorHAnsi"/>
          <w:b/>
          <w:bCs/>
          <w:sz w:val="24"/>
          <w:szCs w:val="20"/>
          <w:u w:val="single"/>
          <w:lang w:eastAsia="en-US"/>
        </w:rPr>
      </w:pPr>
      <w:r w:rsidRPr="0032385E">
        <w:rPr>
          <w:rFonts w:asciiTheme="minorHAnsi" w:eastAsiaTheme="minorHAnsi" w:hAnsiTheme="minorHAnsi" w:cstheme="minorHAnsi"/>
          <w:b/>
          <w:bCs/>
          <w:sz w:val="24"/>
          <w:szCs w:val="20"/>
          <w:u w:val="single"/>
          <w:lang w:eastAsia="en-US"/>
        </w:rPr>
        <w:t>Informations Essentielle</w:t>
      </w:r>
      <w:r>
        <w:rPr>
          <w:rFonts w:asciiTheme="minorHAnsi" w:eastAsiaTheme="minorHAnsi" w:hAnsiTheme="minorHAnsi" w:cstheme="minorHAnsi"/>
          <w:b/>
          <w:bCs/>
          <w:sz w:val="24"/>
          <w:szCs w:val="20"/>
          <w:u w:val="single"/>
          <w:lang w:eastAsia="en-US"/>
        </w:rPr>
        <w:t>s</w:t>
      </w:r>
    </w:p>
    <w:p w:rsidR="007A3AEB" w:rsidRDefault="007A3AEB" w:rsidP="00FE7B6A">
      <w:pPr>
        <w:autoSpaceDE w:val="0"/>
        <w:autoSpaceDN w:val="0"/>
        <w:adjustRightInd w:val="0"/>
        <w:rPr>
          <w:rFonts w:asciiTheme="minorHAnsi" w:eastAsiaTheme="minorHAnsi" w:hAnsiTheme="minorHAnsi" w:cstheme="minorHAnsi"/>
          <w:bCs/>
          <w:sz w:val="20"/>
          <w:szCs w:val="20"/>
          <w:lang w:eastAsia="en-US"/>
        </w:rPr>
      </w:pPr>
    </w:p>
    <w:tbl>
      <w:tblPr>
        <w:tblStyle w:val="Trameclaire-Accent2"/>
        <w:tblW w:w="0" w:type="auto"/>
        <w:jc w:val="center"/>
        <w:tblInd w:w="-1071" w:type="dxa"/>
        <w:tblLayout w:type="fixed"/>
        <w:tblLook w:val="0480" w:firstRow="0" w:lastRow="0" w:firstColumn="1" w:lastColumn="0" w:noHBand="0" w:noVBand="1"/>
      </w:tblPr>
      <w:tblGrid>
        <w:gridCol w:w="32"/>
        <w:gridCol w:w="4497"/>
        <w:gridCol w:w="8"/>
        <w:gridCol w:w="4414"/>
        <w:gridCol w:w="183"/>
      </w:tblGrid>
      <w:tr w:rsidR="007A3AEB" w:rsidTr="00AE300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rsidR="00AE3005" w:rsidRPr="00837A25" w:rsidRDefault="00AE3005" w:rsidP="0014041F">
            <w:pPr>
              <w:autoSpaceDE w:val="0"/>
              <w:autoSpaceDN w:val="0"/>
              <w:adjustRightInd w:val="0"/>
              <w:rPr>
                <w:rFonts w:ascii="Calibri" w:eastAsia="Calibri" w:hAnsi="Calibri" w:cs="Calibri"/>
                <w:bCs w:val="0"/>
                <w:color w:val="000000"/>
                <w:sz w:val="20"/>
                <w:szCs w:val="20"/>
                <w:lang w:eastAsia="en-US"/>
              </w:rPr>
            </w:pPr>
            <w:r w:rsidRPr="00837A25">
              <w:rPr>
                <w:rFonts w:ascii="Calibri" w:eastAsia="Calibri" w:hAnsi="Calibri" w:cs="Calibri"/>
                <w:bCs w:val="0"/>
                <w:color w:val="000000"/>
                <w:sz w:val="20"/>
                <w:szCs w:val="20"/>
                <w:lang w:eastAsia="en-US"/>
              </w:rPr>
              <w:t xml:space="preserve">Offre commercialisable par : </w:t>
            </w:r>
          </w:p>
          <w:p w:rsidR="00AE3005" w:rsidRPr="00837A25" w:rsidRDefault="00AE3005" w:rsidP="0014041F">
            <w:pPr>
              <w:autoSpaceDE w:val="0"/>
              <w:autoSpaceDN w:val="0"/>
              <w:adjustRightInd w:val="0"/>
              <w:rPr>
                <w:rFonts w:ascii="Calibri" w:eastAsia="Calibri" w:hAnsi="Calibri" w:cs="Calibri"/>
                <w:b w:val="0"/>
                <w:bCs w:val="0"/>
                <w:color w:val="000000"/>
                <w:sz w:val="20"/>
                <w:szCs w:val="20"/>
                <w:lang w:eastAsia="en-US"/>
              </w:rPr>
            </w:pPr>
            <w:r w:rsidRPr="00837A25">
              <w:rPr>
                <w:rFonts w:ascii="Calibri" w:eastAsia="Calibri" w:hAnsi="Calibri" w:cs="Calibri"/>
                <w:b w:val="0"/>
                <w:bCs w:val="0"/>
                <w:color w:val="000000"/>
                <w:sz w:val="20"/>
                <w:szCs w:val="20"/>
                <w:lang w:eastAsia="en-US"/>
              </w:rPr>
              <w:t>- Territoire Lorraine-Champagne-Ardenne :</w:t>
            </w:r>
          </w:p>
          <w:p w:rsidR="007A3AEB" w:rsidRPr="006633F3" w:rsidRDefault="00AE3005" w:rsidP="0014041F">
            <w:pPr>
              <w:autoSpaceDE w:val="0"/>
              <w:autoSpaceDN w:val="0"/>
              <w:adjustRightInd w:val="0"/>
              <w:rPr>
                <w:rFonts w:ascii="Calibri" w:eastAsia="Calibri" w:hAnsi="Calibri" w:cs="Calibri"/>
                <w:b w:val="0"/>
                <w:bCs w:val="0"/>
                <w:color w:val="000000"/>
                <w:sz w:val="20"/>
                <w:szCs w:val="20"/>
                <w:lang w:eastAsia="en-US"/>
              </w:rPr>
            </w:pPr>
            <w:r w:rsidRPr="00837A25">
              <w:rPr>
                <w:rFonts w:ascii="Calibri" w:eastAsia="Calibri" w:hAnsi="Calibri" w:cs="Calibri"/>
                <w:b w:val="0"/>
                <w:bCs w:val="0"/>
                <w:color w:val="000000"/>
                <w:sz w:val="20"/>
                <w:szCs w:val="20"/>
                <w:lang w:eastAsia="en-US"/>
              </w:rPr>
              <w:t xml:space="preserve"> -Territoire Alsace :</w:t>
            </w:r>
          </w:p>
        </w:tc>
        <w:tc>
          <w:tcPr>
            <w:tcW w:w="4597" w:type="dxa"/>
            <w:gridSpan w:val="2"/>
          </w:tcPr>
          <w:p w:rsidR="00AE3005" w:rsidRPr="00837A25" w:rsidRDefault="00AE3005" w:rsidP="003D086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p>
          <w:p w:rsidR="007A3AEB" w:rsidRPr="00BA1316" w:rsidRDefault="00277658" w:rsidP="003D086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BA1316">
              <w:rPr>
                <w:rFonts w:ascii="Calibri" w:eastAsia="Calibri" w:hAnsi="Calibri" w:cs="Calibri"/>
                <w:bCs/>
                <w:color w:val="000000"/>
                <w:sz w:val="20"/>
                <w:szCs w:val="20"/>
                <w:lang w:eastAsia="en-US"/>
              </w:rPr>
              <w:t xml:space="preserve">CAGP, </w:t>
            </w:r>
            <w:r w:rsidR="00562E3C">
              <w:rPr>
                <w:rFonts w:ascii="Calibri" w:eastAsia="Calibri" w:hAnsi="Calibri" w:cs="Calibri"/>
                <w:bCs/>
                <w:color w:val="000000"/>
                <w:sz w:val="20"/>
                <w:szCs w:val="20"/>
                <w:lang w:eastAsia="en-US"/>
              </w:rPr>
              <w:t>DAGP</w:t>
            </w:r>
            <w:r w:rsidRPr="00BA1316">
              <w:rPr>
                <w:rFonts w:ascii="Calibri" w:eastAsia="Calibri" w:hAnsi="Calibri" w:cs="Calibri"/>
                <w:bCs/>
                <w:color w:val="000000"/>
                <w:sz w:val="20"/>
                <w:szCs w:val="20"/>
                <w:lang w:eastAsia="en-US"/>
              </w:rPr>
              <w:t>,</w:t>
            </w:r>
            <w:r w:rsidR="00562E3C">
              <w:rPr>
                <w:rFonts w:ascii="Calibri" w:eastAsia="Calibri" w:hAnsi="Calibri" w:cs="Calibri"/>
                <w:bCs/>
                <w:color w:val="000000"/>
                <w:sz w:val="20"/>
                <w:szCs w:val="20"/>
                <w:lang w:eastAsia="en-US"/>
              </w:rPr>
              <w:t xml:space="preserve"> DT</w:t>
            </w:r>
            <w:r w:rsidRPr="00BA1316">
              <w:rPr>
                <w:rFonts w:ascii="Calibri" w:eastAsia="Calibri" w:hAnsi="Calibri" w:cs="Calibri"/>
                <w:bCs/>
                <w:color w:val="000000"/>
                <w:sz w:val="20"/>
                <w:szCs w:val="20"/>
                <w:lang w:eastAsia="en-US"/>
              </w:rPr>
              <w:t>, DA*, DAA* et GCP*</w:t>
            </w:r>
            <w:r w:rsidR="00C1622B">
              <w:rPr>
                <w:rFonts w:ascii="Calibri" w:eastAsia="Calibri" w:hAnsi="Calibri" w:cs="Calibri"/>
                <w:bCs/>
                <w:color w:val="000000"/>
                <w:sz w:val="20"/>
                <w:szCs w:val="20"/>
                <w:lang w:eastAsia="en-US"/>
              </w:rPr>
              <w:t>, Banquier Privé</w:t>
            </w:r>
          </w:p>
          <w:p w:rsidR="00AE3005" w:rsidRDefault="00AE3005" w:rsidP="00BA1316">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BA1316">
              <w:rPr>
                <w:rFonts w:ascii="Calibri" w:eastAsia="Calibri" w:hAnsi="Calibri" w:cs="Calibri"/>
                <w:bCs/>
                <w:color w:val="000000"/>
                <w:sz w:val="20"/>
                <w:szCs w:val="20"/>
                <w:lang w:eastAsia="en-US"/>
              </w:rPr>
              <w:t xml:space="preserve">CAGP, </w:t>
            </w:r>
            <w:r w:rsidR="00562E3C">
              <w:rPr>
                <w:rFonts w:ascii="Calibri" w:eastAsia="Calibri" w:hAnsi="Calibri" w:cs="Calibri"/>
                <w:bCs/>
                <w:color w:val="000000"/>
                <w:sz w:val="20"/>
                <w:szCs w:val="20"/>
                <w:lang w:eastAsia="en-US"/>
              </w:rPr>
              <w:t>DAGP</w:t>
            </w:r>
            <w:r w:rsidR="00C1622B">
              <w:rPr>
                <w:rFonts w:ascii="Calibri" w:eastAsia="Calibri" w:hAnsi="Calibri" w:cs="Calibri"/>
                <w:bCs/>
                <w:color w:val="000000"/>
                <w:sz w:val="20"/>
                <w:szCs w:val="20"/>
                <w:lang w:eastAsia="en-US"/>
              </w:rPr>
              <w:t>, Banquier Privé</w:t>
            </w:r>
          </w:p>
          <w:p w:rsidR="002F0337" w:rsidRPr="006633F3" w:rsidRDefault="002F0337" w:rsidP="00BA1316">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572E91">
              <w:rPr>
                <w:rFonts w:ascii="Calibri" w:eastAsiaTheme="minorHAnsi" w:hAnsi="Calibri" w:cs="Calibri"/>
                <w:color w:val="000000"/>
                <w:sz w:val="20"/>
                <w:szCs w:val="20"/>
                <w:lang w:eastAsia="en-US"/>
              </w:rPr>
              <w:t xml:space="preserve">* </w:t>
            </w:r>
            <w:r w:rsidRPr="00572E91">
              <w:rPr>
                <w:rFonts w:ascii="Calibri" w:eastAsiaTheme="minorHAnsi" w:hAnsi="Calibri" w:cs="Calibri"/>
                <w:i/>
                <w:iCs/>
                <w:color w:val="000000"/>
                <w:sz w:val="18"/>
                <w:szCs w:val="18"/>
                <w:lang w:eastAsia="en-US"/>
              </w:rPr>
              <w:t>dans la limite de 50.000€ par souscription</w:t>
            </w:r>
          </w:p>
        </w:tc>
      </w:tr>
      <w:tr w:rsidR="007A3AEB" w:rsidTr="00AE3005">
        <w:trPr>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rsidR="007A3AEB" w:rsidRPr="006633F3" w:rsidRDefault="007A3AEB" w:rsidP="0014041F">
            <w:pPr>
              <w:autoSpaceDE w:val="0"/>
              <w:autoSpaceDN w:val="0"/>
              <w:adjustRightInd w:val="0"/>
              <w:rPr>
                <w:rFonts w:ascii="Calibri" w:eastAsia="Calibri" w:hAnsi="Calibri" w:cs="Calibri"/>
                <w:b w:val="0"/>
                <w:bCs w:val="0"/>
                <w:color w:val="000000"/>
                <w:sz w:val="20"/>
                <w:szCs w:val="20"/>
                <w:lang w:eastAsia="en-US"/>
              </w:rPr>
            </w:pPr>
            <w:r w:rsidRPr="006633F3">
              <w:rPr>
                <w:rFonts w:ascii="Calibri" w:eastAsia="Calibri" w:hAnsi="Calibri" w:cs="Calibri"/>
                <w:color w:val="000000"/>
                <w:sz w:val="20"/>
                <w:szCs w:val="20"/>
                <w:lang w:eastAsia="en-US"/>
              </w:rPr>
              <w:t>Dates de commercialisation</w:t>
            </w:r>
          </w:p>
        </w:tc>
        <w:tc>
          <w:tcPr>
            <w:tcW w:w="4597" w:type="dxa"/>
            <w:gridSpan w:val="2"/>
          </w:tcPr>
          <w:p w:rsidR="007A3AEB" w:rsidRPr="006633F3" w:rsidRDefault="00606491" w:rsidP="00497D96">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Cs/>
                <w:color w:val="000000"/>
                <w:sz w:val="20"/>
                <w:szCs w:val="20"/>
                <w:lang w:eastAsia="en-US"/>
              </w:rPr>
            </w:pPr>
            <w:r w:rsidRPr="00606491">
              <w:rPr>
                <w:rFonts w:ascii="Calibri" w:eastAsia="Calibri" w:hAnsi="Calibri" w:cs="Calibri"/>
                <w:bCs/>
                <w:color w:val="000000"/>
                <w:sz w:val="20"/>
                <w:szCs w:val="20"/>
                <w:lang w:eastAsia="en-US"/>
              </w:rPr>
              <w:t xml:space="preserve">du </w:t>
            </w:r>
            <w:r w:rsidR="0085665B">
              <w:rPr>
                <w:rFonts w:ascii="Calibri" w:eastAsia="Calibri" w:hAnsi="Calibri" w:cs="Calibri"/>
                <w:bCs/>
                <w:color w:val="000000"/>
                <w:sz w:val="20"/>
                <w:szCs w:val="20"/>
                <w:lang w:eastAsia="en-US"/>
              </w:rPr>
              <w:t xml:space="preserve">01 juillet </w:t>
            </w:r>
            <w:r w:rsidR="00D75E71">
              <w:rPr>
                <w:rFonts w:ascii="Calibri" w:eastAsia="Calibri" w:hAnsi="Calibri" w:cs="Calibri"/>
                <w:bCs/>
                <w:color w:val="000000"/>
                <w:sz w:val="20"/>
                <w:szCs w:val="20"/>
                <w:lang w:eastAsia="en-US"/>
              </w:rPr>
              <w:t xml:space="preserve"> </w:t>
            </w:r>
            <w:r w:rsidRPr="00606491">
              <w:rPr>
                <w:rFonts w:ascii="Calibri" w:eastAsia="Calibri" w:hAnsi="Calibri" w:cs="Calibri"/>
                <w:bCs/>
                <w:color w:val="000000"/>
                <w:sz w:val="20"/>
                <w:szCs w:val="20"/>
                <w:lang w:eastAsia="en-US"/>
              </w:rPr>
              <w:t>201</w:t>
            </w:r>
            <w:r w:rsidR="0085665B">
              <w:rPr>
                <w:rFonts w:ascii="Calibri" w:eastAsia="Calibri" w:hAnsi="Calibri" w:cs="Calibri"/>
                <w:bCs/>
                <w:color w:val="000000"/>
                <w:sz w:val="20"/>
                <w:szCs w:val="20"/>
                <w:lang w:eastAsia="en-US"/>
              </w:rPr>
              <w:t>9</w:t>
            </w:r>
            <w:r w:rsidRPr="00606491">
              <w:rPr>
                <w:rFonts w:ascii="Calibri" w:eastAsia="Calibri" w:hAnsi="Calibri" w:cs="Calibri"/>
                <w:bCs/>
                <w:color w:val="000000"/>
                <w:sz w:val="20"/>
                <w:szCs w:val="20"/>
                <w:lang w:eastAsia="en-US"/>
              </w:rPr>
              <w:t xml:space="preserve"> au </w:t>
            </w:r>
            <w:r w:rsidR="00D75E71">
              <w:rPr>
                <w:rFonts w:ascii="Calibri" w:eastAsia="Calibri" w:hAnsi="Calibri" w:cs="Calibri"/>
                <w:bCs/>
                <w:color w:val="000000"/>
                <w:sz w:val="20"/>
                <w:szCs w:val="20"/>
                <w:lang w:eastAsia="en-US"/>
              </w:rPr>
              <w:t>14</w:t>
            </w:r>
            <w:r w:rsidR="00473926">
              <w:rPr>
                <w:rFonts w:ascii="Calibri" w:eastAsia="Calibri" w:hAnsi="Calibri" w:cs="Calibri"/>
                <w:bCs/>
                <w:color w:val="000000"/>
                <w:sz w:val="20"/>
                <w:szCs w:val="20"/>
                <w:lang w:eastAsia="en-US"/>
              </w:rPr>
              <w:t xml:space="preserve"> décembre</w:t>
            </w:r>
            <w:r w:rsidRPr="00606491">
              <w:rPr>
                <w:rFonts w:ascii="Calibri" w:eastAsia="Calibri" w:hAnsi="Calibri" w:cs="Calibri"/>
                <w:bCs/>
                <w:color w:val="000000"/>
                <w:sz w:val="20"/>
                <w:szCs w:val="20"/>
                <w:lang w:eastAsia="en-US"/>
              </w:rPr>
              <w:t xml:space="preserve"> 201</w:t>
            </w:r>
            <w:r w:rsidR="0085665B">
              <w:rPr>
                <w:rFonts w:ascii="Calibri" w:eastAsia="Calibri" w:hAnsi="Calibri" w:cs="Calibri"/>
                <w:bCs/>
                <w:color w:val="000000"/>
                <w:sz w:val="20"/>
                <w:szCs w:val="20"/>
                <w:lang w:eastAsia="en-US"/>
              </w:rPr>
              <w:t>9</w:t>
            </w:r>
            <w:r>
              <w:rPr>
                <w:rFonts w:ascii="Calibri" w:eastAsia="Calibri" w:hAnsi="Calibri" w:cs="Calibri"/>
                <w:bCs/>
                <w:color w:val="000000"/>
                <w:sz w:val="20"/>
                <w:szCs w:val="20"/>
                <w:lang w:eastAsia="en-US"/>
              </w:rPr>
              <w:t xml:space="preserve"> </w:t>
            </w:r>
            <w:r w:rsidRPr="00606491">
              <w:rPr>
                <w:rFonts w:ascii="Calibri" w:eastAsia="Calibri" w:hAnsi="Calibri" w:cs="Calibri"/>
                <w:bCs/>
                <w:color w:val="000000"/>
                <w:sz w:val="16"/>
                <w:szCs w:val="20"/>
                <w:lang w:eastAsia="en-US"/>
              </w:rPr>
              <w:t>(</w:t>
            </w:r>
            <w:r w:rsidR="00497D96">
              <w:rPr>
                <w:rFonts w:ascii="Calibri" w:eastAsia="Calibri" w:hAnsi="Calibri" w:cs="Calibri"/>
                <w:bCs/>
                <w:color w:val="000000"/>
                <w:sz w:val="20"/>
                <w:szCs w:val="20"/>
                <w:lang w:eastAsia="en-US"/>
              </w:rPr>
              <w:t>16</w:t>
            </w:r>
            <w:r w:rsidR="00473926" w:rsidRPr="00497D96">
              <w:rPr>
                <w:rFonts w:ascii="Calibri" w:eastAsia="Calibri" w:hAnsi="Calibri" w:cs="Calibri"/>
                <w:bCs/>
                <w:color w:val="000000"/>
                <w:sz w:val="20"/>
                <w:szCs w:val="20"/>
                <w:lang w:eastAsia="en-US"/>
              </w:rPr>
              <w:t>/1</w:t>
            </w:r>
            <w:r w:rsidR="004B4BEF" w:rsidRPr="00497D96">
              <w:rPr>
                <w:rFonts w:ascii="Calibri" w:eastAsia="Calibri" w:hAnsi="Calibri" w:cs="Calibri"/>
                <w:bCs/>
                <w:color w:val="000000"/>
                <w:sz w:val="20"/>
                <w:szCs w:val="20"/>
                <w:lang w:eastAsia="en-US"/>
              </w:rPr>
              <w:t>1</w:t>
            </w:r>
            <w:r w:rsidR="00473926" w:rsidRPr="00497D96">
              <w:rPr>
                <w:rFonts w:ascii="Calibri" w:eastAsia="Calibri" w:hAnsi="Calibri" w:cs="Calibri"/>
                <w:bCs/>
                <w:color w:val="000000"/>
                <w:sz w:val="20"/>
                <w:szCs w:val="20"/>
                <w:lang w:eastAsia="en-US"/>
              </w:rPr>
              <w:t>/</w:t>
            </w:r>
            <w:r w:rsidRPr="00497D96">
              <w:rPr>
                <w:rFonts w:ascii="Calibri" w:eastAsia="Calibri" w:hAnsi="Calibri" w:cs="Calibri"/>
                <w:bCs/>
                <w:color w:val="000000"/>
                <w:sz w:val="20"/>
                <w:szCs w:val="20"/>
                <w:lang w:eastAsia="en-US"/>
              </w:rPr>
              <w:t>201</w:t>
            </w:r>
            <w:r w:rsidR="0085665B" w:rsidRPr="00497D96">
              <w:rPr>
                <w:rFonts w:ascii="Calibri" w:eastAsia="Calibri" w:hAnsi="Calibri" w:cs="Calibri"/>
                <w:bCs/>
                <w:color w:val="000000"/>
                <w:sz w:val="20"/>
                <w:szCs w:val="20"/>
                <w:lang w:eastAsia="en-US"/>
              </w:rPr>
              <w:t>9</w:t>
            </w:r>
            <w:r w:rsidR="004B4BEF" w:rsidRPr="00497D96">
              <w:rPr>
                <w:rFonts w:ascii="Calibri" w:eastAsia="Calibri" w:hAnsi="Calibri" w:cs="Calibri"/>
                <w:bCs/>
                <w:color w:val="000000"/>
                <w:sz w:val="20"/>
                <w:szCs w:val="20"/>
                <w:lang w:eastAsia="en-US"/>
              </w:rPr>
              <w:t xml:space="preserve"> </w:t>
            </w:r>
            <w:r w:rsidRPr="00497D96">
              <w:rPr>
                <w:rFonts w:ascii="Calibri" w:eastAsia="Calibri" w:hAnsi="Calibri" w:cs="Calibri"/>
                <w:bCs/>
                <w:color w:val="000000"/>
                <w:sz w:val="20"/>
                <w:szCs w:val="20"/>
                <w:lang w:eastAsia="en-US"/>
              </w:rPr>
              <w:t xml:space="preserve"> pour les souscriptions manuelles</w:t>
            </w:r>
            <w:r w:rsidR="00277658" w:rsidRPr="00497D96">
              <w:rPr>
                <w:rFonts w:ascii="Calibri" w:eastAsia="Calibri" w:hAnsi="Calibri" w:cs="Calibri"/>
                <w:bCs/>
                <w:color w:val="000000"/>
                <w:sz w:val="20"/>
                <w:szCs w:val="20"/>
                <w:lang w:eastAsia="en-US"/>
              </w:rPr>
              <w:t xml:space="preserve"> </w:t>
            </w:r>
            <w:proofErr w:type="spellStart"/>
            <w:r w:rsidR="00277658" w:rsidRPr="00497D96">
              <w:rPr>
                <w:rFonts w:ascii="Calibri" w:eastAsia="Calibri" w:hAnsi="Calibri" w:cs="Calibri"/>
                <w:bCs/>
                <w:color w:val="000000"/>
                <w:sz w:val="20"/>
                <w:szCs w:val="20"/>
                <w:lang w:eastAsia="en-US"/>
              </w:rPr>
              <w:t>WebAssur</w:t>
            </w:r>
            <w:proofErr w:type="spellEnd"/>
            <w:r w:rsidRPr="00497D96">
              <w:rPr>
                <w:rFonts w:ascii="Calibri" w:eastAsia="Calibri" w:hAnsi="Calibri" w:cs="Calibri"/>
                <w:bCs/>
                <w:color w:val="000000"/>
                <w:sz w:val="20"/>
                <w:szCs w:val="20"/>
                <w:lang w:eastAsia="en-US"/>
              </w:rPr>
              <w:t>)</w:t>
            </w:r>
            <w:r w:rsidR="00AF01F4">
              <w:rPr>
                <w:rFonts w:ascii="Calibri" w:eastAsia="Calibri" w:hAnsi="Calibri" w:cs="Calibri"/>
                <w:bCs/>
                <w:color w:val="000000"/>
                <w:sz w:val="16"/>
                <w:szCs w:val="20"/>
                <w:lang w:eastAsia="en-US"/>
              </w:rPr>
              <w:t xml:space="preserve"> </w:t>
            </w:r>
          </w:p>
        </w:tc>
      </w:tr>
      <w:tr w:rsidR="00AF01F4" w:rsidTr="00AE300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rsidR="00AF01F4" w:rsidRPr="006633F3" w:rsidRDefault="00AF01F4" w:rsidP="005348BA">
            <w:pPr>
              <w:autoSpaceDE w:val="0"/>
              <w:autoSpaceDN w:val="0"/>
              <w:adjustRightInd w:val="0"/>
              <w:rPr>
                <w:rFonts w:ascii="Calibri" w:eastAsia="Calibri" w:hAnsi="Calibri" w:cs="Calibri"/>
                <w:b w:val="0"/>
                <w:bCs w:val="0"/>
                <w:color w:val="000000"/>
                <w:sz w:val="20"/>
                <w:szCs w:val="20"/>
                <w:lang w:eastAsia="en-US"/>
              </w:rPr>
            </w:pPr>
            <w:r w:rsidRPr="00BA1316">
              <w:rPr>
                <w:rFonts w:ascii="Calibri" w:eastAsia="Calibri" w:hAnsi="Calibri" w:cs="Calibri"/>
                <w:color w:val="000000"/>
                <w:sz w:val="20"/>
                <w:szCs w:val="20"/>
                <w:lang w:eastAsia="en-US"/>
              </w:rPr>
              <w:t>Famille de produit et type de placement</w:t>
            </w:r>
          </w:p>
        </w:tc>
        <w:tc>
          <w:tcPr>
            <w:tcW w:w="4597" w:type="dxa"/>
            <w:gridSpan w:val="2"/>
          </w:tcPr>
          <w:p w:rsidR="00AF01F4" w:rsidRDefault="00AF01F4" w:rsidP="005348B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BA1316">
              <w:rPr>
                <w:rFonts w:ascii="Calibri" w:eastAsia="Calibri" w:hAnsi="Calibri" w:cs="Calibri"/>
                <w:bCs/>
                <w:color w:val="000000"/>
                <w:sz w:val="20"/>
                <w:szCs w:val="20"/>
                <w:lang w:eastAsia="en-US"/>
              </w:rPr>
              <w:t>SCPI  à capital variable</w:t>
            </w:r>
          </w:p>
          <w:p w:rsidR="00AF01F4" w:rsidRPr="006633F3" w:rsidRDefault="00AF01F4" w:rsidP="005348B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Pr>
                <w:rFonts w:ascii="Calibri" w:eastAsia="Calibri" w:hAnsi="Calibri" w:cs="Calibri"/>
                <w:bCs/>
                <w:color w:val="000000"/>
                <w:sz w:val="20"/>
                <w:szCs w:val="20"/>
                <w:lang w:eastAsia="en-US"/>
              </w:rPr>
              <w:t>Le produit présente</w:t>
            </w:r>
            <w:r w:rsidRPr="006000E3">
              <w:rPr>
                <w:rFonts w:ascii="Calibri" w:eastAsia="Calibri" w:hAnsi="Calibri" w:cs="Calibri"/>
                <w:bCs/>
                <w:color w:val="000000"/>
                <w:sz w:val="20"/>
                <w:szCs w:val="20"/>
                <w:lang w:eastAsia="en-US"/>
              </w:rPr>
              <w:t xml:space="preserve"> un risque de perte en capital en cours de vie et à</w:t>
            </w:r>
            <w:r>
              <w:rPr>
                <w:rFonts w:ascii="Calibri" w:eastAsia="Calibri" w:hAnsi="Calibri" w:cs="Calibri"/>
                <w:bCs/>
                <w:color w:val="000000"/>
                <w:sz w:val="20"/>
                <w:szCs w:val="20"/>
                <w:lang w:eastAsia="en-US"/>
              </w:rPr>
              <w:t xml:space="preserve"> </w:t>
            </w:r>
            <w:r w:rsidRPr="006000E3">
              <w:rPr>
                <w:rFonts w:ascii="Calibri" w:eastAsia="Calibri" w:hAnsi="Calibri" w:cs="Calibri"/>
                <w:bCs/>
                <w:color w:val="000000"/>
                <w:sz w:val="20"/>
                <w:szCs w:val="20"/>
                <w:lang w:eastAsia="en-US"/>
              </w:rPr>
              <w:t>l’échéance</w:t>
            </w:r>
            <w:r w:rsidR="00CC5251" w:rsidRPr="00BA1316">
              <w:rPr>
                <w:rFonts w:ascii="Calibri" w:eastAsia="Calibri" w:hAnsi="Calibri" w:cs="Calibri"/>
                <w:bCs/>
                <w:color w:val="000000"/>
                <w:sz w:val="20"/>
                <w:szCs w:val="20"/>
                <w:lang w:eastAsia="en-US"/>
              </w:rPr>
              <w:t>. Le capital n’est pas garanti.</w:t>
            </w:r>
          </w:p>
        </w:tc>
      </w:tr>
      <w:tr w:rsidR="007A3AEB" w:rsidTr="00AE3005">
        <w:trPr>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rsidR="007A3AEB" w:rsidRPr="00837A25" w:rsidRDefault="007A3AEB" w:rsidP="00C137D8">
            <w:pPr>
              <w:autoSpaceDE w:val="0"/>
              <w:autoSpaceDN w:val="0"/>
              <w:adjustRightInd w:val="0"/>
              <w:rPr>
                <w:rFonts w:ascii="Calibri" w:eastAsia="Calibri" w:hAnsi="Calibri" w:cs="Calibri"/>
                <w:b w:val="0"/>
                <w:bCs w:val="0"/>
                <w:color w:val="000000"/>
                <w:sz w:val="20"/>
                <w:szCs w:val="20"/>
                <w:lang w:eastAsia="en-US"/>
              </w:rPr>
            </w:pPr>
            <w:r w:rsidRPr="00837A25">
              <w:rPr>
                <w:rFonts w:ascii="Calibri" w:eastAsia="Calibri" w:hAnsi="Calibri" w:cs="Calibri"/>
                <w:color w:val="000000"/>
                <w:sz w:val="20"/>
                <w:szCs w:val="20"/>
                <w:lang w:eastAsia="en-US"/>
              </w:rPr>
              <w:t xml:space="preserve">Durée d’investissement </w:t>
            </w:r>
            <w:r w:rsidR="00277658" w:rsidRPr="00837A25">
              <w:rPr>
                <w:rFonts w:ascii="Calibri" w:eastAsia="Calibri" w:hAnsi="Calibri" w:cs="Calibri"/>
                <w:color w:val="000000"/>
                <w:sz w:val="20"/>
                <w:szCs w:val="20"/>
                <w:lang w:eastAsia="en-US"/>
              </w:rPr>
              <w:t>recommandée</w:t>
            </w:r>
          </w:p>
        </w:tc>
        <w:tc>
          <w:tcPr>
            <w:tcW w:w="4597" w:type="dxa"/>
            <w:gridSpan w:val="2"/>
          </w:tcPr>
          <w:p w:rsidR="007A3AEB" w:rsidRPr="00837A25" w:rsidRDefault="00BA1316" w:rsidP="00BA1316">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Cs/>
                <w:color w:val="000000"/>
                <w:sz w:val="20"/>
                <w:szCs w:val="20"/>
                <w:lang w:eastAsia="en-US"/>
              </w:rPr>
            </w:pPr>
            <w:r>
              <w:rPr>
                <w:rFonts w:ascii="Calibri" w:eastAsia="Calibri" w:hAnsi="Calibri" w:cs="Calibri"/>
                <w:bCs/>
                <w:color w:val="000000"/>
                <w:sz w:val="20"/>
                <w:szCs w:val="20"/>
                <w:lang w:eastAsia="en-US"/>
              </w:rPr>
              <w:t>Minimum</w:t>
            </w:r>
            <w:r w:rsidR="000C09B5" w:rsidRPr="00BA1316">
              <w:rPr>
                <w:rFonts w:ascii="Calibri" w:eastAsia="Calibri" w:hAnsi="Calibri" w:cs="Calibri"/>
                <w:bCs/>
                <w:color w:val="000000"/>
                <w:sz w:val="20"/>
                <w:szCs w:val="20"/>
                <w:lang w:eastAsia="en-US"/>
              </w:rPr>
              <w:t xml:space="preserve"> </w:t>
            </w:r>
            <w:r>
              <w:rPr>
                <w:rFonts w:ascii="Calibri" w:eastAsia="Calibri" w:hAnsi="Calibri" w:cs="Calibri"/>
                <w:bCs/>
                <w:color w:val="000000"/>
                <w:sz w:val="20"/>
                <w:szCs w:val="20"/>
                <w:lang w:eastAsia="en-US"/>
              </w:rPr>
              <w:t>9</w:t>
            </w:r>
            <w:r w:rsidR="000C09B5" w:rsidRPr="00BA1316">
              <w:rPr>
                <w:rFonts w:ascii="Calibri" w:eastAsia="Calibri" w:hAnsi="Calibri" w:cs="Calibri"/>
                <w:bCs/>
                <w:color w:val="000000"/>
                <w:sz w:val="20"/>
                <w:szCs w:val="20"/>
                <w:lang w:eastAsia="en-US"/>
              </w:rPr>
              <w:t xml:space="preserve"> ans </w:t>
            </w:r>
          </w:p>
        </w:tc>
      </w:tr>
      <w:tr w:rsidR="00555E1E" w:rsidTr="00AE300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rsidR="00555E1E" w:rsidRPr="00837A25" w:rsidRDefault="009A472D" w:rsidP="00A70A21">
            <w:pPr>
              <w:autoSpaceDE w:val="0"/>
              <w:autoSpaceDN w:val="0"/>
              <w:adjustRightInd w:val="0"/>
              <w:rPr>
                <w:rFonts w:ascii="Calibri" w:eastAsia="Calibri" w:hAnsi="Calibri" w:cs="Calibri"/>
                <w:b w:val="0"/>
                <w:bCs w:val="0"/>
                <w:dstrike/>
                <w:color w:val="000000"/>
                <w:sz w:val="20"/>
                <w:szCs w:val="20"/>
                <w:lang w:eastAsia="en-US"/>
              </w:rPr>
            </w:pPr>
            <w:r w:rsidRPr="00837A25">
              <w:rPr>
                <w:rFonts w:ascii="Calibri" w:eastAsia="Calibri" w:hAnsi="Calibri" w:cs="Calibri"/>
                <w:color w:val="000000"/>
                <w:sz w:val="20"/>
                <w:szCs w:val="20"/>
                <w:lang w:eastAsia="en-US"/>
              </w:rPr>
              <w:t xml:space="preserve">Eligibilité contrats </w:t>
            </w:r>
          </w:p>
        </w:tc>
        <w:tc>
          <w:tcPr>
            <w:tcW w:w="4597" w:type="dxa"/>
            <w:gridSpan w:val="2"/>
          </w:tcPr>
          <w:p w:rsidR="00555E1E" w:rsidRPr="00837A25" w:rsidRDefault="00555E1E" w:rsidP="00D75E7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837A25">
              <w:rPr>
                <w:rFonts w:ascii="Calibri" w:eastAsia="Calibri" w:hAnsi="Calibri" w:cs="Calibri"/>
                <w:b/>
                <w:bCs/>
                <w:color w:val="000000"/>
                <w:sz w:val="20"/>
                <w:szCs w:val="20"/>
                <w:lang w:eastAsia="en-US"/>
              </w:rPr>
              <w:t>BPCE Vie</w:t>
            </w:r>
            <w:r w:rsidR="00D75E71" w:rsidRPr="00837A25">
              <w:rPr>
                <w:rFonts w:ascii="Calibri" w:eastAsia="Calibri" w:hAnsi="Calibri" w:cs="Calibri"/>
                <w:b/>
                <w:bCs/>
                <w:color w:val="000000"/>
                <w:sz w:val="20"/>
                <w:szCs w:val="20"/>
                <w:lang w:eastAsia="en-US"/>
              </w:rPr>
              <w:t xml:space="preserve"> : </w:t>
            </w:r>
            <w:r w:rsidR="00D75E71" w:rsidRPr="007B1D6D">
              <w:rPr>
                <w:rFonts w:ascii="Calibri" w:eastAsia="Calibri" w:hAnsi="Calibri" w:cs="Calibri"/>
                <w:b/>
                <w:bCs/>
                <w:color w:val="C00000"/>
                <w:sz w:val="20"/>
                <w:szCs w:val="20"/>
                <w:lang w:eastAsia="en-US"/>
              </w:rPr>
              <w:t xml:space="preserve">en gestion libre et en parallèle des orientations de gestion sur les contrats </w:t>
            </w:r>
            <w:proofErr w:type="spellStart"/>
            <w:r w:rsidR="00D75E71" w:rsidRPr="007B1D6D">
              <w:rPr>
                <w:rFonts w:ascii="Calibri" w:eastAsia="Calibri" w:hAnsi="Calibri" w:cs="Calibri"/>
                <w:b/>
                <w:bCs/>
                <w:color w:val="C00000"/>
                <w:sz w:val="20"/>
                <w:szCs w:val="20"/>
                <w:lang w:eastAsia="en-US"/>
              </w:rPr>
              <w:t>Millevie</w:t>
            </w:r>
            <w:proofErr w:type="spellEnd"/>
            <w:r w:rsidR="00D75E71" w:rsidRPr="007B1D6D">
              <w:rPr>
                <w:rFonts w:ascii="Calibri" w:eastAsia="Calibri" w:hAnsi="Calibri" w:cs="Calibri"/>
                <w:b/>
                <w:bCs/>
                <w:color w:val="C00000"/>
                <w:sz w:val="20"/>
                <w:szCs w:val="20"/>
                <w:lang w:eastAsia="en-US"/>
              </w:rPr>
              <w:t xml:space="preserve"> Premium, </w:t>
            </w:r>
            <w:proofErr w:type="spellStart"/>
            <w:r w:rsidR="00D75E71" w:rsidRPr="007B1D6D">
              <w:rPr>
                <w:rFonts w:ascii="Calibri" w:eastAsia="Calibri" w:hAnsi="Calibri" w:cs="Calibri"/>
                <w:b/>
                <w:bCs/>
                <w:color w:val="C00000"/>
                <w:sz w:val="20"/>
                <w:szCs w:val="20"/>
                <w:lang w:eastAsia="en-US"/>
              </w:rPr>
              <w:t>Millevie</w:t>
            </w:r>
            <w:proofErr w:type="spellEnd"/>
            <w:r w:rsidR="00D75E71" w:rsidRPr="007B1D6D">
              <w:rPr>
                <w:rFonts w:ascii="Calibri" w:eastAsia="Calibri" w:hAnsi="Calibri" w:cs="Calibri"/>
                <w:b/>
                <w:bCs/>
                <w:color w:val="C00000"/>
                <w:sz w:val="20"/>
                <w:szCs w:val="20"/>
                <w:lang w:eastAsia="en-US"/>
              </w:rPr>
              <w:t xml:space="preserve"> </w:t>
            </w:r>
            <w:proofErr w:type="spellStart"/>
            <w:r w:rsidR="00D75E71" w:rsidRPr="007B1D6D">
              <w:rPr>
                <w:rFonts w:ascii="Calibri" w:eastAsia="Calibri" w:hAnsi="Calibri" w:cs="Calibri"/>
                <w:b/>
                <w:bCs/>
                <w:color w:val="C00000"/>
                <w:sz w:val="20"/>
                <w:szCs w:val="20"/>
                <w:lang w:eastAsia="en-US"/>
              </w:rPr>
              <w:t>Capi</w:t>
            </w:r>
            <w:proofErr w:type="spellEnd"/>
            <w:r w:rsidR="00D75E71" w:rsidRPr="007B1D6D">
              <w:rPr>
                <w:rFonts w:ascii="Calibri" w:eastAsia="Calibri" w:hAnsi="Calibri" w:cs="Calibri"/>
                <w:b/>
                <w:bCs/>
                <w:color w:val="C00000"/>
                <w:sz w:val="20"/>
                <w:szCs w:val="20"/>
                <w:lang w:eastAsia="en-US"/>
              </w:rPr>
              <w:t xml:space="preserve"> et </w:t>
            </w:r>
            <w:proofErr w:type="spellStart"/>
            <w:r w:rsidR="00D75E71" w:rsidRPr="007B1D6D">
              <w:rPr>
                <w:rFonts w:ascii="Calibri" w:eastAsia="Calibri" w:hAnsi="Calibri" w:cs="Calibri"/>
                <w:b/>
                <w:bCs/>
                <w:color w:val="C00000"/>
                <w:sz w:val="20"/>
                <w:szCs w:val="20"/>
                <w:lang w:eastAsia="en-US"/>
              </w:rPr>
              <w:t>Millevie</w:t>
            </w:r>
            <w:proofErr w:type="spellEnd"/>
            <w:r w:rsidR="00D75E71" w:rsidRPr="007B1D6D">
              <w:rPr>
                <w:rFonts w:ascii="Calibri" w:eastAsia="Calibri" w:hAnsi="Calibri" w:cs="Calibri"/>
                <w:b/>
                <w:bCs/>
                <w:color w:val="C00000"/>
                <w:sz w:val="20"/>
                <w:szCs w:val="20"/>
                <w:lang w:eastAsia="en-US"/>
              </w:rPr>
              <w:t xml:space="preserve">  Infinie</w:t>
            </w:r>
          </w:p>
        </w:tc>
      </w:tr>
      <w:tr w:rsidR="0032385E" w:rsidTr="00DD06FF">
        <w:trPr>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rsidR="0032385E" w:rsidRPr="006633F3" w:rsidRDefault="0032385E" w:rsidP="0014041F">
            <w:pPr>
              <w:autoSpaceDE w:val="0"/>
              <w:autoSpaceDN w:val="0"/>
              <w:adjustRightInd w:val="0"/>
              <w:rPr>
                <w:rFonts w:ascii="Calibri" w:eastAsia="Calibri" w:hAnsi="Calibri" w:cs="Calibri"/>
                <w:b w:val="0"/>
                <w:bCs w:val="0"/>
                <w:color w:val="000000"/>
                <w:sz w:val="20"/>
                <w:szCs w:val="20"/>
                <w:lang w:eastAsia="en-US"/>
              </w:rPr>
            </w:pPr>
            <w:r>
              <w:rPr>
                <w:rFonts w:ascii="Calibri" w:eastAsia="Calibri" w:hAnsi="Calibri" w:cs="Calibri"/>
                <w:color w:val="000000"/>
                <w:sz w:val="20"/>
                <w:szCs w:val="20"/>
                <w:lang w:eastAsia="en-US"/>
              </w:rPr>
              <w:t>Catégorie client</w:t>
            </w:r>
          </w:p>
        </w:tc>
        <w:tc>
          <w:tcPr>
            <w:tcW w:w="4597" w:type="dxa"/>
            <w:gridSpan w:val="2"/>
          </w:tcPr>
          <w:p w:rsidR="00706000" w:rsidRPr="00837A25" w:rsidRDefault="00277658" w:rsidP="00FB4DB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
                <w:bCs/>
                <w:color w:val="000000"/>
                <w:sz w:val="20"/>
                <w:szCs w:val="20"/>
                <w:lang w:eastAsia="en-US"/>
              </w:rPr>
            </w:pPr>
            <w:r w:rsidRPr="00837A25">
              <w:rPr>
                <w:rFonts w:ascii="Calibri" w:eastAsia="Calibri" w:hAnsi="Calibri" w:cs="Calibri"/>
                <w:b/>
                <w:bCs/>
                <w:color w:val="000000"/>
                <w:sz w:val="20"/>
                <w:szCs w:val="20"/>
                <w:lang w:eastAsia="en-US"/>
              </w:rPr>
              <w:t xml:space="preserve">C1 (novice) </w:t>
            </w:r>
            <w:r w:rsidR="00CC6EA3" w:rsidRPr="00837A25">
              <w:rPr>
                <w:rFonts w:ascii="Calibri" w:eastAsia="Calibri" w:hAnsi="Calibri" w:cs="Calibri"/>
                <w:b/>
                <w:bCs/>
                <w:color w:val="000000"/>
                <w:sz w:val="20"/>
                <w:szCs w:val="20"/>
                <w:lang w:eastAsia="en-US"/>
              </w:rPr>
              <w:t xml:space="preserve">C2 </w:t>
            </w:r>
            <w:r w:rsidR="00706000" w:rsidRPr="00837A25">
              <w:rPr>
                <w:rFonts w:ascii="Calibri" w:eastAsia="Calibri" w:hAnsi="Calibri" w:cs="Calibri"/>
                <w:b/>
                <w:bCs/>
                <w:color w:val="000000"/>
                <w:sz w:val="20"/>
                <w:szCs w:val="20"/>
                <w:lang w:eastAsia="en-US"/>
              </w:rPr>
              <w:t>(initié), C3 (confirmé), C4 (expert)</w:t>
            </w:r>
          </w:p>
          <w:p w:rsidR="009A472D" w:rsidRPr="00CC5251" w:rsidRDefault="009A472D" w:rsidP="00BA1316">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
                <w:bCs/>
                <w:color w:val="000000"/>
                <w:sz w:val="20"/>
                <w:szCs w:val="20"/>
                <w:lang w:eastAsia="en-US"/>
              </w:rPr>
            </w:pPr>
            <w:r w:rsidRPr="00837A25">
              <w:rPr>
                <w:rFonts w:ascii="Calibri" w:eastAsia="Calibri" w:hAnsi="Calibri" w:cs="Calibri"/>
                <w:b/>
                <w:bCs/>
                <w:color w:val="000000"/>
                <w:sz w:val="20"/>
                <w:szCs w:val="20"/>
                <w:lang w:eastAsia="en-US"/>
              </w:rPr>
              <w:t>Commercialisation interdite auprès des</w:t>
            </w:r>
            <w:r w:rsidR="00BA1316">
              <w:rPr>
                <w:rFonts w:ascii="Calibri" w:eastAsia="Calibri" w:hAnsi="Calibri" w:cs="Calibri"/>
                <w:b/>
                <w:bCs/>
                <w:color w:val="000000"/>
                <w:sz w:val="20"/>
                <w:szCs w:val="20"/>
                <w:lang w:eastAsia="en-US"/>
              </w:rPr>
              <w:t xml:space="preserve"> </w:t>
            </w:r>
            <w:r w:rsidR="00CC5251" w:rsidRPr="00BA1316">
              <w:rPr>
                <w:rFonts w:ascii="Calibri" w:eastAsia="Calibri" w:hAnsi="Calibri" w:cs="Calibri"/>
                <w:b/>
                <w:bCs/>
                <w:color w:val="000000"/>
                <w:sz w:val="20"/>
                <w:szCs w:val="20"/>
                <w:lang w:eastAsia="en-US"/>
              </w:rPr>
              <w:t xml:space="preserve">US </w:t>
            </w:r>
            <w:proofErr w:type="spellStart"/>
            <w:r w:rsidR="00CC5251" w:rsidRPr="00BA1316">
              <w:rPr>
                <w:rFonts w:ascii="Calibri" w:eastAsia="Calibri" w:hAnsi="Calibri" w:cs="Calibri"/>
                <w:b/>
                <w:bCs/>
                <w:color w:val="000000"/>
                <w:sz w:val="20"/>
                <w:szCs w:val="20"/>
                <w:lang w:eastAsia="en-US"/>
              </w:rPr>
              <w:t>Person</w:t>
            </w:r>
            <w:r w:rsidR="00260F59" w:rsidRPr="00BA1316">
              <w:rPr>
                <w:rFonts w:ascii="Calibri" w:eastAsia="Calibri" w:hAnsi="Calibri" w:cs="Calibri"/>
                <w:b/>
                <w:bCs/>
                <w:color w:val="000000"/>
                <w:sz w:val="20"/>
                <w:szCs w:val="20"/>
                <w:lang w:eastAsia="en-US"/>
              </w:rPr>
              <w:t>s</w:t>
            </w:r>
            <w:proofErr w:type="spellEnd"/>
          </w:p>
        </w:tc>
      </w:tr>
      <w:tr w:rsidR="00706000" w:rsidTr="00DD06F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rsidR="00706000" w:rsidRDefault="00706000" w:rsidP="0014041F">
            <w:pPr>
              <w:autoSpaceDE w:val="0"/>
              <w:autoSpaceDN w:val="0"/>
              <w:adjustRightInd w:val="0"/>
              <w:rPr>
                <w:rFonts w:ascii="Calibri" w:eastAsia="Calibri" w:hAnsi="Calibri" w:cs="Calibri"/>
                <w:color w:val="000000"/>
                <w:sz w:val="20"/>
                <w:szCs w:val="20"/>
                <w:lang w:eastAsia="en-US"/>
              </w:rPr>
            </w:pPr>
            <w:r>
              <w:rPr>
                <w:rFonts w:ascii="Calibri" w:eastAsia="Calibri" w:hAnsi="Calibri" w:cs="Calibri"/>
                <w:color w:val="000000"/>
                <w:sz w:val="20"/>
                <w:szCs w:val="20"/>
                <w:lang w:eastAsia="en-US"/>
              </w:rPr>
              <w:t>Profil de risque client cible</w:t>
            </w:r>
          </w:p>
        </w:tc>
        <w:tc>
          <w:tcPr>
            <w:tcW w:w="4597" w:type="dxa"/>
            <w:gridSpan w:val="2"/>
          </w:tcPr>
          <w:p w:rsidR="00706000" w:rsidRPr="00837A25" w:rsidRDefault="00277658" w:rsidP="00FB4DB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837A25">
              <w:rPr>
                <w:rFonts w:ascii="Calibri" w:eastAsia="Calibri" w:hAnsi="Calibri" w:cs="Calibri"/>
                <w:bCs/>
                <w:color w:val="000000"/>
                <w:sz w:val="20"/>
                <w:szCs w:val="20"/>
                <w:lang w:eastAsia="en-US"/>
              </w:rPr>
              <w:t>R2 (risque modéré)</w:t>
            </w:r>
          </w:p>
        </w:tc>
      </w:tr>
      <w:tr w:rsidR="0032385E" w:rsidTr="00DD06FF">
        <w:trPr>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rsidR="0032385E" w:rsidRPr="006633F3" w:rsidRDefault="0032385E" w:rsidP="0014041F">
            <w:pPr>
              <w:autoSpaceDE w:val="0"/>
              <w:autoSpaceDN w:val="0"/>
              <w:adjustRightInd w:val="0"/>
              <w:rPr>
                <w:rFonts w:ascii="Calibri" w:eastAsia="Calibri" w:hAnsi="Calibri" w:cs="Calibri"/>
                <w:b w:val="0"/>
                <w:bCs w:val="0"/>
                <w:color w:val="000000"/>
                <w:sz w:val="20"/>
                <w:szCs w:val="20"/>
                <w:lang w:eastAsia="en-US"/>
              </w:rPr>
            </w:pPr>
            <w:r>
              <w:rPr>
                <w:rFonts w:ascii="Calibri" w:eastAsia="Calibri" w:hAnsi="Calibri" w:cs="Calibri"/>
                <w:color w:val="000000"/>
                <w:sz w:val="20"/>
                <w:szCs w:val="20"/>
                <w:lang w:eastAsia="en-US"/>
              </w:rPr>
              <w:t xml:space="preserve">Niveau de </w:t>
            </w:r>
            <w:r w:rsidRPr="00544D6F">
              <w:rPr>
                <w:rFonts w:ascii="Calibri" w:eastAsia="Calibri" w:hAnsi="Calibri" w:cs="Calibri"/>
                <w:color w:val="000000"/>
                <w:sz w:val="20"/>
                <w:szCs w:val="20"/>
                <w:lang w:eastAsia="en-US"/>
              </w:rPr>
              <w:t>Risque</w:t>
            </w:r>
            <w:r w:rsidR="00706000" w:rsidRPr="00544D6F">
              <w:rPr>
                <w:rFonts w:ascii="Calibri" w:eastAsia="Calibri" w:hAnsi="Calibri" w:cs="Calibri"/>
                <w:color w:val="000000"/>
                <w:sz w:val="20"/>
                <w:szCs w:val="20"/>
                <w:lang w:eastAsia="en-US"/>
              </w:rPr>
              <w:t xml:space="preserve"> (SRI)</w:t>
            </w:r>
          </w:p>
        </w:tc>
        <w:tc>
          <w:tcPr>
            <w:tcW w:w="4597" w:type="dxa"/>
            <w:gridSpan w:val="2"/>
          </w:tcPr>
          <w:p w:rsidR="0032385E" w:rsidRPr="006633F3" w:rsidRDefault="003A3379" w:rsidP="00BA1316">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Cs/>
                <w:color w:val="000000"/>
                <w:sz w:val="20"/>
                <w:szCs w:val="20"/>
                <w:lang w:eastAsia="en-US"/>
              </w:rPr>
            </w:pPr>
            <w:r w:rsidRPr="003A3379">
              <w:rPr>
                <w:rFonts w:ascii="Calibri" w:eastAsia="Calibri" w:hAnsi="Calibri" w:cs="Calibri"/>
                <w:bCs/>
                <w:color w:val="000000"/>
                <w:sz w:val="20"/>
                <w:szCs w:val="20"/>
                <w:lang w:eastAsia="en-US"/>
              </w:rPr>
              <w:t>3</w:t>
            </w:r>
            <w:r w:rsidR="0032385E" w:rsidRPr="003A3379">
              <w:rPr>
                <w:rFonts w:ascii="Calibri" w:eastAsia="Calibri" w:hAnsi="Calibri" w:cs="Calibri"/>
                <w:bCs/>
                <w:color w:val="000000"/>
                <w:sz w:val="20"/>
                <w:szCs w:val="20"/>
                <w:lang w:eastAsia="en-US"/>
              </w:rPr>
              <w:t>/7</w:t>
            </w:r>
            <w:r w:rsidR="00E97E75">
              <w:rPr>
                <w:rFonts w:ascii="Calibri" w:eastAsia="Calibri" w:hAnsi="Calibri" w:cs="Calibri"/>
                <w:bCs/>
                <w:color w:val="000000"/>
                <w:sz w:val="20"/>
                <w:szCs w:val="20"/>
                <w:lang w:eastAsia="en-US"/>
              </w:rPr>
              <w:t xml:space="preserve"> </w:t>
            </w:r>
          </w:p>
        </w:tc>
      </w:tr>
      <w:tr w:rsidR="0032385E" w:rsidTr="00DD06F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rsidR="0032385E" w:rsidRPr="006633F3" w:rsidRDefault="0032385E" w:rsidP="0014041F">
            <w:pPr>
              <w:autoSpaceDE w:val="0"/>
              <w:autoSpaceDN w:val="0"/>
              <w:adjustRightInd w:val="0"/>
              <w:rPr>
                <w:rFonts w:ascii="Calibri" w:eastAsia="Calibri" w:hAnsi="Calibri" w:cs="Calibri"/>
                <w:b w:val="0"/>
                <w:bCs w:val="0"/>
                <w:color w:val="000000"/>
                <w:sz w:val="20"/>
                <w:szCs w:val="20"/>
                <w:lang w:eastAsia="en-US"/>
              </w:rPr>
            </w:pPr>
            <w:r>
              <w:rPr>
                <w:rFonts w:ascii="Calibri" w:eastAsia="Calibri" w:hAnsi="Calibri" w:cs="Calibri"/>
                <w:color w:val="000000"/>
                <w:sz w:val="20"/>
                <w:szCs w:val="20"/>
                <w:lang w:eastAsia="en-US"/>
              </w:rPr>
              <w:t>Objectif d’investissement</w:t>
            </w:r>
            <w:r w:rsidRPr="006633F3">
              <w:rPr>
                <w:rFonts w:ascii="Calibri" w:eastAsia="Calibri" w:hAnsi="Calibri" w:cs="Calibri"/>
                <w:color w:val="000000"/>
                <w:sz w:val="20"/>
                <w:szCs w:val="20"/>
                <w:lang w:eastAsia="en-US"/>
              </w:rPr>
              <w:t xml:space="preserve"> </w:t>
            </w:r>
          </w:p>
        </w:tc>
        <w:tc>
          <w:tcPr>
            <w:tcW w:w="4597" w:type="dxa"/>
            <w:gridSpan w:val="2"/>
          </w:tcPr>
          <w:p w:rsidR="00667466" w:rsidRPr="00667466" w:rsidRDefault="00667466" w:rsidP="00667466">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color w:val="000000"/>
                <w:sz w:val="20"/>
                <w:szCs w:val="20"/>
                <w:lang w:eastAsia="en-US"/>
              </w:rPr>
            </w:pPr>
            <w:r w:rsidRPr="00667466">
              <w:rPr>
                <w:rFonts w:asciiTheme="minorHAnsi" w:eastAsiaTheme="minorHAnsi" w:hAnsiTheme="minorHAnsi" w:cstheme="minorHAnsi"/>
                <w:color w:val="000000"/>
                <w:sz w:val="20"/>
                <w:szCs w:val="20"/>
                <w:lang w:eastAsia="en-US"/>
              </w:rPr>
              <w:t xml:space="preserve">L’investissement sur le support SCPI </w:t>
            </w:r>
            <w:r w:rsidRPr="00667466">
              <w:rPr>
                <w:rFonts w:asciiTheme="minorHAnsi" w:eastAsiaTheme="minorHAnsi" w:hAnsiTheme="minorHAnsi" w:cstheme="minorHAnsi"/>
                <w:b/>
                <w:bCs/>
                <w:color w:val="000000"/>
                <w:sz w:val="20"/>
                <w:szCs w:val="20"/>
                <w:lang w:eastAsia="en-US"/>
              </w:rPr>
              <w:t xml:space="preserve">EPARGNE FONCIÈRE </w:t>
            </w:r>
            <w:r w:rsidRPr="00667466">
              <w:rPr>
                <w:rFonts w:asciiTheme="minorHAnsi" w:eastAsiaTheme="minorHAnsi" w:hAnsiTheme="minorHAnsi" w:cstheme="minorHAnsi"/>
                <w:color w:val="000000"/>
                <w:sz w:val="20"/>
                <w:szCs w:val="20"/>
                <w:lang w:eastAsia="en-US"/>
              </w:rPr>
              <w:t xml:space="preserve">au sein du contrat d’assurance vie ou de capitalisation permet d’accéder à </w:t>
            </w:r>
            <w:r w:rsidRPr="00667466">
              <w:rPr>
                <w:rFonts w:asciiTheme="minorHAnsi" w:eastAsiaTheme="minorHAnsi" w:hAnsiTheme="minorHAnsi" w:cstheme="minorHAnsi"/>
                <w:b/>
                <w:bCs/>
                <w:color w:val="000000"/>
                <w:sz w:val="20"/>
                <w:szCs w:val="20"/>
                <w:lang w:eastAsia="en-US"/>
              </w:rPr>
              <w:t xml:space="preserve">l’investissement immobilier indirect en contrepartie d’un risque de </w:t>
            </w:r>
          </w:p>
          <w:p w:rsidR="001B4778" w:rsidRDefault="00667466" w:rsidP="00667466">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color w:val="000000"/>
                <w:sz w:val="20"/>
                <w:szCs w:val="20"/>
                <w:lang w:eastAsia="en-US"/>
              </w:rPr>
            </w:pPr>
            <w:r w:rsidRPr="00667466">
              <w:rPr>
                <w:rFonts w:asciiTheme="minorHAnsi" w:eastAsiaTheme="minorHAnsi" w:hAnsiTheme="minorHAnsi" w:cstheme="minorHAnsi"/>
                <w:b/>
                <w:bCs/>
                <w:color w:val="000000"/>
                <w:sz w:val="20"/>
                <w:szCs w:val="20"/>
                <w:lang w:eastAsia="en-US"/>
              </w:rPr>
              <w:t xml:space="preserve">perte en capital pouvant être total </w:t>
            </w:r>
            <w:r w:rsidRPr="00667466">
              <w:rPr>
                <w:rFonts w:asciiTheme="minorHAnsi" w:eastAsiaTheme="minorHAnsi" w:hAnsiTheme="minorHAnsi" w:cstheme="minorHAnsi"/>
                <w:color w:val="000000"/>
                <w:sz w:val="20"/>
                <w:szCs w:val="20"/>
                <w:lang w:eastAsia="en-US"/>
              </w:rPr>
              <w:t>et d’une durée de placement recommandée de 9 ans. Le ou les adhérent(s)/souscripteur(s) supporte(nt) le risque de variation de la valeur liquidative de l’ensemble des supports financiers en unités de compte faisant l’objet d’un désinvestissement entre la date de la demande et la date de désinvestissement effectif des supports en unités de compte concernés</w:t>
            </w:r>
          </w:p>
          <w:p w:rsidR="00EE7F06" w:rsidRPr="002F0337" w:rsidRDefault="00DD06FF" w:rsidP="00DD06F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b/>
                <w:color w:val="000000"/>
                <w:sz w:val="20"/>
                <w:szCs w:val="20"/>
                <w:lang w:eastAsia="en-US"/>
              </w:rPr>
            </w:pPr>
            <w:r w:rsidRPr="00572E91">
              <w:rPr>
                <w:rFonts w:asciiTheme="minorHAnsi" w:eastAsiaTheme="minorHAnsi" w:hAnsiTheme="minorHAnsi" w:cstheme="minorHAnsi"/>
                <w:b/>
                <w:color w:val="000000"/>
                <w:sz w:val="20"/>
                <w:szCs w:val="20"/>
                <w:lang w:eastAsia="en-US"/>
              </w:rPr>
              <w:t>Cet investissement</w:t>
            </w:r>
            <w:r w:rsidR="00331D9D" w:rsidRPr="00572E91">
              <w:rPr>
                <w:rFonts w:asciiTheme="minorHAnsi" w:eastAsiaTheme="minorHAnsi" w:hAnsiTheme="minorHAnsi" w:cstheme="minorHAnsi"/>
                <w:b/>
                <w:color w:val="000000"/>
                <w:sz w:val="20"/>
                <w:szCs w:val="20"/>
                <w:lang w:eastAsia="en-US"/>
              </w:rPr>
              <w:t xml:space="preserve"> destiné aux personnes physiques</w:t>
            </w:r>
            <w:r w:rsidRPr="00572E91">
              <w:rPr>
                <w:rFonts w:asciiTheme="minorHAnsi" w:eastAsiaTheme="minorHAnsi" w:hAnsiTheme="minorHAnsi" w:cstheme="minorHAnsi"/>
                <w:b/>
                <w:color w:val="000000"/>
                <w:sz w:val="20"/>
                <w:szCs w:val="20"/>
                <w:lang w:eastAsia="en-US"/>
              </w:rPr>
              <w:t xml:space="preserve"> permet de </w:t>
            </w:r>
            <w:r w:rsidR="00EE7F06" w:rsidRPr="00572E91">
              <w:rPr>
                <w:rFonts w:asciiTheme="minorHAnsi" w:eastAsiaTheme="minorHAnsi" w:hAnsiTheme="minorHAnsi" w:cstheme="minorHAnsi"/>
                <w:b/>
                <w:color w:val="000000"/>
                <w:sz w:val="20"/>
                <w:szCs w:val="20"/>
                <w:lang w:eastAsia="en-US"/>
              </w:rPr>
              <w:t xml:space="preserve"> «valoriser</w:t>
            </w:r>
            <w:r w:rsidRPr="00572E91">
              <w:rPr>
                <w:rFonts w:asciiTheme="minorHAnsi" w:eastAsiaTheme="minorHAnsi" w:hAnsiTheme="minorHAnsi" w:cstheme="minorHAnsi"/>
                <w:b/>
                <w:color w:val="000000"/>
                <w:sz w:val="20"/>
                <w:szCs w:val="20"/>
                <w:lang w:eastAsia="en-US"/>
              </w:rPr>
              <w:t xml:space="preserve"> s</w:t>
            </w:r>
            <w:r w:rsidR="00EE7F06" w:rsidRPr="00572E91">
              <w:rPr>
                <w:rFonts w:asciiTheme="minorHAnsi" w:eastAsiaTheme="minorHAnsi" w:hAnsiTheme="minorHAnsi" w:cstheme="minorHAnsi"/>
                <w:b/>
                <w:color w:val="000000"/>
                <w:sz w:val="20"/>
                <w:szCs w:val="20"/>
                <w:lang w:eastAsia="en-US"/>
              </w:rPr>
              <w:t xml:space="preserve">on capital », « préparer </w:t>
            </w:r>
            <w:r w:rsidRPr="00572E91">
              <w:rPr>
                <w:rFonts w:asciiTheme="minorHAnsi" w:eastAsiaTheme="minorHAnsi" w:hAnsiTheme="minorHAnsi" w:cstheme="minorHAnsi"/>
                <w:b/>
                <w:color w:val="000000"/>
                <w:sz w:val="20"/>
                <w:szCs w:val="20"/>
                <w:lang w:eastAsia="en-US"/>
              </w:rPr>
              <w:t>s</w:t>
            </w:r>
            <w:r w:rsidR="00EE7F06" w:rsidRPr="00572E91">
              <w:rPr>
                <w:rFonts w:asciiTheme="minorHAnsi" w:eastAsiaTheme="minorHAnsi" w:hAnsiTheme="minorHAnsi" w:cstheme="minorHAnsi"/>
                <w:b/>
                <w:color w:val="000000"/>
                <w:sz w:val="20"/>
                <w:szCs w:val="20"/>
                <w:lang w:eastAsia="en-US"/>
              </w:rPr>
              <w:t>a retraite » et « percevoir des revenus complémentaires »</w:t>
            </w:r>
          </w:p>
          <w:p w:rsidR="00DD06FF" w:rsidRPr="003415BB" w:rsidRDefault="00DD06FF" w:rsidP="00DD06F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bCs/>
                <w:color w:val="000000"/>
                <w:sz w:val="20"/>
                <w:szCs w:val="20"/>
                <w:lang w:eastAsia="en-US"/>
              </w:rPr>
            </w:pPr>
          </w:p>
        </w:tc>
      </w:tr>
      <w:tr w:rsidR="0032385E" w:rsidTr="00DD06FF">
        <w:tblPrEx>
          <w:tblLook w:val="04A0" w:firstRow="1" w:lastRow="0" w:firstColumn="1" w:lastColumn="0" w:noHBand="0" w:noVBand="1"/>
        </w:tblPrEx>
        <w:trPr>
          <w:gridBefore w:val="1"/>
          <w:gridAfter w:val="1"/>
          <w:wBefore w:w="32" w:type="dxa"/>
          <w:wAfter w:w="183" w:type="dxa"/>
          <w:trHeight w:val="466"/>
          <w:jc w:val="center"/>
        </w:trPr>
        <w:tc>
          <w:tcPr>
            <w:cnfStyle w:val="001000000000" w:firstRow="0" w:lastRow="0" w:firstColumn="1" w:lastColumn="0" w:oddVBand="0" w:evenVBand="0" w:oddHBand="0" w:evenHBand="0" w:firstRowFirstColumn="0" w:firstRowLastColumn="0" w:lastRowFirstColumn="0" w:lastRowLastColumn="0"/>
            <w:tcW w:w="4497" w:type="dxa"/>
          </w:tcPr>
          <w:p w:rsidR="0032385E" w:rsidRPr="00394789" w:rsidRDefault="0032385E" w:rsidP="0032385E">
            <w:pPr>
              <w:autoSpaceDE w:val="0"/>
              <w:autoSpaceDN w:val="0"/>
              <w:adjustRightInd w:val="0"/>
              <w:rPr>
                <w:rFonts w:ascii="Calibri" w:eastAsia="Calibri" w:hAnsi="Calibri" w:cs="Calibri"/>
                <w:bCs w:val="0"/>
                <w:color w:val="000000"/>
                <w:sz w:val="20"/>
                <w:szCs w:val="20"/>
                <w:lang w:eastAsia="en-US"/>
              </w:rPr>
            </w:pPr>
            <w:r w:rsidRPr="00394789">
              <w:rPr>
                <w:rFonts w:ascii="Calibri" w:eastAsia="Calibri" w:hAnsi="Calibri" w:cs="Calibri"/>
                <w:color w:val="000000"/>
                <w:sz w:val="20"/>
                <w:szCs w:val="20"/>
                <w:lang w:eastAsia="en-US"/>
              </w:rPr>
              <w:t>Documents à numériser</w:t>
            </w:r>
          </w:p>
        </w:tc>
        <w:tc>
          <w:tcPr>
            <w:tcW w:w="4422" w:type="dxa"/>
            <w:gridSpan w:val="2"/>
          </w:tcPr>
          <w:p w:rsidR="00E62D03" w:rsidRPr="00BA1316" w:rsidRDefault="00394789" w:rsidP="0032385E">
            <w:pPr>
              <w:autoSpaceDE w:val="0"/>
              <w:autoSpaceDN w:val="0"/>
              <w:adjustRightInd w:val="0"/>
              <w:ind w:left="-51"/>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20"/>
                <w:szCs w:val="20"/>
                <w:lang w:eastAsia="en-US"/>
              </w:rPr>
            </w:pPr>
            <w:r w:rsidRPr="00BA1316">
              <w:rPr>
                <w:rFonts w:ascii="Calibri" w:eastAsia="Calibri" w:hAnsi="Calibri" w:cs="Calibri"/>
                <w:color w:val="000000"/>
                <w:sz w:val="20"/>
                <w:szCs w:val="20"/>
                <w:lang w:eastAsia="en-US"/>
              </w:rPr>
              <w:t xml:space="preserve">Synthèse </w:t>
            </w:r>
            <w:r w:rsidR="009A6A92" w:rsidRPr="00BA1316">
              <w:rPr>
                <w:rFonts w:ascii="Calibri" w:eastAsia="Calibri" w:hAnsi="Calibri" w:cs="Calibri"/>
                <w:color w:val="000000"/>
                <w:sz w:val="20"/>
                <w:szCs w:val="20"/>
                <w:lang w:eastAsia="en-US"/>
              </w:rPr>
              <w:t xml:space="preserve">Epargne – conseil de la banque </w:t>
            </w:r>
          </w:p>
          <w:p w:rsidR="00E62D03" w:rsidRPr="00BA1316" w:rsidRDefault="00E62D03" w:rsidP="0032385E">
            <w:pPr>
              <w:autoSpaceDE w:val="0"/>
              <w:autoSpaceDN w:val="0"/>
              <w:adjustRightInd w:val="0"/>
              <w:ind w:left="-51"/>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20"/>
                <w:szCs w:val="20"/>
                <w:lang w:eastAsia="en-US"/>
              </w:rPr>
            </w:pPr>
            <w:r w:rsidRPr="00BA1316">
              <w:rPr>
                <w:rFonts w:ascii="Calibri" w:eastAsia="Calibri" w:hAnsi="Calibri" w:cs="Calibri"/>
                <w:color w:val="000000"/>
                <w:sz w:val="20"/>
                <w:szCs w:val="20"/>
                <w:lang w:eastAsia="en-US"/>
              </w:rPr>
              <w:t>Bulletin de souscription</w:t>
            </w:r>
          </w:p>
          <w:p w:rsidR="0032385E" w:rsidRPr="00BA1316" w:rsidRDefault="0032385E" w:rsidP="0032385E">
            <w:pPr>
              <w:autoSpaceDE w:val="0"/>
              <w:autoSpaceDN w:val="0"/>
              <w:adjustRightInd w:val="0"/>
              <w:ind w:left="-51"/>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20"/>
                <w:szCs w:val="20"/>
                <w:lang w:eastAsia="en-US"/>
              </w:rPr>
            </w:pPr>
            <w:r w:rsidRPr="00BA1316">
              <w:rPr>
                <w:rFonts w:ascii="Calibri" w:eastAsia="Calibri" w:hAnsi="Calibri" w:cs="Calibri"/>
                <w:color w:val="000000"/>
                <w:sz w:val="20"/>
                <w:szCs w:val="20"/>
                <w:lang w:eastAsia="en-US"/>
              </w:rPr>
              <w:t>Questionnaire de Compétence Financière</w:t>
            </w:r>
            <w:r w:rsidR="00E62D03" w:rsidRPr="00BA1316">
              <w:rPr>
                <w:rFonts w:ascii="Calibri" w:eastAsia="Calibri" w:hAnsi="Calibri" w:cs="Calibri"/>
                <w:color w:val="000000"/>
                <w:sz w:val="20"/>
                <w:szCs w:val="20"/>
                <w:lang w:eastAsia="en-US"/>
              </w:rPr>
              <w:t xml:space="preserve"> QCF/QR</w:t>
            </w:r>
          </w:p>
          <w:p w:rsidR="0032385E" w:rsidRPr="00BA1316" w:rsidRDefault="0032385E" w:rsidP="009A6A92">
            <w:pPr>
              <w:autoSpaceDE w:val="0"/>
              <w:autoSpaceDN w:val="0"/>
              <w:adjustRightInd w:val="0"/>
              <w:ind w:left="-51"/>
              <w:cnfStyle w:val="000000000000" w:firstRow="0" w:lastRow="0" w:firstColumn="0" w:lastColumn="0" w:oddVBand="0" w:evenVBand="0" w:oddHBand="0" w:evenHBand="0" w:firstRowFirstColumn="0" w:firstRowLastColumn="0" w:lastRowFirstColumn="0" w:lastRowLastColumn="0"/>
              <w:rPr>
                <w:rFonts w:ascii="Calibri" w:eastAsia="Calibri" w:hAnsi="Calibri" w:cs="Calibri"/>
                <w:bCs/>
                <w:dstrike/>
                <w:color w:val="000000"/>
                <w:sz w:val="20"/>
                <w:szCs w:val="20"/>
                <w:lang w:eastAsia="en-US"/>
              </w:rPr>
            </w:pPr>
          </w:p>
        </w:tc>
      </w:tr>
      <w:tr w:rsidR="0032385E" w:rsidTr="00DD06FF">
        <w:tblPrEx>
          <w:tblLook w:val="04A0" w:firstRow="1" w:lastRow="0" w:firstColumn="1" w:lastColumn="0" w:noHBand="0" w:noVBand="1"/>
        </w:tblPrEx>
        <w:trPr>
          <w:gridBefore w:val="1"/>
          <w:gridAfter w:val="1"/>
          <w:cnfStyle w:val="000000100000" w:firstRow="0" w:lastRow="0" w:firstColumn="0" w:lastColumn="0" w:oddVBand="0" w:evenVBand="0" w:oddHBand="1" w:evenHBand="0" w:firstRowFirstColumn="0" w:firstRowLastColumn="0" w:lastRowFirstColumn="0" w:lastRowLastColumn="0"/>
          <w:wBefore w:w="32" w:type="dxa"/>
          <w:wAfter w:w="183" w:type="dxa"/>
          <w:trHeight w:val="240"/>
          <w:jc w:val="center"/>
        </w:trPr>
        <w:tc>
          <w:tcPr>
            <w:cnfStyle w:val="001000000000" w:firstRow="0" w:lastRow="0" w:firstColumn="1" w:lastColumn="0" w:oddVBand="0" w:evenVBand="0" w:oddHBand="0" w:evenHBand="0" w:firstRowFirstColumn="0" w:firstRowLastColumn="0" w:lastRowFirstColumn="0" w:lastRowLastColumn="0"/>
            <w:tcW w:w="4497" w:type="dxa"/>
          </w:tcPr>
          <w:p w:rsidR="0032385E" w:rsidRPr="00C137D8" w:rsidRDefault="0032385E" w:rsidP="0014041F">
            <w:pPr>
              <w:autoSpaceDE w:val="0"/>
              <w:autoSpaceDN w:val="0"/>
              <w:adjustRightInd w:val="0"/>
              <w:rPr>
                <w:rFonts w:ascii="Calibri" w:eastAsia="Calibri" w:hAnsi="Calibri" w:cs="Calibri"/>
                <w:bCs w:val="0"/>
                <w:color w:val="000000"/>
                <w:sz w:val="20"/>
                <w:szCs w:val="20"/>
                <w:lang w:eastAsia="en-US"/>
              </w:rPr>
            </w:pPr>
            <w:r w:rsidRPr="00C137D8">
              <w:rPr>
                <w:rFonts w:ascii="Calibri" w:eastAsia="Calibri" w:hAnsi="Calibri" w:cs="Calibri"/>
                <w:color w:val="000000"/>
                <w:sz w:val="20"/>
                <w:szCs w:val="20"/>
                <w:lang w:eastAsia="en-US"/>
              </w:rPr>
              <w:lastRenderedPageBreak/>
              <w:t xml:space="preserve">Complétude </w:t>
            </w:r>
            <w:r w:rsidR="0098308E">
              <w:rPr>
                <w:rFonts w:ascii="Calibri" w:eastAsia="Calibri" w:hAnsi="Calibri" w:cs="Calibri"/>
                <w:color w:val="000000"/>
                <w:sz w:val="20"/>
                <w:szCs w:val="20"/>
                <w:lang w:eastAsia="en-US"/>
              </w:rPr>
              <w:t xml:space="preserve">et conformité </w:t>
            </w:r>
            <w:r w:rsidRPr="00C137D8">
              <w:rPr>
                <w:rFonts w:ascii="Calibri" w:eastAsia="Calibri" w:hAnsi="Calibri" w:cs="Calibri"/>
                <w:color w:val="000000"/>
                <w:sz w:val="20"/>
                <w:szCs w:val="20"/>
                <w:lang w:eastAsia="en-US"/>
              </w:rPr>
              <w:t>DRC</w:t>
            </w:r>
          </w:p>
        </w:tc>
        <w:tc>
          <w:tcPr>
            <w:tcW w:w="4422" w:type="dxa"/>
            <w:gridSpan w:val="2"/>
          </w:tcPr>
          <w:p w:rsidR="0032385E" w:rsidRDefault="0032385E" w:rsidP="0032385E">
            <w:pPr>
              <w:autoSpaceDE w:val="0"/>
              <w:autoSpaceDN w:val="0"/>
              <w:adjustRightInd w:val="0"/>
              <w:ind w:left="-51"/>
              <w:cnfStyle w:val="000000100000" w:firstRow="0" w:lastRow="0" w:firstColumn="0" w:lastColumn="0" w:oddVBand="0" w:evenVBand="0" w:oddHBand="1" w:evenHBand="0" w:firstRowFirstColumn="0" w:firstRowLastColumn="0" w:lastRowFirstColumn="0" w:lastRowLastColumn="0"/>
              <w:rPr>
                <w:rFonts w:ascii="Calibri" w:eastAsia="Calibri" w:hAnsi="Calibri" w:cs="Calibri"/>
                <w:b/>
                <w:bCs/>
                <w:color w:val="FF0000"/>
                <w:sz w:val="20"/>
                <w:szCs w:val="20"/>
                <w:lang w:eastAsia="en-US"/>
              </w:rPr>
            </w:pPr>
            <w:r w:rsidRPr="00C137D8">
              <w:rPr>
                <w:rFonts w:ascii="Calibri" w:eastAsia="Calibri" w:hAnsi="Calibri" w:cs="Calibri"/>
                <w:b/>
                <w:bCs/>
                <w:color w:val="FF0000"/>
                <w:sz w:val="20"/>
                <w:szCs w:val="20"/>
                <w:lang w:eastAsia="en-US"/>
              </w:rPr>
              <w:t>Obligatoire</w:t>
            </w:r>
          </w:p>
          <w:p w:rsidR="00CA4538" w:rsidRPr="00C137D8" w:rsidRDefault="00CA4538" w:rsidP="0032385E">
            <w:pPr>
              <w:autoSpaceDE w:val="0"/>
              <w:autoSpaceDN w:val="0"/>
              <w:adjustRightInd w:val="0"/>
              <w:ind w:left="-51"/>
              <w:cnfStyle w:val="000000100000" w:firstRow="0" w:lastRow="0" w:firstColumn="0" w:lastColumn="0" w:oddVBand="0" w:evenVBand="0" w:oddHBand="1" w:evenHBand="0" w:firstRowFirstColumn="0" w:firstRowLastColumn="0" w:lastRowFirstColumn="0" w:lastRowLastColumn="0"/>
              <w:rPr>
                <w:rFonts w:ascii="Calibri" w:eastAsia="Calibri" w:hAnsi="Calibri" w:cs="Calibri"/>
                <w:b/>
                <w:bCs/>
                <w:color w:val="000000"/>
                <w:sz w:val="20"/>
                <w:szCs w:val="20"/>
                <w:lang w:eastAsia="en-US"/>
              </w:rPr>
            </w:pPr>
          </w:p>
        </w:tc>
      </w:tr>
    </w:tbl>
    <w:p w:rsidR="000C3288" w:rsidRPr="000C3288" w:rsidRDefault="000C3288" w:rsidP="000C3288">
      <w:pPr>
        <w:autoSpaceDE w:val="0"/>
        <w:autoSpaceDN w:val="0"/>
        <w:adjustRightInd w:val="0"/>
        <w:ind w:left="1416"/>
        <w:rPr>
          <w:rFonts w:ascii="Calibri" w:eastAsiaTheme="minorHAnsi" w:hAnsi="Calibri" w:cs="Calibri"/>
          <w:color w:val="000000"/>
          <w:sz w:val="24"/>
          <w:szCs w:val="24"/>
          <w:lang w:eastAsia="en-US"/>
        </w:rPr>
      </w:pPr>
    </w:p>
    <w:tbl>
      <w:tblPr>
        <w:tblW w:w="0" w:type="auto"/>
        <w:tblInd w:w="1308" w:type="dxa"/>
        <w:tblBorders>
          <w:top w:val="nil"/>
          <w:left w:val="nil"/>
          <w:bottom w:val="nil"/>
          <w:right w:val="nil"/>
        </w:tblBorders>
        <w:tblLayout w:type="fixed"/>
        <w:tblCellMar>
          <w:left w:w="0" w:type="dxa"/>
          <w:right w:w="0" w:type="dxa"/>
        </w:tblCellMar>
        <w:tblLook w:val="0000" w:firstRow="0" w:lastRow="0" w:firstColumn="0" w:lastColumn="0" w:noHBand="0" w:noVBand="0"/>
      </w:tblPr>
      <w:tblGrid>
        <w:gridCol w:w="2690"/>
        <w:gridCol w:w="2690"/>
        <w:gridCol w:w="360"/>
      </w:tblGrid>
      <w:tr w:rsidR="000C3288" w:rsidRPr="000C3288" w:rsidTr="000C3288">
        <w:trPr>
          <w:trHeight w:val="99"/>
        </w:trPr>
        <w:tc>
          <w:tcPr>
            <w:tcW w:w="2690" w:type="dxa"/>
            <w:tcBorders>
              <w:top w:val="nil"/>
              <w:left w:val="nil"/>
              <w:bottom w:val="nil"/>
              <w:right w:val="nil"/>
            </w:tcBorders>
          </w:tcPr>
          <w:p w:rsidR="000C3288" w:rsidRPr="00837A25" w:rsidRDefault="000C3288" w:rsidP="000C3288">
            <w:pPr>
              <w:autoSpaceDE w:val="0"/>
              <w:autoSpaceDN w:val="0"/>
              <w:adjustRightInd w:val="0"/>
              <w:rPr>
                <w:rFonts w:ascii="Calibri" w:eastAsiaTheme="minorHAnsi" w:hAnsi="Calibri" w:cs="Calibri"/>
                <w:color w:val="000000"/>
                <w:sz w:val="20"/>
                <w:szCs w:val="20"/>
                <w:lang w:eastAsia="en-US"/>
              </w:rPr>
            </w:pPr>
            <w:r w:rsidRPr="00837A25">
              <w:rPr>
                <w:rFonts w:ascii="Calibri" w:eastAsiaTheme="minorHAnsi" w:hAnsi="Calibri" w:cs="Calibri"/>
                <w:color w:val="000000"/>
                <w:sz w:val="24"/>
                <w:szCs w:val="24"/>
                <w:lang w:eastAsia="en-US"/>
              </w:rPr>
              <w:t xml:space="preserve"> </w:t>
            </w:r>
            <w:r w:rsidRPr="00837A25">
              <w:rPr>
                <w:rFonts w:ascii="Calibri" w:eastAsiaTheme="minorHAnsi" w:hAnsi="Calibri" w:cs="Calibri"/>
                <w:b/>
                <w:bCs/>
                <w:color w:val="000000"/>
                <w:sz w:val="20"/>
                <w:szCs w:val="20"/>
                <w:lang w:eastAsia="en-US"/>
              </w:rPr>
              <w:t xml:space="preserve">Enveloppe </w:t>
            </w:r>
          </w:p>
        </w:tc>
        <w:tc>
          <w:tcPr>
            <w:tcW w:w="2690" w:type="dxa"/>
            <w:tcBorders>
              <w:top w:val="nil"/>
              <w:left w:val="nil"/>
              <w:bottom w:val="nil"/>
              <w:right w:val="nil"/>
            </w:tcBorders>
          </w:tcPr>
          <w:p w:rsidR="000C3288" w:rsidRPr="000D5D42" w:rsidRDefault="000C3288" w:rsidP="0085665B">
            <w:pPr>
              <w:autoSpaceDE w:val="0"/>
              <w:autoSpaceDN w:val="0"/>
              <w:adjustRightInd w:val="0"/>
              <w:rPr>
                <w:rFonts w:ascii="Calibri" w:eastAsiaTheme="minorHAnsi" w:hAnsi="Calibri" w:cs="Calibri"/>
                <w:b/>
                <w:color w:val="000000"/>
                <w:sz w:val="20"/>
                <w:szCs w:val="20"/>
                <w:lang w:eastAsia="en-US"/>
              </w:rPr>
            </w:pPr>
            <w:r w:rsidRPr="00837A25">
              <w:rPr>
                <w:rFonts w:ascii="Calibri" w:eastAsiaTheme="minorHAnsi" w:hAnsi="Calibri" w:cs="Calibri"/>
                <w:color w:val="000000"/>
                <w:sz w:val="20"/>
                <w:szCs w:val="20"/>
                <w:lang w:eastAsia="en-US"/>
              </w:rPr>
              <w:t xml:space="preserve">               </w:t>
            </w:r>
            <w:r w:rsidR="000D5D42" w:rsidRPr="000D5D42">
              <w:rPr>
                <w:rFonts w:ascii="Calibri" w:eastAsiaTheme="minorHAnsi" w:hAnsi="Calibri" w:cs="Calibri"/>
                <w:b/>
                <w:color w:val="000000"/>
                <w:sz w:val="20"/>
                <w:szCs w:val="20"/>
                <w:lang w:eastAsia="en-US"/>
              </w:rPr>
              <w:t>7 450 000</w:t>
            </w:r>
            <w:r w:rsidRPr="000D5D42">
              <w:rPr>
                <w:rFonts w:ascii="Calibri" w:eastAsiaTheme="minorHAnsi" w:hAnsi="Calibri" w:cs="Calibri"/>
                <w:b/>
                <w:color w:val="000000"/>
                <w:sz w:val="20"/>
                <w:szCs w:val="20"/>
                <w:lang w:eastAsia="en-US"/>
              </w:rPr>
              <w:t xml:space="preserve">€ </w:t>
            </w:r>
          </w:p>
        </w:tc>
        <w:tc>
          <w:tcPr>
            <w:tcW w:w="360" w:type="dxa"/>
          </w:tcPr>
          <w:p w:rsidR="000C3288" w:rsidRPr="000C3288" w:rsidRDefault="000C3288">
            <w:pPr>
              <w:spacing w:after="200" w:line="276" w:lineRule="auto"/>
              <w:rPr>
                <w:rFonts w:cs="Times New Roman"/>
              </w:rPr>
            </w:pPr>
            <w:r w:rsidRPr="000C3288">
              <w:rPr>
                <w:sz w:val="20"/>
                <w:szCs w:val="20"/>
              </w:rPr>
              <w:t xml:space="preserve"> </w:t>
            </w:r>
          </w:p>
        </w:tc>
      </w:tr>
    </w:tbl>
    <w:p w:rsidR="0032385E" w:rsidRDefault="0032385E" w:rsidP="00FE7B6A">
      <w:pPr>
        <w:autoSpaceDE w:val="0"/>
        <w:autoSpaceDN w:val="0"/>
        <w:adjustRightInd w:val="0"/>
        <w:rPr>
          <w:rFonts w:asciiTheme="minorHAnsi" w:eastAsiaTheme="minorHAnsi" w:hAnsiTheme="minorHAnsi" w:cstheme="minorHAnsi"/>
          <w:bCs/>
          <w:sz w:val="20"/>
          <w:szCs w:val="20"/>
          <w:lang w:eastAsia="en-US"/>
        </w:rPr>
      </w:pPr>
    </w:p>
    <w:tbl>
      <w:tblPr>
        <w:tblStyle w:val="Trameclaire-Accent2"/>
        <w:tblW w:w="0" w:type="auto"/>
        <w:jc w:val="center"/>
        <w:tblLook w:val="04A0" w:firstRow="1" w:lastRow="0" w:firstColumn="1" w:lastColumn="0" w:noHBand="0" w:noVBand="1"/>
      </w:tblPr>
      <w:tblGrid>
        <w:gridCol w:w="3903"/>
        <w:gridCol w:w="4991"/>
      </w:tblGrid>
      <w:tr w:rsidR="00555E1E" w:rsidTr="003D127B">
        <w:trPr>
          <w:cnfStyle w:val="100000000000" w:firstRow="1" w:lastRow="0" w:firstColumn="0" w:lastColumn="0" w:oddVBand="0" w:evenVBand="0" w:oddHBand="0" w:evenHBand="0" w:firstRowFirstColumn="0" w:firstRowLastColumn="0" w:lastRowFirstColumn="0" w:lastRowLastColumn="0"/>
          <w:trHeight w:val="504"/>
          <w:jc w:val="center"/>
        </w:trPr>
        <w:tc>
          <w:tcPr>
            <w:cnfStyle w:val="001000000000" w:firstRow="0" w:lastRow="0" w:firstColumn="1" w:lastColumn="0" w:oddVBand="0" w:evenVBand="0" w:oddHBand="0" w:evenHBand="0" w:firstRowFirstColumn="0" w:firstRowLastColumn="0" w:lastRowFirstColumn="0" w:lastRowLastColumn="0"/>
            <w:tcW w:w="3903" w:type="dxa"/>
          </w:tcPr>
          <w:p w:rsidR="00555E1E" w:rsidRDefault="00555E1E">
            <w:pPr>
              <w:pStyle w:val="Pa8"/>
              <w:rPr>
                <w:rFonts w:cs="Myriad Pro"/>
                <w:color w:val="000000"/>
                <w:sz w:val="18"/>
                <w:szCs w:val="18"/>
              </w:rPr>
            </w:pPr>
            <w:r>
              <w:rPr>
                <w:rStyle w:val="A1"/>
              </w:rPr>
              <w:t>Commission d’achat / de rachat</w:t>
            </w:r>
          </w:p>
        </w:tc>
        <w:tc>
          <w:tcPr>
            <w:tcW w:w="4991" w:type="dxa"/>
          </w:tcPr>
          <w:p w:rsidR="00A528D1" w:rsidRPr="00BA1316" w:rsidRDefault="00A528D1" w:rsidP="00A528D1">
            <w:pPr>
              <w:numPr>
                <w:ilvl w:val="0"/>
                <w:numId w:val="31"/>
              </w:numPr>
              <w:spacing w:after="200" w:line="276" w:lineRule="auto"/>
              <w:contextualSpacing/>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Calibri"/>
                <w:sz w:val="20"/>
                <w:szCs w:val="20"/>
                <w:lang w:eastAsia="en-US"/>
              </w:rPr>
            </w:pPr>
            <w:r w:rsidRPr="00520D39">
              <w:rPr>
                <w:rFonts w:asciiTheme="minorHAnsi" w:eastAsia="Calibri" w:hAnsiTheme="minorHAnsi" w:cs="Times New Roman"/>
                <w:color w:val="auto"/>
                <w:sz w:val="20"/>
                <w:szCs w:val="20"/>
                <w:lang w:eastAsia="en-US"/>
              </w:rPr>
              <w:t>Commission de souscription :</w:t>
            </w:r>
            <w:r w:rsidRPr="00520D39">
              <w:rPr>
                <w:rFonts w:asciiTheme="minorHAnsi" w:eastAsia="Calibri" w:hAnsiTheme="minorHAnsi" w:cs="Calibri"/>
                <w:color w:val="auto"/>
                <w:sz w:val="20"/>
                <w:szCs w:val="20"/>
                <w:lang w:eastAsia="en-US"/>
              </w:rPr>
              <w:t xml:space="preserve"> </w:t>
            </w:r>
            <w:r w:rsidRPr="00520D39">
              <w:rPr>
                <w:rFonts w:asciiTheme="minorHAnsi" w:eastAsia="Calibri" w:hAnsiTheme="minorHAnsi" w:cs="Times New Roman"/>
                <w:color w:val="auto"/>
                <w:sz w:val="20"/>
                <w:szCs w:val="20"/>
                <w:lang w:eastAsia="en-US"/>
              </w:rPr>
              <w:t>7,5%</w:t>
            </w:r>
            <w:r w:rsidR="00DD567A">
              <w:rPr>
                <w:rFonts w:asciiTheme="minorHAnsi" w:eastAsia="Calibri" w:hAnsiTheme="minorHAnsi" w:cs="Times New Roman"/>
                <w:color w:val="auto"/>
                <w:sz w:val="20"/>
                <w:szCs w:val="20"/>
                <w:lang w:eastAsia="en-US"/>
              </w:rPr>
              <w:t xml:space="preserve"> </w:t>
            </w:r>
            <w:r w:rsidR="00DD567A" w:rsidRPr="00BA1316">
              <w:rPr>
                <w:rFonts w:asciiTheme="minorHAnsi" w:eastAsia="Calibri" w:hAnsiTheme="minorHAnsi" w:cs="Times New Roman"/>
                <w:color w:val="auto"/>
                <w:sz w:val="20"/>
                <w:szCs w:val="20"/>
                <w:lang w:eastAsia="en-US"/>
              </w:rPr>
              <w:t>dont 3% à la CEGEE en tant que distributeur</w:t>
            </w:r>
          </w:p>
          <w:p w:rsidR="00A528D1" w:rsidRPr="00520D39" w:rsidRDefault="00A528D1" w:rsidP="00A528D1">
            <w:pPr>
              <w:numPr>
                <w:ilvl w:val="0"/>
                <w:numId w:val="31"/>
              </w:numPr>
              <w:spacing w:after="200" w:line="276" w:lineRule="auto"/>
              <w:contextualSpacing/>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Calibri"/>
                <w:color w:val="auto"/>
                <w:sz w:val="20"/>
                <w:szCs w:val="20"/>
                <w:lang w:eastAsia="en-US"/>
              </w:rPr>
            </w:pPr>
            <w:r w:rsidRPr="00520D39">
              <w:rPr>
                <w:rFonts w:asciiTheme="minorHAnsi" w:eastAsia="Calibri" w:hAnsiTheme="minorHAnsi" w:cs="Times New Roman"/>
                <w:color w:val="auto"/>
                <w:sz w:val="20"/>
                <w:szCs w:val="20"/>
                <w:lang w:eastAsia="en-US"/>
              </w:rPr>
              <w:t>Commission de rachat :</w:t>
            </w:r>
            <w:r w:rsidRPr="00520D39">
              <w:rPr>
                <w:rFonts w:asciiTheme="minorHAnsi" w:eastAsia="Calibri" w:hAnsiTheme="minorHAnsi" w:cs="Calibri"/>
                <w:color w:val="auto"/>
                <w:sz w:val="20"/>
                <w:szCs w:val="20"/>
                <w:lang w:eastAsia="en-US"/>
              </w:rPr>
              <w:t xml:space="preserve"> </w:t>
            </w:r>
            <w:r w:rsidRPr="00520D39">
              <w:rPr>
                <w:rFonts w:asciiTheme="minorHAnsi" w:eastAsia="Calibri" w:hAnsiTheme="minorHAnsi" w:cs="Times New Roman"/>
                <w:color w:val="auto"/>
                <w:sz w:val="20"/>
                <w:szCs w:val="20"/>
                <w:lang w:eastAsia="en-US"/>
              </w:rPr>
              <w:t>néant</w:t>
            </w:r>
          </w:p>
          <w:p w:rsidR="00555E1E" w:rsidRPr="008F24B1" w:rsidRDefault="00555E1E" w:rsidP="00555E1E">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Myriad Pro"/>
                <w:b w:val="0"/>
                <w:color w:val="000000"/>
                <w:sz w:val="18"/>
                <w:szCs w:val="18"/>
                <w:highlight w:val="yellow"/>
              </w:rPr>
            </w:pPr>
          </w:p>
        </w:tc>
      </w:tr>
    </w:tbl>
    <w:p w:rsidR="007A3AEB" w:rsidRPr="000C3288" w:rsidRDefault="007A3AEB" w:rsidP="00FE7B6A">
      <w:pPr>
        <w:autoSpaceDE w:val="0"/>
        <w:autoSpaceDN w:val="0"/>
        <w:adjustRightInd w:val="0"/>
        <w:rPr>
          <w:rFonts w:asciiTheme="minorHAnsi" w:eastAsiaTheme="minorHAnsi" w:hAnsiTheme="minorHAnsi" w:cstheme="minorHAnsi"/>
          <w:bCs/>
          <w:dstrike/>
          <w:sz w:val="20"/>
          <w:szCs w:val="20"/>
          <w:lang w:eastAsia="en-US"/>
        </w:rPr>
      </w:pPr>
    </w:p>
    <w:p w:rsidR="003B2F8E" w:rsidRDefault="00C52E3B" w:rsidP="00DD567A">
      <w:pPr>
        <w:autoSpaceDE w:val="0"/>
        <w:autoSpaceDN w:val="0"/>
        <w:adjustRightInd w:val="0"/>
        <w:rPr>
          <w:rFonts w:asciiTheme="minorHAnsi" w:eastAsiaTheme="minorHAnsi" w:hAnsiTheme="minorHAnsi" w:cstheme="minorHAnsi"/>
          <w:bCs/>
          <w:sz w:val="20"/>
          <w:szCs w:val="20"/>
          <w:lang w:eastAsia="en-US"/>
        </w:rPr>
      </w:pPr>
      <w:r>
        <w:rPr>
          <w:rFonts w:asciiTheme="minorHAnsi" w:eastAsiaTheme="minorHAnsi" w:hAnsiTheme="minorHAnsi" w:cstheme="minorHAnsi"/>
          <w:bCs/>
          <w:sz w:val="20"/>
          <w:szCs w:val="20"/>
          <w:lang w:eastAsia="en-US"/>
        </w:rPr>
        <w:t>L’investisseur s’expose au</w:t>
      </w:r>
      <w:r w:rsidR="00C3225E">
        <w:rPr>
          <w:rFonts w:asciiTheme="minorHAnsi" w:eastAsiaTheme="minorHAnsi" w:hAnsiTheme="minorHAnsi" w:cstheme="minorHAnsi"/>
          <w:bCs/>
          <w:sz w:val="20"/>
          <w:szCs w:val="20"/>
          <w:lang w:eastAsia="en-US"/>
        </w:rPr>
        <w:t>x risques de perte en capital  total avec aucune garantie de performance. En effet, il existe un risque que les SCPI ne soient pas investies en permanence sur les marchés immeubles les plus performants  et aux cycles conjoncturels liés à l’économie générale  et à l’évolution des taux longs notamment sur le marché des actifs de bureau.</w:t>
      </w:r>
      <w:r w:rsidR="00945D9C">
        <w:rPr>
          <w:rFonts w:asciiTheme="minorHAnsi" w:eastAsiaTheme="minorHAnsi" w:hAnsiTheme="minorHAnsi" w:cstheme="minorHAnsi"/>
          <w:bCs/>
          <w:sz w:val="20"/>
          <w:szCs w:val="20"/>
          <w:lang w:eastAsia="en-US"/>
        </w:rPr>
        <w:t xml:space="preserve"> </w:t>
      </w:r>
      <w:r w:rsidR="00C3225E">
        <w:rPr>
          <w:rFonts w:asciiTheme="minorHAnsi" w:eastAsiaTheme="minorHAnsi" w:hAnsiTheme="minorHAnsi" w:cstheme="minorHAnsi"/>
          <w:bCs/>
          <w:sz w:val="20"/>
          <w:szCs w:val="20"/>
          <w:lang w:eastAsia="en-US"/>
        </w:rPr>
        <w:t>A cela s’ajoute le risque lié au crédit.</w:t>
      </w:r>
    </w:p>
    <w:p w:rsidR="008F5A31" w:rsidRDefault="00C3225E" w:rsidP="00DD567A">
      <w:pPr>
        <w:autoSpaceDE w:val="0"/>
        <w:autoSpaceDN w:val="0"/>
        <w:adjustRightInd w:val="0"/>
        <w:rPr>
          <w:rFonts w:asciiTheme="minorHAnsi" w:eastAsiaTheme="minorHAnsi" w:hAnsiTheme="minorHAnsi" w:cstheme="minorHAnsi"/>
          <w:b/>
          <w:bCs/>
          <w:sz w:val="20"/>
          <w:szCs w:val="20"/>
          <w:lang w:eastAsia="en-US"/>
        </w:rPr>
      </w:pPr>
      <w:r>
        <w:rPr>
          <w:rFonts w:asciiTheme="minorHAnsi" w:eastAsiaTheme="minorHAnsi" w:hAnsiTheme="minorHAnsi" w:cstheme="minorHAnsi"/>
          <w:bCs/>
          <w:sz w:val="20"/>
          <w:szCs w:val="20"/>
          <w:lang w:eastAsia="en-US"/>
        </w:rPr>
        <w:t xml:space="preserve">La </w:t>
      </w:r>
      <w:r w:rsidRPr="00D1345A">
        <w:rPr>
          <w:rFonts w:asciiTheme="minorHAnsi" w:eastAsiaTheme="minorHAnsi" w:hAnsiTheme="minorHAnsi" w:cstheme="minorHAnsi"/>
          <w:b/>
          <w:bCs/>
          <w:color w:val="C00000"/>
          <w:sz w:val="20"/>
          <w:szCs w:val="20"/>
          <w:lang w:eastAsia="en-US"/>
        </w:rPr>
        <w:t>SCPI EPARGNE FONCIERE</w:t>
      </w:r>
      <w:r w:rsidRPr="00D1345A">
        <w:rPr>
          <w:rFonts w:asciiTheme="minorHAnsi" w:eastAsiaTheme="minorHAnsi" w:hAnsiTheme="minorHAnsi" w:cstheme="minorHAnsi"/>
          <w:bCs/>
          <w:color w:val="C00000"/>
          <w:sz w:val="20"/>
          <w:szCs w:val="20"/>
          <w:lang w:eastAsia="en-US"/>
        </w:rPr>
        <w:t xml:space="preserve"> </w:t>
      </w:r>
      <w:r w:rsidR="00AF6F97" w:rsidRPr="003B2F8E">
        <w:rPr>
          <w:rFonts w:asciiTheme="minorHAnsi" w:eastAsiaTheme="minorHAnsi" w:hAnsiTheme="minorHAnsi" w:cstheme="minorHAnsi"/>
          <w:bCs/>
          <w:sz w:val="20"/>
          <w:szCs w:val="20"/>
          <w:lang w:eastAsia="en-US"/>
        </w:rPr>
        <w:t>est</w:t>
      </w:r>
      <w:r w:rsidR="00DD567A" w:rsidRPr="003B2F8E">
        <w:rPr>
          <w:rFonts w:asciiTheme="minorHAnsi" w:eastAsiaTheme="minorHAnsi" w:hAnsiTheme="minorHAnsi" w:cstheme="minorHAnsi"/>
          <w:bCs/>
          <w:sz w:val="20"/>
          <w:szCs w:val="20"/>
          <w:lang w:eastAsia="en-US"/>
        </w:rPr>
        <w:t xml:space="preserve"> un</w:t>
      </w:r>
      <w:r w:rsidR="00AF6F97" w:rsidRPr="003B2F8E">
        <w:rPr>
          <w:rFonts w:asciiTheme="minorHAnsi" w:eastAsiaTheme="minorHAnsi" w:hAnsiTheme="minorHAnsi" w:cstheme="minorHAnsi"/>
          <w:bCs/>
          <w:sz w:val="20"/>
          <w:szCs w:val="20"/>
          <w:lang w:eastAsia="en-US"/>
        </w:rPr>
        <w:t xml:space="preserve"> </w:t>
      </w:r>
      <w:r w:rsidR="00D1345A" w:rsidRPr="003B2F8E">
        <w:rPr>
          <w:rFonts w:asciiTheme="minorHAnsi" w:eastAsiaTheme="minorHAnsi" w:hAnsiTheme="minorHAnsi" w:cstheme="minorHAnsi"/>
          <w:bCs/>
          <w:sz w:val="20"/>
          <w:szCs w:val="20"/>
          <w:lang w:eastAsia="en-US"/>
        </w:rPr>
        <w:t xml:space="preserve">produit de placement immobilier </w:t>
      </w:r>
      <w:r w:rsidR="00AF6F97" w:rsidRPr="003B2F8E">
        <w:rPr>
          <w:rFonts w:asciiTheme="minorHAnsi" w:eastAsiaTheme="minorHAnsi" w:hAnsiTheme="minorHAnsi" w:cstheme="minorHAnsi"/>
          <w:bCs/>
          <w:sz w:val="20"/>
          <w:szCs w:val="20"/>
          <w:lang w:eastAsia="en-US"/>
        </w:rPr>
        <w:t xml:space="preserve">d’une durée de </w:t>
      </w:r>
      <w:r w:rsidR="00D1345A" w:rsidRPr="003B2F8E">
        <w:rPr>
          <w:rFonts w:asciiTheme="minorHAnsi" w:eastAsiaTheme="minorHAnsi" w:hAnsiTheme="minorHAnsi" w:cstheme="minorHAnsi"/>
          <w:bCs/>
          <w:sz w:val="20"/>
          <w:szCs w:val="20"/>
          <w:lang w:eastAsia="en-US"/>
        </w:rPr>
        <w:t xml:space="preserve">placement </w:t>
      </w:r>
      <w:r w:rsidR="00AE3005" w:rsidRPr="003B2F8E">
        <w:rPr>
          <w:rFonts w:asciiTheme="minorHAnsi" w:eastAsiaTheme="minorHAnsi" w:hAnsiTheme="minorHAnsi" w:cstheme="minorHAnsi"/>
          <w:bCs/>
          <w:sz w:val="20"/>
          <w:szCs w:val="20"/>
          <w:lang w:eastAsia="en-US"/>
        </w:rPr>
        <w:t xml:space="preserve">minimum </w:t>
      </w:r>
      <w:r w:rsidR="00D1345A" w:rsidRPr="003B2F8E">
        <w:rPr>
          <w:rFonts w:asciiTheme="minorHAnsi" w:eastAsiaTheme="minorHAnsi" w:hAnsiTheme="minorHAnsi" w:cstheme="minorHAnsi"/>
          <w:bCs/>
          <w:sz w:val="20"/>
          <w:szCs w:val="20"/>
          <w:lang w:eastAsia="en-US"/>
        </w:rPr>
        <w:t>recommandée de</w:t>
      </w:r>
      <w:r w:rsidR="00AF6F97" w:rsidRPr="003B2F8E">
        <w:rPr>
          <w:rFonts w:asciiTheme="minorHAnsi" w:eastAsiaTheme="minorHAnsi" w:hAnsiTheme="minorHAnsi" w:cstheme="minorHAnsi"/>
          <w:bCs/>
          <w:sz w:val="20"/>
          <w:szCs w:val="20"/>
          <w:lang w:eastAsia="en-US"/>
        </w:rPr>
        <w:t xml:space="preserve"> </w:t>
      </w:r>
      <w:r w:rsidR="00D1345A" w:rsidRPr="003B2F8E">
        <w:rPr>
          <w:rFonts w:asciiTheme="minorHAnsi" w:eastAsiaTheme="minorHAnsi" w:hAnsiTheme="minorHAnsi" w:cstheme="minorHAnsi"/>
          <w:bCs/>
          <w:sz w:val="20"/>
          <w:szCs w:val="20"/>
          <w:lang w:eastAsia="en-US"/>
        </w:rPr>
        <w:t>9</w:t>
      </w:r>
      <w:r w:rsidR="00AF6F97" w:rsidRPr="003B2F8E">
        <w:rPr>
          <w:rFonts w:asciiTheme="minorHAnsi" w:eastAsiaTheme="minorHAnsi" w:hAnsiTheme="minorHAnsi" w:cstheme="minorHAnsi"/>
          <w:bCs/>
          <w:sz w:val="20"/>
          <w:szCs w:val="20"/>
          <w:lang w:eastAsia="en-US"/>
        </w:rPr>
        <w:t xml:space="preserve"> an</w:t>
      </w:r>
      <w:r w:rsidR="00345D4D" w:rsidRPr="003B2F8E">
        <w:rPr>
          <w:rFonts w:asciiTheme="minorHAnsi" w:eastAsiaTheme="minorHAnsi" w:hAnsiTheme="minorHAnsi" w:cstheme="minorHAnsi"/>
          <w:bCs/>
          <w:sz w:val="20"/>
          <w:szCs w:val="20"/>
          <w:lang w:eastAsia="en-US"/>
        </w:rPr>
        <w:t>s</w:t>
      </w:r>
      <w:r w:rsidR="006108DC" w:rsidRPr="003B2F8E">
        <w:rPr>
          <w:rFonts w:asciiTheme="minorHAnsi" w:eastAsiaTheme="minorHAnsi" w:hAnsiTheme="minorHAnsi" w:cstheme="minorHAnsi"/>
          <w:bCs/>
          <w:sz w:val="20"/>
          <w:szCs w:val="20"/>
          <w:lang w:eastAsia="en-US"/>
        </w:rPr>
        <w:t>,</w:t>
      </w:r>
      <w:r w:rsidR="006108DC" w:rsidRPr="007F46B2">
        <w:rPr>
          <w:rFonts w:asciiTheme="minorHAnsi" w:eastAsiaTheme="minorHAnsi" w:hAnsiTheme="minorHAnsi" w:cstheme="minorHAnsi"/>
          <w:b/>
          <w:bCs/>
          <w:sz w:val="20"/>
          <w:szCs w:val="20"/>
          <w:lang w:eastAsia="en-US"/>
        </w:rPr>
        <w:t xml:space="preserve"> éligible </w:t>
      </w:r>
      <w:r w:rsidR="00D1345A">
        <w:rPr>
          <w:rFonts w:asciiTheme="minorHAnsi" w:eastAsiaTheme="minorHAnsi" w:hAnsiTheme="minorHAnsi" w:cstheme="minorHAnsi"/>
          <w:b/>
          <w:bCs/>
          <w:sz w:val="20"/>
          <w:szCs w:val="20"/>
          <w:lang w:eastAsia="en-US"/>
        </w:rPr>
        <w:t>aux contrats</w:t>
      </w:r>
      <w:r w:rsidR="006108DC" w:rsidRPr="007F46B2">
        <w:rPr>
          <w:rFonts w:asciiTheme="minorHAnsi" w:eastAsiaTheme="minorHAnsi" w:hAnsiTheme="minorHAnsi" w:cstheme="minorHAnsi"/>
          <w:b/>
          <w:bCs/>
          <w:sz w:val="20"/>
          <w:szCs w:val="20"/>
          <w:lang w:eastAsia="en-US"/>
        </w:rPr>
        <w:t xml:space="preserve"> Assurance Vie</w:t>
      </w:r>
      <w:r w:rsidR="009A472D">
        <w:rPr>
          <w:rFonts w:asciiTheme="minorHAnsi" w:eastAsiaTheme="minorHAnsi" w:hAnsiTheme="minorHAnsi" w:cstheme="minorHAnsi"/>
          <w:b/>
          <w:bCs/>
          <w:sz w:val="20"/>
          <w:szCs w:val="20"/>
          <w:lang w:eastAsia="en-US"/>
        </w:rPr>
        <w:t xml:space="preserve"> «Haut De Gamme et Gestion Privé de</w:t>
      </w:r>
      <w:r w:rsidR="009746AE" w:rsidRPr="007F46B2">
        <w:rPr>
          <w:rFonts w:asciiTheme="minorHAnsi" w:eastAsiaTheme="minorHAnsi" w:hAnsiTheme="minorHAnsi" w:cstheme="minorHAnsi"/>
          <w:b/>
          <w:bCs/>
          <w:sz w:val="20"/>
          <w:szCs w:val="20"/>
          <w:lang w:eastAsia="en-US"/>
        </w:rPr>
        <w:t xml:space="preserve"> </w:t>
      </w:r>
      <w:r w:rsidR="00D1345A">
        <w:rPr>
          <w:rFonts w:asciiTheme="minorHAnsi" w:eastAsiaTheme="minorHAnsi" w:hAnsiTheme="minorHAnsi" w:cstheme="minorHAnsi"/>
          <w:b/>
          <w:bCs/>
          <w:sz w:val="20"/>
          <w:szCs w:val="20"/>
          <w:lang w:eastAsia="en-US"/>
        </w:rPr>
        <w:t>BPCE VIE</w:t>
      </w:r>
      <w:r w:rsidR="009A472D">
        <w:rPr>
          <w:rFonts w:asciiTheme="minorHAnsi" w:eastAsiaTheme="minorHAnsi" w:hAnsiTheme="minorHAnsi" w:cstheme="minorHAnsi"/>
          <w:b/>
          <w:bCs/>
          <w:sz w:val="20"/>
          <w:szCs w:val="20"/>
          <w:lang w:eastAsia="en-US"/>
        </w:rPr>
        <w:t> ».</w:t>
      </w:r>
    </w:p>
    <w:p w:rsidR="00334114" w:rsidRDefault="00334114" w:rsidP="00DD567A">
      <w:pPr>
        <w:autoSpaceDE w:val="0"/>
        <w:autoSpaceDN w:val="0"/>
        <w:adjustRightInd w:val="0"/>
        <w:rPr>
          <w:rFonts w:asciiTheme="minorHAnsi" w:eastAsiaTheme="minorHAnsi" w:hAnsiTheme="minorHAnsi" w:cstheme="minorHAnsi"/>
          <w:b/>
          <w:bCs/>
          <w:sz w:val="20"/>
          <w:szCs w:val="20"/>
          <w:lang w:eastAsia="en-US"/>
        </w:rPr>
      </w:pPr>
    </w:p>
    <w:p w:rsidR="007D1B37" w:rsidRDefault="007D1B37" w:rsidP="00DD567A">
      <w:pPr>
        <w:autoSpaceDE w:val="0"/>
        <w:autoSpaceDN w:val="0"/>
        <w:adjustRightInd w:val="0"/>
        <w:rPr>
          <w:rFonts w:asciiTheme="minorHAnsi" w:eastAsiaTheme="minorHAnsi" w:hAnsiTheme="minorHAnsi" w:cstheme="minorHAnsi"/>
          <w:b/>
          <w:bCs/>
          <w:sz w:val="20"/>
          <w:szCs w:val="20"/>
          <w:lang w:eastAsia="en-US"/>
        </w:rPr>
      </w:pPr>
    </w:p>
    <w:p w:rsidR="008F5A31" w:rsidRPr="007D1B37" w:rsidRDefault="003B2F8E" w:rsidP="007D1B37">
      <w:pPr>
        <w:autoSpaceDE w:val="0"/>
        <w:autoSpaceDN w:val="0"/>
        <w:adjustRightInd w:val="0"/>
        <w:rPr>
          <w:rFonts w:asciiTheme="minorHAnsi" w:eastAsiaTheme="minorHAnsi" w:hAnsiTheme="minorHAnsi" w:cstheme="minorHAnsi"/>
          <w:b/>
          <w:bCs/>
          <w:color w:val="C00000"/>
          <w:sz w:val="20"/>
          <w:szCs w:val="20"/>
          <w:lang w:eastAsia="en-US"/>
        </w:rPr>
      </w:pPr>
      <w:r w:rsidRPr="00334114">
        <w:rPr>
          <w:rFonts w:asciiTheme="minorHAnsi" w:eastAsiaTheme="minorHAnsi" w:hAnsiTheme="minorHAnsi" w:cstheme="minorHAnsi"/>
          <w:b/>
          <w:bCs/>
          <w:color w:val="C00000"/>
          <w:sz w:val="20"/>
          <w:szCs w:val="20"/>
          <w:lang w:eastAsia="en-US"/>
        </w:rPr>
        <w:t>L’investissement sur ce support comporte des risques</w:t>
      </w:r>
      <w:r w:rsidR="00334114">
        <w:rPr>
          <w:rFonts w:asciiTheme="minorHAnsi" w:eastAsiaTheme="minorHAnsi" w:hAnsiTheme="minorHAnsi" w:cstheme="minorHAnsi"/>
          <w:b/>
          <w:bCs/>
          <w:color w:val="C00000"/>
          <w:sz w:val="20"/>
          <w:szCs w:val="20"/>
          <w:lang w:eastAsia="en-US"/>
        </w:rPr>
        <w:t> :</w:t>
      </w:r>
    </w:p>
    <w:p w:rsidR="006D53BB" w:rsidRDefault="006D53BB" w:rsidP="006D53BB">
      <w:pPr>
        <w:autoSpaceDE w:val="0"/>
        <w:autoSpaceDN w:val="0"/>
        <w:adjustRightInd w:val="0"/>
        <w:rPr>
          <w:rFonts w:asciiTheme="minorHAnsi" w:eastAsiaTheme="minorHAnsi" w:hAnsiTheme="minorHAnsi" w:cstheme="minorHAnsi"/>
          <w:b/>
          <w:bCs/>
          <w:highlight w:val="yellow"/>
          <w:lang w:eastAsia="en-US"/>
        </w:rPr>
      </w:pPr>
    </w:p>
    <w:p w:rsidR="007D1B37" w:rsidRPr="002F0337" w:rsidRDefault="007D1B37" w:rsidP="006D53BB">
      <w:pPr>
        <w:autoSpaceDE w:val="0"/>
        <w:autoSpaceDN w:val="0"/>
        <w:adjustRightInd w:val="0"/>
        <w:rPr>
          <w:rFonts w:asciiTheme="minorHAnsi" w:eastAsiaTheme="minorHAnsi" w:hAnsiTheme="minorHAnsi" w:cstheme="minorHAnsi"/>
          <w:b/>
          <w:bCs/>
          <w:highlight w:val="yellow"/>
          <w:lang w:eastAsia="en-US"/>
        </w:rPr>
      </w:pPr>
    </w:p>
    <w:p w:rsidR="004349AE" w:rsidRPr="00572E91" w:rsidRDefault="004349AE" w:rsidP="004349AE">
      <w:pPr>
        <w:pStyle w:val="Paragraphedeliste"/>
        <w:numPr>
          <w:ilvl w:val="0"/>
          <w:numId w:val="43"/>
        </w:numPr>
        <w:autoSpaceDE w:val="0"/>
        <w:autoSpaceDN w:val="0"/>
        <w:adjustRightInd w:val="0"/>
        <w:rPr>
          <w:rFonts w:asciiTheme="minorHAnsi" w:eastAsiaTheme="minorHAnsi" w:hAnsiTheme="minorHAnsi" w:cstheme="minorHAnsi"/>
          <w:b/>
          <w:bCs/>
          <w:lang w:eastAsia="en-US"/>
        </w:rPr>
      </w:pPr>
      <w:r w:rsidRPr="00572E91">
        <w:rPr>
          <w:rFonts w:asciiTheme="minorHAnsi" w:eastAsiaTheme="minorHAnsi" w:hAnsiTheme="minorHAnsi" w:cstheme="minorHAnsi"/>
          <w:b/>
          <w:bCs/>
          <w:lang w:eastAsia="en-US"/>
        </w:rPr>
        <w:t>Profil de risque et de rendement</w:t>
      </w:r>
    </w:p>
    <w:p w:rsidR="004349AE" w:rsidRPr="00572E91" w:rsidRDefault="004349AE" w:rsidP="004349AE">
      <w:pPr>
        <w:autoSpaceDE w:val="0"/>
        <w:autoSpaceDN w:val="0"/>
        <w:adjustRightInd w:val="0"/>
        <w:rPr>
          <w:rFonts w:asciiTheme="minorHAnsi" w:eastAsiaTheme="minorHAnsi" w:hAnsiTheme="minorHAnsi" w:cstheme="minorHAnsi"/>
          <w:bCs/>
          <w:lang w:eastAsia="en-US"/>
        </w:rPr>
      </w:pPr>
    </w:p>
    <w:p w:rsidR="004349AE" w:rsidRPr="00572E91" w:rsidRDefault="004349AE" w:rsidP="007D1B37">
      <w:pPr>
        <w:autoSpaceDE w:val="0"/>
        <w:autoSpaceDN w:val="0"/>
        <w:adjustRightInd w:val="0"/>
        <w:jc w:val="both"/>
        <w:rPr>
          <w:rFonts w:asciiTheme="minorHAnsi" w:eastAsiaTheme="minorHAnsi" w:hAnsiTheme="minorHAnsi" w:cstheme="minorHAnsi"/>
          <w:bCs/>
          <w:sz w:val="20"/>
          <w:szCs w:val="20"/>
          <w:lang w:eastAsia="en-US"/>
        </w:rPr>
      </w:pPr>
      <w:r w:rsidRPr="00572E91">
        <w:rPr>
          <w:rFonts w:asciiTheme="minorHAnsi" w:eastAsiaTheme="minorHAnsi" w:hAnsiTheme="minorHAnsi" w:cstheme="minorHAnsi"/>
          <w:bCs/>
          <w:sz w:val="20"/>
          <w:szCs w:val="20"/>
          <w:lang w:eastAsia="en-US"/>
        </w:rPr>
        <w:t>Le capital et le rendement de la SCPI Epargne Foncière ne sont pas garantis. Ils peuvent évoluer à la hausse comme  à la baisse. Les principaux facteurs de  risques propres à la SCPI sont les suivants :</w:t>
      </w:r>
    </w:p>
    <w:p w:rsidR="007D1B37" w:rsidRPr="00572E91" w:rsidRDefault="007D1B37" w:rsidP="007D1B37">
      <w:pPr>
        <w:autoSpaceDE w:val="0"/>
        <w:autoSpaceDN w:val="0"/>
        <w:adjustRightInd w:val="0"/>
        <w:ind w:left="50" w:firstLine="310"/>
        <w:jc w:val="both"/>
        <w:rPr>
          <w:rFonts w:asciiTheme="minorHAnsi" w:eastAsiaTheme="minorHAnsi" w:hAnsiTheme="minorHAnsi" w:cstheme="minorHAnsi"/>
          <w:bCs/>
          <w:sz w:val="20"/>
          <w:szCs w:val="20"/>
          <w:lang w:eastAsia="en-US"/>
        </w:rPr>
      </w:pPr>
    </w:p>
    <w:p w:rsidR="007D1B37" w:rsidRPr="00572E91" w:rsidRDefault="004349AE" w:rsidP="007D1B37">
      <w:pPr>
        <w:pStyle w:val="Paragraphedeliste"/>
        <w:numPr>
          <w:ilvl w:val="0"/>
          <w:numId w:val="48"/>
        </w:numPr>
        <w:autoSpaceDE w:val="0"/>
        <w:autoSpaceDN w:val="0"/>
        <w:adjustRightInd w:val="0"/>
        <w:jc w:val="both"/>
        <w:rPr>
          <w:rFonts w:asciiTheme="minorHAnsi" w:eastAsiaTheme="minorHAnsi" w:hAnsiTheme="minorHAnsi" w:cstheme="minorHAnsi"/>
          <w:bCs/>
          <w:lang w:eastAsia="en-US"/>
        </w:rPr>
      </w:pPr>
      <w:r w:rsidRPr="00572E91">
        <w:rPr>
          <w:rFonts w:asciiTheme="minorHAnsi" w:eastAsiaTheme="minorHAnsi" w:hAnsiTheme="minorHAnsi" w:cstheme="minorHAnsi"/>
          <w:bCs/>
          <w:u w:val="single"/>
          <w:lang w:eastAsia="en-US"/>
        </w:rPr>
        <w:t>Les risques généraux</w:t>
      </w:r>
      <w:r w:rsidRPr="00572E91">
        <w:rPr>
          <w:rFonts w:asciiTheme="minorHAnsi" w:eastAsiaTheme="minorHAnsi" w:hAnsiTheme="minorHAnsi" w:cstheme="minorHAnsi"/>
          <w:bCs/>
          <w:lang w:eastAsia="en-US"/>
        </w:rPr>
        <w:t> : la gestion discrétionnaire mise en place dans le cadre des SCPI repose sur l’anticipation de l’évolution des différents marchés immobiliers. Aussi il existe un risque que les SCPI ne soient pas investies en permanence sur les marchés ou immeubles les plus performants.</w:t>
      </w:r>
    </w:p>
    <w:p w:rsidR="007D1B37" w:rsidRPr="00572E91" w:rsidRDefault="004349AE" w:rsidP="007D1B37">
      <w:pPr>
        <w:pStyle w:val="Paragraphedeliste"/>
        <w:numPr>
          <w:ilvl w:val="0"/>
          <w:numId w:val="48"/>
        </w:numPr>
        <w:autoSpaceDE w:val="0"/>
        <w:autoSpaceDN w:val="0"/>
        <w:adjustRightInd w:val="0"/>
        <w:jc w:val="both"/>
        <w:rPr>
          <w:rFonts w:asciiTheme="minorHAnsi" w:eastAsiaTheme="minorHAnsi" w:hAnsiTheme="minorHAnsi" w:cstheme="minorHAnsi"/>
          <w:bCs/>
          <w:lang w:eastAsia="en-US"/>
        </w:rPr>
      </w:pPr>
      <w:r w:rsidRPr="00572E91">
        <w:rPr>
          <w:rFonts w:asciiTheme="minorHAnsi" w:eastAsiaTheme="minorHAnsi" w:hAnsiTheme="minorHAnsi" w:cstheme="minorHAnsi"/>
          <w:bCs/>
          <w:u w:val="single"/>
          <w:lang w:eastAsia="en-US"/>
        </w:rPr>
        <w:t>Le risque immobilier/risque de marché</w:t>
      </w:r>
      <w:r w:rsidRPr="00572E91">
        <w:rPr>
          <w:rFonts w:asciiTheme="minorHAnsi" w:eastAsiaTheme="minorHAnsi" w:hAnsiTheme="minorHAnsi" w:cstheme="minorHAnsi"/>
          <w:bCs/>
          <w:lang w:eastAsia="en-US"/>
        </w:rPr>
        <w:t> : les investissements réalisés par les SCPI seront soumis aux risques inhérents à la détention d’actifs immobiliers étant précisé que, par exemple, le marché des actifs de bureaux est marqué par des cycles conjoncturels liés à l’économie générale et à l’évolution des taux longs. A cet égard, les SCPI ne présentent aucune garantie en capital ou de performances. L’investissement sur le SCPI est donc exposé à un risque de perte en capital, notamment en cas de sortie du support.</w:t>
      </w:r>
    </w:p>
    <w:p w:rsidR="004349AE" w:rsidRPr="00572E91" w:rsidRDefault="004349AE" w:rsidP="007D1B37">
      <w:pPr>
        <w:pStyle w:val="Paragraphedeliste"/>
        <w:numPr>
          <w:ilvl w:val="0"/>
          <w:numId w:val="48"/>
        </w:numPr>
        <w:autoSpaceDE w:val="0"/>
        <w:autoSpaceDN w:val="0"/>
        <w:adjustRightInd w:val="0"/>
        <w:jc w:val="both"/>
        <w:rPr>
          <w:rFonts w:asciiTheme="minorHAnsi" w:eastAsiaTheme="minorHAnsi" w:hAnsiTheme="minorHAnsi" w:cstheme="minorHAnsi"/>
          <w:bCs/>
          <w:lang w:eastAsia="en-US"/>
        </w:rPr>
      </w:pPr>
      <w:r w:rsidRPr="00572E91">
        <w:rPr>
          <w:rFonts w:asciiTheme="minorHAnsi" w:eastAsiaTheme="minorHAnsi" w:hAnsiTheme="minorHAnsi" w:cstheme="minorHAnsi"/>
          <w:bCs/>
          <w:u w:val="single"/>
          <w:lang w:eastAsia="en-US"/>
        </w:rPr>
        <w:t>Le risque lié au crédit :</w:t>
      </w:r>
      <w:r w:rsidRPr="00572E91">
        <w:rPr>
          <w:rFonts w:asciiTheme="minorHAnsi" w:eastAsiaTheme="minorHAnsi" w:hAnsiTheme="minorHAnsi" w:cstheme="minorHAnsi"/>
          <w:bCs/>
          <w:lang w:eastAsia="en-US"/>
        </w:rPr>
        <w:t xml:space="preserve"> le financement bancaire souscrit pour la SCPOI s’accompagne d’engagements contractuels dont le respect rendrait la dette exigible. En outre, il peut augmenter le risque de perte en cas de dévalorisation des actifs et peser sur la distribution de la SCPI. Dès lors, le montant du capital qui sera perçu lors de la cession des parts ou, le cas échéant, lors de la liquidation de la SCPI, sera subordonné au remboursement du montant en cours ou intégral préalable de l’emprunt contracté par la SCPI.</w:t>
      </w:r>
    </w:p>
    <w:p w:rsidR="004349AE" w:rsidRPr="00572E91" w:rsidRDefault="004349AE" w:rsidP="004349AE">
      <w:pPr>
        <w:autoSpaceDE w:val="0"/>
        <w:autoSpaceDN w:val="0"/>
        <w:adjustRightInd w:val="0"/>
        <w:rPr>
          <w:rFonts w:asciiTheme="minorHAnsi" w:eastAsiaTheme="minorHAnsi" w:hAnsiTheme="minorHAnsi" w:cstheme="minorHAnsi"/>
          <w:bCs/>
          <w:lang w:eastAsia="en-US"/>
        </w:rPr>
      </w:pPr>
    </w:p>
    <w:p w:rsidR="004349AE" w:rsidRPr="00572E91" w:rsidRDefault="004349AE" w:rsidP="004349AE">
      <w:pPr>
        <w:pStyle w:val="Paragraphedeliste"/>
        <w:numPr>
          <w:ilvl w:val="0"/>
          <w:numId w:val="43"/>
        </w:numPr>
        <w:autoSpaceDE w:val="0"/>
        <w:autoSpaceDN w:val="0"/>
        <w:adjustRightInd w:val="0"/>
        <w:rPr>
          <w:rFonts w:asciiTheme="minorHAnsi" w:eastAsiaTheme="minorHAnsi" w:hAnsiTheme="minorHAnsi" w:cstheme="minorHAnsi"/>
          <w:b/>
          <w:bCs/>
          <w:lang w:eastAsia="en-US"/>
        </w:rPr>
      </w:pPr>
      <w:r w:rsidRPr="00572E91">
        <w:rPr>
          <w:rFonts w:asciiTheme="minorHAnsi" w:eastAsiaTheme="minorHAnsi" w:hAnsiTheme="minorHAnsi" w:cstheme="minorHAnsi"/>
          <w:b/>
          <w:bCs/>
          <w:lang w:eastAsia="en-US"/>
        </w:rPr>
        <w:t>Risque de perte en capital</w:t>
      </w:r>
    </w:p>
    <w:p w:rsidR="004349AE" w:rsidRPr="00572E91" w:rsidRDefault="004349AE" w:rsidP="004349AE">
      <w:pPr>
        <w:autoSpaceDE w:val="0"/>
        <w:autoSpaceDN w:val="0"/>
        <w:adjustRightInd w:val="0"/>
        <w:rPr>
          <w:rFonts w:asciiTheme="minorHAnsi" w:eastAsiaTheme="minorHAnsi" w:hAnsiTheme="minorHAnsi" w:cstheme="minorHAnsi"/>
          <w:bCs/>
          <w:lang w:eastAsia="en-US"/>
        </w:rPr>
      </w:pPr>
    </w:p>
    <w:p w:rsidR="004349AE" w:rsidRPr="00572E91" w:rsidRDefault="004349AE" w:rsidP="007D1B37">
      <w:pPr>
        <w:autoSpaceDE w:val="0"/>
        <w:autoSpaceDN w:val="0"/>
        <w:adjustRightInd w:val="0"/>
        <w:jc w:val="both"/>
        <w:rPr>
          <w:rFonts w:asciiTheme="minorHAnsi" w:eastAsiaTheme="minorHAnsi" w:hAnsiTheme="minorHAnsi" w:cstheme="minorHAnsi"/>
          <w:bCs/>
          <w:sz w:val="20"/>
          <w:szCs w:val="20"/>
          <w:lang w:eastAsia="en-US"/>
        </w:rPr>
      </w:pPr>
      <w:r w:rsidRPr="00572E91">
        <w:rPr>
          <w:rFonts w:asciiTheme="minorHAnsi" w:eastAsiaTheme="minorHAnsi" w:hAnsiTheme="minorHAnsi" w:cstheme="minorHAnsi"/>
          <w:bCs/>
          <w:sz w:val="20"/>
          <w:szCs w:val="20"/>
          <w:lang w:eastAsia="en-US"/>
        </w:rPr>
        <w:t>Il existe des risques à investir sur les supports financiers en unités de compte. La valeur de ces derniers est exposée à des fluctuations à la hausse ou à la baisse, dont l’amplitude peut varier en fonction de la nature de l’unité de compte et en fonction de l’évolution des marchés immobiliers et financiers.</w:t>
      </w:r>
    </w:p>
    <w:p w:rsidR="004349AE" w:rsidRPr="00572E91" w:rsidRDefault="004349AE" w:rsidP="007D1B37">
      <w:pPr>
        <w:autoSpaceDE w:val="0"/>
        <w:autoSpaceDN w:val="0"/>
        <w:adjustRightInd w:val="0"/>
        <w:jc w:val="both"/>
        <w:rPr>
          <w:rFonts w:asciiTheme="minorHAnsi" w:eastAsiaTheme="minorHAnsi" w:hAnsiTheme="minorHAnsi" w:cstheme="minorHAnsi"/>
          <w:bCs/>
          <w:sz w:val="20"/>
          <w:szCs w:val="20"/>
          <w:lang w:eastAsia="en-US"/>
        </w:rPr>
      </w:pPr>
      <w:r w:rsidRPr="00572E91">
        <w:rPr>
          <w:rFonts w:asciiTheme="minorHAnsi" w:eastAsiaTheme="minorHAnsi" w:hAnsiTheme="minorHAnsi" w:cstheme="minorHAnsi"/>
          <w:bCs/>
          <w:sz w:val="20"/>
          <w:szCs w:val="20"/>
          <w:lang w:eastAsia="en-US"/>
        </w:rPr>
        <w:t>L’assureur ne s’engage que sur le nombre et non sur la valeur de ces unités de compte, le risque de fluctuation est intégralement supporté par l’(les) adhérent(s)/souscripteur(s). De ce fait ni le capital ni les revenus ne sont garantis.</w:t>
      </w:r>
    </w:p>
    <w:p w:rsidR="007D1B37" w:rsidRPr="00572E91" w:rsidRDefault="007D1B37" w:rsidP="007D1B37">
      <w:pPr>
        <w:autoSpaceDE w:val="0"/>
        <w:autoSpaceDN w:val="0"/>
        <w:adjustRightInd w:val="0"/>
        <w:jc w:val="both"/>
        <w:rPr>
          <w:rFonts w:asciiTheme="minorHAnsi" w:eastAsiaTheme="minorHAnsi" w:hAnsiTheme="minorHAnsi" w:cstheme="minorHAnsi"/>
          <w:color w:val="000000"/>
          <w:sz w:val="20"/>
          <w:szCs w:val="20"/>
          <w:lang w:eastAsia="en-US"/>
        </w:rPr>
      </w:pPr>
      <w:r w:rsidRPr="00572E91">
        <w:rPr>
          <w:rFonts w:asciiTheme="minorHAnsi" w:eastAsiaTheme="minorHAnsi" w:hAnsiTheme="minorHAnsi" w:cstheme="minorHAnsi"/>
          <w:bCs/>
          <w:sz w:val="20"/>
          <w:szCs w:val="20"/>
          <w:lang w:eastAsia="en-US"/>
        </w:rPr>
        <w:t>L’adhérent ou le souscripteur prend un risque de perte en capital pouvant être totale en cas de achat, d’arbitrage, d’arrivée au terme pour les contrats de capitalisation ou en cas de décès lorsque la garantie plancher proposée uniquement dans les contrats d’assurance-vie ne peut pas s’appliquer.</w:t>
      </w:r>
    </w:p>
    <w:p w:rsidR="007D1B37" w:rsidRPr="007D1B37" w:rsidRDefault="007D1B37" w:rsidP="007D1B37">
      <w:pPr>
        <w:autoSpaceDE w:val="0"/>
        <w:autoSpaceDN w:val="0"/>
        <w:adjustRightInd w:val="0"/>
        <w:jc w:val="both"/>
        <w:rPr>
          <w:rFonts w:asciiTheme="minorHAnsi" w:eastAsiaTheme="minorHAnsi" w:hAnsiTheme="minorHAnsi" w:cstheme="minorHAnsi"/>
          <w:bCs/>
          <w:sz w:val="20"/>
          <w:szCs w:val="20"/>
          <w:highlight w:val="cyan"/>
          <w:lang w:eastAsia="en-US"/>
        </w:rPr>
      </w:pPr>
    </w:p>
    <w:p w:rsidR="006D53BB" w:rsidRPr="007D1B37" w:rsidRDefault="006D53BB" w:rsidP="007D1B37">
      <w:pPr>
        <w:autoSpaceDE w:val="0"/>
        <w:autoSpaceDN w:val="0"/>
        <w:adjustRightInd w:val="0"/>
        <w:jc w:val="both"/>
        <w:rPr>
          <w:rFonts w:asciiTheme="minorHAnsi" w:eastAsiaTheme="minorHAnsi" w:hAnsiTheme="minorHAnsi" w:cstheme="minorHAnsi"/>
          <w:color w:val="000000"/>
          <w:highlight w:val="cyan"/>
          <w:lang w:eastAsia="en-US"/>
        </w:rPr>
      </w:pPr>
    </w:p>
    <w:p w:rsidR="007D1B37" w:rsidRPr="00572E91" w:rsidRDefault="007D1B37" w:rsidP="007D1B37">
      <w:pPr>
        <w:pStyle w:val="Paragraphedeliste"/>
        <w:numPr>
          <w:ilvl w:val="0"/>
          <w:numId w:val="41"/>
        </w:numPr>
        <w:autoSpaceDE w:val="0"/>
        <w:autoSpaceDN w:val="0"/>
        <w:adjustRightInd w:val="0"/>
        <w:jc w:val="both"/>
        <w:rPr>
          <w:rFonts w:asciiTheme="minorHAnsi" w:eastAsiaTheme="minorHAnsi" w:hAnsiTheme="minorHAnsi" w:cstheme="minorHAnsi"/>
          <w:b/>
          <w:color w:val="000000"/>
          <w:lang w:eastAsia="en-US"/>
        </w:rPr>
      </w:pPr>
      <w:r w:rsidRPr="00572E91">
        <w:rPr>
          <w:rFonts w:asciiTheme="minorHAnsi" w:eastAsiaTheme="minorHAnsi" w:hAnsiTheme="minorHAnsi" w:cstheme="minorHAnsi"/>
          <w:b/>
          <w:color w:val="000000"/>
          <w:lang w:eastAsia="en-US"/>
        </w:rPr>
        <w:t>Risque de liquidité </w:t>
      </w:r>
    </w:p>
    <w:p w:rsidR="007D1B37" w:rsidRPr="00572E91" w:rsidRDefault="007D1B37" w:rsidP="007D1B37">
      <w:pPr>
        <w:autoSpaceDE w:val="0"/>
        <w:autoSpaceDN w:val="0"/>
        <w:adjustRightInd w:val="0"/>
        <w:jc w:val="both"/>
        <w:rPr>
          <w:rFonts w:asciiTheme="minorHAnsi" w:eastAsiaTheme="minorHAnsi" w:hAnsiTheme="minorHAnsi" w:cstheme="minorHAnsi"/>
          <w:color w:val="000000"/>
          <w:lang w:eastAsia="en-US"/>
        </w:rPr>
      </w:pPr>
    </w:p>
    <w:p w:rsidR="007D1B37" w:rsidRPr="00572E91" w:rsidRDefault="008F5A31" w:rsidP="007D1B37">
      <w:pPr>
        <w:autoSpaceDE w:val="0"/>
        <w:autoSpaceDN w:val="0"/>
        <w:adjustRightInd w:val="0"/>
        <w:jc w:val="both"/>
        <w:rPr>
          <w:rFonts w:asciiTheme="minorHAnsi" w:eastAsiaTheme="minorHAnsi" w:hAnsiTheme="minorHAnsi" w:cstheme="minorHAnsi"/>
          <w:color w:val="000000"/>
          <w:sz w:val="20"/>
          <w:lang w:eastAsia="en-US"/>
        </w:rPr>
      </w:pPr>
      <w:r w:rsidRPr="00572E91">
        <w:rPr>
          <w:rFonts w:asciiTheme="minorHAnsi" w:eastAsiaTheme="minorHAnsi" w:hAnsiTheme="minorHAnsi" w:cstheme="minorHAnsi"/>
          <w:color w:val="000000"/>
          <w:sz w:val="20"/>
          <w:lang w:eastAsia="en-US"/>
        </w:rPr>
        <w:t>La SCPI n’étant pas un produi</w:t>
      </w:r>
      <w:r w:rsidR="006D53BB" w:rsidRPr="00572E91">
        <w:rPr>
          <w:rFonts w:asciiTheme="minorHAnsi" w:eastAsiaTheme="minorHAnsi" w:hAnsiTheme="minorHAnsi" w:cstheme="minorHAnsi"/>
          <w:color w:val="000000"/>
          <w:sz w:val="20"/>
          <w:lang w:eastAsia="en-US"/>
        </w:rPr>
        <w:t>t</w:t>
      </w:r>
      <w:r w:rsidRPr="00572E91">
        <w:rPr>
          <w:rFonts w:asciiTheme="minorHAnsi" w:eastAsiaTheme="minorHAnsi" w:hAnsiTheme="minorHAnsi" w:cstheme="minorHAnsi"/>
          <w:color w:val="000000"/>
          <w:sz w:val="20"/>
          <w:lang w:eastAsia="en-US"/>
        </w:rPr>
        <w:t xml:space="preserve"> coté, elle présente une liquidité moindre comparée aux actifs financiers. Les conditions de cession (délais, prix) peuven</w:t>
      </w:r>
      <w:r w:rsidR="006D53BB" w:rsidRPr="00572E91">
        <w:rPr>
          <w:rFonts w:asciiTheme="minorHAnsi" w:eastAsiaTheme="minorHAnsi" w:hAnsiTheme="minorHAnsi" w:cstheme="minorHAnsi"/>
          <w:color w:val="000000"/>
          <w:sz w:val="20"/>
          <w:lang w:eastAsia="en-US"/>
        </w:rPr>
        <w:t>t</w:t>
      </w:r>
      <w:r w:rsidRPr="00572E91">
        <w:rPr>
          <w:rFonts w:asciiTheme="minorHAnsi" w:eastAsiaTheme="minorHAnsi" w:hAnsiTheme="minorHAnsi" w:cstheme="minorHAnsi"/>
          <w:color w:val="000000"/>
          <w:sz w:val="20"/>
          <w:lang w:eastAsia="en-US"/>
        </w:rPr>
        <w:t xml:space="preserve"> ainsi varier e en fonction de l’</w:t>
      </w:r>
      <w:r w:rsidR="006D53BB" w:rsidRPr="00572E91">
        <w:rPr>
          <w:rFonts w:asciiTheme="minorHAnsi" w:eastAsiaTheme="minorHAnsi" w:hAnsiTheme="minorHAnsi" w:cstheme="minorHAnsi"/>
          <w:color w:val="000000"/>
          <w:sz w:val="20"/>
          <w:lang w:eastAsia="en-US"/>
        </w:rPr>
        <w:t>é</w:t>
      </w:r>
      <w:r w:rsidRPr="00572E91">
        <w:rPr>
          <w:rFonts w:asciiTheme="minorHAnsi" w:eastAsiaTheme="minorHAnsi" w:hAnsiTheme="minorHAnsi" w:cstheme="minorHAnsi"/>
          <w:color w:val="000000"/>
          <w:sz w:val="20"/>
          <w:lang w:eastAsia="en-US"/>
        </w:rPr>
        <w:t>vol</w:t>
      </w:r>
      <w:r w:rsidR="006D53BB" w:rsidRPr="00572E91">
        <w:rPr>
          <w:rFonts w:asciiTheme="minorHAnsi" w:eastAsiaTheme="minorHAnsi" w:hAnsiTheme="minorHAnsi" w:cstheme="minorHAnsi"/>
          <w:color w:val="000000"/>
          <w:sz w:val="20"/>
          <w:lang w:eastAsia="en-US"/>
        </w:rPr>
        <w:t>u</w:t>
      </w:r>
      <w:r w:rsidRPr="00572E91">
        <w:rPr>
          <w:rFonts w:asciiTheme="minorHAnsi" w:eastAsiaTheme="minorHAnsi" w:hAnsiTheme="minorHAnsi" w:cstheme="minorHAnsi"/>
          <w:color w:val="000000"/>
          <w:sz w:val="20"/>
          <w:lang w:eastAsia="en-US"/>
        </w:rPr>
        <w:t>tion à la hausse comme à la baisse du marché de l’immobilier et du marché des parts de SCPI.</w:t>
      </w:r>
    </w:p>
    <w:p w:rsidR="00DD567A" w:rsidRDefault="00DD567A" w:rsidP="00D1345A">
      <w:pPr>
        <w:spacing w:after="60"/>
        <w:rPr>
          <w:rFonts w:asciiTheme="minorHAnsi" w:hAnsiTheme="minorHAnsi"/>
          <w:b/>
          <w:sz w:val="20"/>
          <w:szCs w:val="20"/>
        </w:rPr>
      </w:pPr>
    </w:p>
    <w:p w:rsidR="007D1B37" w:rsidRDefault="007D1B37" w:rsidP="00D1345A">
      <w:pPr>
        <w:spacing w:after="60"/>
        <w:rPr>
          <w:rFonts w:asciiTheme="minorHAnsi" w:hAnsiTheme="minorHAnsi"/>
          <w:b/>
          <w:sz w:val="20"/>
          <w:szCs w:val="20"/>
        </w:rPr>
      </w:pPr>
    </w:p>
    <w:p w:rsidR="00D1345A" w:rsidRPr="00D1345A" w:rsidRDefault="00D1345A" w:rsidP="00D1345A">
      <w:pPr>
        <w:spacing w:after="60"/>
        <w:rPr>
          <w:rFonts w:asciiTheme="minorHAnsi" w:hAnsiTheme="minorHAnsi"/>
          <w:b/>
          <w:sz w:val="20"/>
          <w:szCs w:val="20"/>
        </w:rPr>
      </w:pPr>
      <w:r w:rsidRPr="00D1345A">
        <w:rPr>
          <w:rFonts w:asciiTheme="minorHAnsi" w:hAnsiTheme="minorHAnsi"/>
          <w:b/>
          <w:sz w:val="20"/>
          <w:szCs w:val="20"/>
        </w:rPr>
        <w:t>La SCPI Epargne Foncière n’est pas éligible aux options d’arbitrages automatiques des contrats.</w:t>
      </w:r>
    </w:p>
    <w:p w:rsidR="00D1345A" w:rsidRPr="00D1345A" w:rsidRDefault="00D1345A" w:rsidP="00D1345A">
      <w:pPr>
        <w:spacing w:after="60"/>
        <w:rPr>
          <w:rFonts w:asciiTheme="minorHAnsi" w:hAnsiTheme="minorHAnsi"/>
          <w:sz w:val="20"/>
          <w:szCs w:val="20"/>
        </w:rPr>
      </w:pPr>
      <w:r w:rsidRPr="00D1345A">
        <w:rPr>
          <w:rFonts w:asciiTheme="minorHAnsi" w:hAnsiTheme="minorHAnsi"/>
          <w:b/>
          <w:sz w:val="20"/>
          <w:szCs w:val="20"/>
        </w:rPr>
        <w:t>La SCPI Epargne Foncière n’est pas éligible aux plans de versements programmés et de rachats partiels programmés</w:t>
      </w:r>
    </w:p>
    <w:p w:rsidR="00D1345A" w:rsidRDefault="00D1345A" w:rsidP="00945D9C">
      <w:pPr>
        <w:autoSpaceDE w:val="0"/>
        <w:autoSpaceDN w:val="0"/>
        <w:adjustRightInd w:val="0"/>
        <w:rPr>
          <w:rFonts w:asciiTheme="minorHAnsi" w:eastAsiaTheme="minorHAnsi" w:hAnsiTheme="minorHAnsi" w:cstheme="minorHAnsi"/>
          <w:b/>
          <w:bCs/>
          <w:sz w:val="20"/>
          <w:szCs w:val="20"/>
          <w:lang w:eastAsia="en-US"/>
        </w:rPr>
      </w:pPr>
    </w:p>
    <w:p w:rsidR="00DD567A" w:rsidRDefault="001B4778" w:rsidP="00DD567A">
      <w:pPr>
        <w:autoSpaceDE w:val="0"/>
        <w:autoSpaceDN w:val="0"/>
        <w:adjustRightInd w:val="0"/>
        <w:rPr>
          <w:rFonts w:asciiTheme="minorHAnsi" w:eastAsiaTheme="minorHAnsi" w:hAnsiTheme="minorHAnsi" w:cstheme="minorHAnsi"/>
          <w:b/>
          <w:bCs/>
          <w:sz w:val="20"/>
          <w:szCs w:val="20"/>
          <w:lang w:eastAsia="en-US"/>
        </w:rPr>
      </w:pPr>
      <w:r w:rsidRPr="00837A25">
        <w:rPr>
          <w:rFonts w:asciiTheme="minorHAnsi" w:eastAsiaTheme="minorHAnsi" w:hAnsiTheme="minorHAnsi" w:cstheme="minorHAnsi"/>
          <w:b/>
          <w:bCs/>
          <w:sz w:val="20"/>
          <w:szCs w:val="20"/>
          <w:lang w:eastAsia="en-US"/>
        </w:rPr>
        <w:t>Ce produit doit être commercialisé en face à face</w:t>
      </w:r>
      <w:r w:rsidR="007F54BA">
        <w:rPr>
          <w:rFonts w:asciiTheme="minorHAnsi" w:eastAsiaTheme="minorHAnsi" w:hAnsiTheme="minorHAnsi" w:cstheme="minorHAnsi"/>
          <w:b/>
          <w:bCs/>
          <w:sz w:val="20"/>
          <w:szCs w:val="20"/>
          <w:lang w:eastAsia="en-US"/>
        </w:rPr>
        <w:t xml:space="preserve"> et s’adresse à la clientèle Gestion Privée (GP) et Patrimoniale (HDG).</w:t>
      </w:r>
    </w:p>
    <w:p w:rsidR="006108DC" w:rsidRPr="00945D9C" w:rsidRDefault="006108DC" w:rsidP="00945D9C">
      <w:pPr>
        <w:autoSpaceDE w:val="0"/>
        <w:autoSpaceDN w:val="0"/>
        <w:adjustRightInd w:val="0"/>
        <w:rPr>
          <w:rFonts w:asciiTheme="minorHAnsi" w:eastAsiaTheme="minorHAnsi" w:hAnsiTheme="minorHAnsi" w:cstheme="minorHAnsi"/>
          <w:bCs/>
          <w:sz w:val="20"/>
          <w:szCs w:val="20"/>
          <w:lang w:eastAsia="en-US"/>
        </w:rPr>
      </w:pPr>
    </w:p>
    <w:p w:rsidR="006108DC" w:rsidRDefault="006108DC" w:rsidP="00FE7B6A">
      <w:pPr>
        <w:autoSpaceDE w:val="0"/>
        <w:autoSpaceDN w:val="0"/>
        <w:adjustRightInd w:val="0"/>
        <w:rPr>
          <w:rFonts w:asciiTheme="minorHAnsi" w:eastAsiaTheme="minorHAnsi" w:hAnsiTheme="minorHAnsi" w:cstheme="minorHAnsi"/>
          <w:bCs/>
          <w:sz w:val="20"/>
          <w:szCs w:val="20"/>
          <w:lang w:eastAsia="en-US"/>
        </w:rPr>
      </w:pPr>
    </w:p>
    <w:p w:rsidR="00F910CA" w:rsidRPr="00277658" w:rsidRDefault="00F910CA" w:rsidP="00FE1225">
      <w:pPr>
        <w:autoSpaceDE w:val="0"/>
        <w:autoSpaceDN w:val="0"/>
        <w:adjustRightInd w:val="0"/>
        <w:jc w:val="both"/>
        <w:rPr>
          <w:rFonts w:asciiTheme="minorHAnsi" w:eastAsiaTheme="minorHAnsi" w:hAnsiTheme="minorHAnsi" w:cstheme="minorHAnsi"/>
          <w:color w:val="9F0827"/>
          <w:sz w:val="20"/>
          <w:szCs w:val="20"/>
          <w:lang w:eastAsia="en-US"/>
        </w:rPr>
      </w:pPr>
    </w:p>
    <w:p w:rsidR="00FB4DBB" w:rsidRPr="00837A25" w:rsidRDefault="00301D27" w:rsidP="00301D27">
      <w:pPr>
        <w:jc w:val="both"/>
        <w:rPr>
          <w:rFonts w:asciiTheme="minorHAnsi" w:hAnsiTheme="minorHAnsi" w:cstheme="minorHAnsi"/>
          <w:b/>
          <w:dstrike/>
          <w:color w:val="C00000"/>
          <w:sz w:val="20"/>
          <w:szCs w:val="20"/>
        </w:rPr>
      </w:pPr>
      <w:r>
        <w:rPr>
          <w:rFonts w:asciiTheme="minorHAnsi" w:hAnsiTheme="minorHAnsi" w:cstheme="minorHAnsi"/>
          <w:b/>
          <w:color w:val="C00000"/>
          <w:sz w:val="20"/>
          <w:szCs w:val="20"/>
        </w:rPr>
        <w:t>1-</w:t>
      </w:r>
      <w:r w:rsidR="00E3667B" w:rsidRPr="00837A25">
        <w:rPr>
          <w:rFonts w:asciiTheme="minorHAnsi" w:hAnsiTheme="minorHAnsi" w:cstheme="minorHAnsi"/>
          <w:b/>
          <w:color w:val="C00000"/>
          <w:sz w:val="20"/>
          <w:szCs w:val="20"/>
        </w:rPr>
        <w:t xml:space="preserve">PRESENTATION DE LA SOCIETE DE GESTION ET DE LA SCPI EPARGNE FONCIERE </w:t>
      </w:r>
    </w:p>
    <w:p w:rsidR="00837A25" w:rsidRPr="00837A25" w:rsidRDefault="00837A25" w:rsidP="00837A25">
      <w:pPr>
        <w:jc w:val="both"/>
        <w:rPr>
          <w:rFonts w:asciiTheme="minorHAnsi" w:hAnsiTheme="minorHAnsi" w:cstheme="minorHAnsi"/>
          <w:b/>
          <w:dstrike/>
          <w:color w:val="C00000"/>
          <w:sz w:val="20"/>
          <w:szCs w:val="20"/>
        </w:rPr>
      </w:pPr>
    </w:p>
    <w:p w:rsidR="00E3667B" w:rsidRDefault="00E3667B" w:rsidP="0094268C">
      <w:pPr>
        <w:pStyle w:val="Default"/>
        <w:rPr>
          <w:rFonts w:asciiTheme="minorHAnsi" w:hAnsiTheme="minorHAnsi" w:cstheme="minorHAnsi"/>
          <w:sz w:val="20"/>
          <w:szCs w:val="20"/>
        </w:rPr>
      </w:pPr>
      <w:r w:rsidRPr="00837A25">
        <w:rPr>
          <w:rFonts w:asciiTheme="minorHAnsi" w:hAnsiTheme="minorHAnsi" w:cstheme="minorHAnsi"/>
          <w:sz w:val="20"/>
          <w:szCs w:val="20"/>
        </w:rPr>
        <w:t xml:space="preserve">La Française Real </w:t>
      </w:r>
      <w:proofErr w:type="spellStart"/>
      <w:r w:rsidRPr="00837A25">
        <w:rPr>
          <w:rFonts w:asciiTheme="minorHAnsi" w:hAnsiTheme="minorHAnsi" w:cstheme="minorHAnsi"/>
          <w:sz w:val="20"/>
          <w:szCs w:val="20"/>
        </w:rPr>
        <w:t>Estate</w:t>
      </w:r>
      <w:proofErr w:type="spellEnd"/>
      <w:r w:rsidRPr="00837A25">
        <w:rPr>
          <w:rFonts w:asciiTheme="minorHAnsi" w:hAnsiTheme="minorHAnsi" w:cstheme="minorHAnsi"/>
          <w:sz w:val="20"/>
          <w:szCs w:val="20"/>
        </w:rPr>
        <w:t xml:space="preserve"> Managers appartient au Groupe La Française qui développe ses expertises spécifiques depuis plus de 40 ans. Ancrée sur 4 pôles d’activité (valeurs mobilières, Immobilier, solutions d’investissement et financement direct de l’économie, La Française intervient </w:t>
      </w:r>
      <w:r w:rsidR="003B567F" w:rsidRPr="00837A25">
        <w:rPr>
          <w:rFonts w:asciiTheme="minorHAnsi" w:hAnsiTheme="minorHAnsi" w:cstheme="minorHAnsi"/>
          <w:sz w:val="20"/>
          <w:szCs w:val="20"/>
        </w:rPr>
        <w:t>auprès d’une clientèle institutionnelle et patrimoniale. Constituée de 566 collaborateurs, La Française gère 64 milliards d’€ d’actifs et elle est mondialement représentée. Son actionnariat majoritaire est constitué par le Crédit Mutuel Nord Europe.</w:t>
      </w:r>
    </w:p>
    <w:p w:rsidR="003B567F" w:rsidRDefault="003B567F" w:rsidP="0094268C">
      <w:pPr>
        <w:pStyle w:val="Default"/>
        <w:rPr>
          <w:rFonts w:asciiTheme="minorHAnsi" w:hAnsiTheme="minorHAnsi" w:cstheme="minorHAnsi"/>
          <w:sz w:val="20"/>
          <w:szCs w:val="20"/>
        </w:rPr>
      </w:pPr>
    </w:p>
    <w:p w:rsidR="003C5537" w:rsidRPr="00837A25" w:rsidRDefault="00A528D1" w:rsidP="0094268C">
      <w:pPr>
        <w:pStyle w:val="Default"/>
        <w:rPr>
          <w:rFonts w:asciiTheme="minorHAnsi" w:hAnsiTheme="minorHAnsi" w:cstheme="minorHAnsi"/>
          <w:sz w:val="20"/>
          <w:szCs w:val="20"/>
        </w:rPr>
      </w:pPr>
      <w:r w:rsidRPr="00A528D1">
        <w:rPr>
          <w:rFonts w:asciiTheme="minorHAnsi" w:hAnsiTheme="minorHAnsi" w:cstheme="minorHAnsi"/>
          <w:sz w:val="20"/>
          <w:szCs w:val="20"/>
        </w:rPr>
        <w:t xml:space="preserve">La </w:t>
      </w:r>
      <w:r w:rsidRPr="0018425C">
        <w:rPr>
          <w:rFonts w:asciiTheme="minorHAnsi" w:hAnsiTheme="minorHAnsi" w:cstheme="minorHAnsi"/>
          <w:b/>
          <w:color w:val="C00000"/>
          <w:sz w:val="20"/>
          <w:szCs w:val="20"/>
        </w:rPr>
        <w:t>SCPI</w:t>
      </w:r>
      <w:r w:rsidR="00BC6B93" w:rsidRPr="0018425C">
        <w:rPr>
          <w:rFonts w:asciiTheme="minorHAnsi" w:hAnsiTheme="minorHAnsi" w:cstheme="minorHAnsi"/>
          <w:b/>
          <w:color w:val="C00000"/>
          <w:sz w:val="20"/>
          <w:szCs w:val="20"/>
        </w:rPr>
        <w:t xml:space="preserve"> EPARGNE FONCIERE</w:t>
      </w:r>
      <w:r w:rsidRPr="0018425C">
        <w:rPr>
          <w:rFonts w:asciiTheme="minorHAnsi" w:hAnsiTheme="minorHAnsi" w:cstheme="minorHAnsi"/>
          <w:color w:val="C00000"/>
          <w:sz w:val="20"/>
          <w:szCs w:val="20"/>
        </w:rPr>
        <w:t xml:space="preserve"> </w:t>
      </w:r>
      <w:r w:rsidRPr="00A528D1">
        <w:rPr>
          <w:rFonts w:asciiTheme="minorHAnsi" w:hAnsiTheme="minorHAnsi" w:cstheme="minorHAnsi"/>
          <w:sz w:val="20"/>
          <w:szCs w:val="20"/>
        </w:rPr>
        <w:t xml:space="preserve">a pour objectif une distribution régulière de revenus aux associés en constituant, </w:t>
      </w:r>
      <w:r w:rsidRPr="00837A25">
        <w:rPr>
          <w:rFonts w:asciiTheme="minorHAnsi" w:hAnsiTheme="minorHAnsi" w:cstheme="minorHAnsi"/>
          <w:sz w:val="20"/>
          <w:szCs w:val="20"/>
        </w:rPr>
        <w:t>directement ou indirectement, un patrimoine diversifié principalement constitué de locaux à usage de bureaux</w:t>
      </w:r>
      <w:r w:rsidR="003B567F" w:rsidRPr="00837A25">
        <w:rPr>
          <w:rFonts w:asciiTheme="minorHAnsi" w:hAnsiTheme="minorHAnsi" w:cstheme="minorHAnsi"/>
          <w:sz w:val="20"/>
          <w:szCs w:val="20"/>
        </w:rPr>
        <w:t xml:space="preserve"> (77%)</w:t>
      </w:r>
      <w:r w:rsidRPr="00837A25">
        <w:rPr>
          <w:rFonts w:asciiTheme="minorHAnsi" w:hAnsiTheme="minorHAnsi" w:cstheme="minorHAnsi"/>
          <w:sz w:val="20"/>
          <w:szCs w:val="20"/>
        </w:rPr>
        <w:t>, de locaux commerciaux</w:t>
      </w:r>
      <w:r w:rsidR="003B567F" w:rsidRPr="00837A25">
        <w:rPr>
          <w:rFonts w:asciiTheme="minorHAnsi" w:hAnsiTheme="minorHAnsi" w:cstheme="minorHAnsi"/>
          <w:sz w:val="20"/>
          <w:szCs w:val="20"/>
        </w:rPr>
        <w:t xml:space="preserve"> (19%)</w:t>
      </w:r>
      <w:r w:rsidRPr="00837A25">
        <w:rPr>
          <w:rFonts w:asciiTheme="minorHAnsi" w:hAnsiTheme="minorHAnsi" w:cstheme="minorHAnsi"/>
          <w:sz w:val="20"/>
          <w:szCs w:val="20"/>
        </w:rPr>
        <w:t>, de lo</w:t>
      </w:r>
      <w:r w:rsidR="003B567F" w:rsidRPr="00837A25">
        <w:rPr>
          <w:rFonts w:asciiTheme="minorHAnsi" w:hAnsiTheme="minorHAnsi" w:cstheme="minorHAnsi"/>
          <w:sz w:val="20"/>
          <w:szCs w:val="20"/>
        </w:rPr>
        <w:t>caux d’activités et d’entrepôts</w:t>
      </w:r>
      <w:r w:rsidRPr="00837A25">
        <w:rPr>
          <w:rFonts w:asciiTheme="minorHAnsi" w:hAnsiTheme="minorHAnsi" w:cstheme="minorHAnsi"/>
          <w:dstrike/>
          <w:sz w:val="20"/>
          <w:szCs w:val="20"/>
        </w:rPr>
        <w:t>.</w:t>
      </w:r>
      <w:r w:rsidR="003B567F" w:rsidRPr="00837A25">
        <w:rPr>
          <w:rFonts w:asciiTheme="minorHAnsi" w:hAnsiTheme="minorHAnsi" w:cstheme="minorHAnsi"/>
          <w:dstrike/>
          <w:sz w:val="20"/>
          <w:szCs w:val="20"/>
        </w:rPr>
        <w:t xml:space="preserve"> </w:t>
      </w:r>
    </w:p>
    <w:p w:rsidR="0094268C" w:rsidRDefault="003B567F" w:rsidP="0094268C">
      <w:pPr>
        <w:pStyle w:val="Default"/>
        <w:rPr>
          <w:rFonts w:asciiTheme="minorHAnsi" w:hAnsiTheme="minorHAnsi" w:cstheme="minorHAnsi"/>
          <w:sz w:val="20"/>
          <w:szCs w:val="20"/>
        </w:rPr>
      </w:pPr>
      <w:r w:rsidRPr="00837A25">
        <w:rPr>
          <w:rFonts w:asciiTheme="minorHAnsi" w:hAnsiTheme="minorHAnsi" w:cstheme="minorHAnsi"/>
          <w:sz w:val="20"/>
          <w:szCs w:val="20"/>
        </w:rPr>
        <w:t xml:space="preserve">En </w:t>
      </w:r>
      <w:proofErr w:type="gramStart"/>
      <w:r w:rsidRPr="00837A25">
        <w:rPr>
          <w:rFonts w:asciiTheme="minorHAnsi" w:hAnsiTheme="minorHAnsi" w:cstheme="minorHAnsi"/>
          <w:sz w:val="20"/>
          <w:szCs w:val="20"/>
        </w:rPr>
        <w:t>terme</w:t>
      </w:r>
      <w:proofErr w:type="gramEnd"/>
      <w:r w:rsidRPr="00837A25">
        <w:rPr>
          <w:rFonts w:asciiTheme="minorHAnsi" w:hAnsiTheme="minorHAnsi" w:cstheme="minorHAnsi"/>
          <w:sz w:val="20"/>
          <w:szCs w:val="20"/>
        </w:rPr>
        <w:t xml:space="preserve"> de répartition géographique, le patrimoine de la SCPI </w:t>
      </w:r>
      <w:r w:rsidR="00CA0055" w:rsidRPr="00837A25">
        <w:rPr>
          <w:rFonts w:asciiTheme="minorHAnsi" w:hAnsiTheme="minorHAnsi" w:cstheme="minorHAnsi"/>
          <w:sz w:val="20"/>
          <w:szCs w:val="20"/>
        </w:rPr>
        <w:t xml:space="preserve">EPARGNE FONCIERE est majoritairement investi à Paris et sa région (68%), pour 23 % en province, 6,6 % en Allemagne et accessoirement en Irlande et aux Pays-Bas. </w:t>
      </w:r>
      <w:r w:rsidR="00A528D1" w:rsidRPr="00837A25">
        <w:rPr>
          <w:rFonts w:asciiTheme="minorHAnsi" w:hAnsiTheme="minorHAnsi" w:cstheme="minorHAnsi"/>
          <w:sz w:val="20"/>
          <w:szCs w:val="20"/>
        </w:rPr>
        <w:t>L’Assemblée Générale de la SCPI valide annuellement le montant de dividendes à distribuer aux associés, dont dépendent les revenus</w:t>
      </w:r>
      <w:r w:rsidR="00A528D1" w:rsidRPr="00A528D1">
        <w:rPr>
          <w:rFonts w:asciiTheme="minorHAnsi" w:hAnsiTheme="minorHAnsi" w:cstheme="minorHAnsi"/>
          <w:sz w:val="20"/>
          <w:szCs w:val="20"/>
        </w:rPr>
        <w:t xml:space="preserve"> distribués aux adhérents/souscripteurs de contrats d’assurance vie ou de capitalisation ayant investis sur cette unité de</w:t>
      </w:r>
      <w:r w:rsidR="00A528D1">
        <w:rPr>
          <w:rFonts w:asciiTheme="minorHAnsi" w:hAnsiTheme="minorHAnsi" w:cstheme="minorHAnsi"/>
          <w:sz w:val="20"/>
          <w:szCs w:val="20"/>
        </w:rPr>
        <w:t xml:space="preserve"> compte.</w:t>
      </w:r>
    </w:p>
    <w:p w:rsidR="009D2556" w:rsidRDefault="009D2556" w:rsidP="0094268C">
      <w:pPr>
        <w:pStyle w:val="Default"/>
        <w:rPr>
          <w:rFonts w:asciiTheme="minorHAnsi" w:hAnsiTheme="minorHAnsi" w:cstheme="minorHAnsi"/>
          <w:sz w:val="20"/>
          <w:szCs w:val="20"/>
        </w:rPr>
      </w:pPr>
    </w:p>
    <w:p w:rsidR="009D2556" w:rsidRDefault="00724080" w:rsidP="00724080">
      <w:pPr>
        <w:pStyle w:val="Default"/>
        <w:jc w:val="center"/>
        <w:rPr>
          <w:rFonts w:asciiTheme="minorHAnsi" w:hAnsiTheme="minorHAnsi" w:cstheme="minorHAnsi"/>
          <w:sz w:val="20"/>
          <w:szCs w:val="20"/>
        </w:rPr>
      </w:pPr>
      <w:r>
        <w:rPr>
          <w:noProof/>
          <w:lang w:eastAsia="fr-FR"/>
        </w:rPr>
        <w:drawing>
          <wp:inline distT="0" distB="0" distL="0" distR="0" wp14:anchorId="6124A6E8" wp14:editId="562401C6">
            <wp:extent cx="4626887" cy="1795464"/>
            <wp:effectExtent l="0" t="0" r="254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4634728" cy="1798507"/>
                    </a:xfrm>
                    <a:prstGeom prst="rect">
                      <a:avLst/>
                    </a:prstGeom>
                  </pic:spPr>
                </pic:pic>
              </a:graphicData>
            </a:graphic>
          </wp:inline>
        </w:drawing>
      </w:r>
    </w:p>
    <w:p w:rsidR="00A528D1" w:rsidRDefault="00A528D1" w:rsidP="00A528D1">
      <w:pPr>
        <w:autoSpaceDE w:val="0"/>
        <w:autoSpaceDN w:val="0"/>
        <w:adjustRightInd w:val="0"/>
        <w:rPr>
          <w:rFonts w:asciiTheme="minorHAnsi" w:eastAsiaTheme="minorHAnsi" w:hAnsiTheme="minorHAnsi" w:cstheme="minorHAnsi"/>
          <w:color w:val="000000"/>
          <w:sz w:val="20"/>
          <w:szCs w:val="20"/>
          <w:lang w:eastAsia="en-US"/>
        </w:rPr>
      </w:pPr>
    </w:p>
    <w:p w:rsidR="009D2556" w:rsidRDefault="00724080" w:rsidP="00724080">
      <w:pPr>
        <w:autoSpaceDE w:val="0"/>
        <w:autoSpaceDN w:val="0"/>
        <w:adjustRightInd w:val="0"/>
        <w:jc w:val="center"/>
        <w:rPr>
          <w:rFonts w:asciiTheme="minorHAnsi" w:eastAsiaTheme="minorHAnsi" w:hAnsiTheme="minorHAnsi" w:cstheme="minorHAnsi"/>
          <w:color w:val="000000"/>
          <w:sz w:val="20"/>
          <w:szCs w:val="20"/>
          <w:lang w:eastAsia="en-US"/>
        </w:rPr>
      </w:pPr>
      <w:r>
        <w:rPr>
          <w:noProof/>
        </w:rPr>
        <w:drawing>
          <wp:inline distT="0" distB="0" distL="0" distR="0" wp14:anchorId="1804AC85" wp14:editId="73CEA12B">
            <wp:extent cx="3686838" cy="3215543"/>
            <wp:effectExtent l="0" t="0" r="8890" b="4445"/>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3688395" cy="3216901"/>
                    </a:xfrm>
                    <a:prstGeom prst="rect">
                      <a:avLst/>
                    </a:prstGeom>
                  </pic:spPr>
                </pic:pic>
              </a:graphicData>
            </a:graphic>
          </wp:inline>
        </w:drawing>
      </w:r>
    </w:p>
    <w:p w:rsidR="009D2556" w:rsidRDefault="009D2556" w:rsidP="00A528D1">
      <w:pPr>
        <w:autoSpaceDE w:val="0"/>
        <w:autoSpaceDN w:val="0"/>
        <w:adjustRightInd w:val="0"/>
        <w:rPr>
          <w:rFonts w:asciiTheme="minorHAnsi" w:eastAsiaTheme="minorHAnsi" w:hAnsiTheme="minorHAnsi" w:cstheme="minorHAnsi"/>
          <w:color w:val="000000"/>
          <w:sz w:val="20"/>
          <w:szCs w:val="20"/>
          <w:lang w:eastAsia="en-US"/>
        </w:rPr>
      </w:pPr>
    </w:p>
    <w:p w:rsidR="00DD567A" w:rsidRDefault="00DD567A" w:rsidP="00A528D1">
      <w:pPr>
        <w:autoSpaceDE w:val="0"/>
        <w:autoSpaceDN w:val="0"/>
        <w:adjustRightInd w:val="0"/>
        <w:rPr>
          <w:rFonts w:asciiTheme="minorHAnsi" w:eastAsiaTheme="minorHAnsi" w:hAnsiTheme="minorHAnsi" w:cstheme="minorHAnsi"/>
          <w:color w:val="000000"/>
          <w:sz w:val="20"/>
          <w:szCs w:val="20"/>
          <w:lang w:eastAsia="en-US"/>
        </w:rPr>
      </w:pPr>
      <w:r w:rsidRPr="005348BA">
        <w:rPr>
          <w:rFonts w:asciiTheme="minorHAnsi" w:eastAsiaTheme="minorHAnsi" w:hAnsiTheme="minorHAnsi" w:cstheme="minorHAnsi"/>
          <w:color w:val="000000"/>
          <w:sz w:val="20"/>
          <w:szCs w:val="20"/>
          <w:lang w:eastAsia="en-US"/>
        </w:rPr>
        <w:t>(*) Les performances passées ne sont pas un indicateur fiable des performances futures</w:t>
      </w:r>
    </w:p>
    <w:p w:rsidR="009D2556" w:rsidRDefault="009D2556" w:rsidP="00A528D1">
      <w:pPr>
        <w:autoSpaceDE w:val="0"/>
        <w:autoSpaceDN w:val="0"/>
        <w:adjustRightInd w:val="0"/>
        <w:rPr>
          <w:rFonts w:asciiTheme="minorHAnsi" w:eastAsiaTheme="minorHAnsi" w:hAnsiTheme="minorHAnsi" w:cstheme="minorHAnsi"/>
          <w:color w:val="000000"/>
          <w:sz w:val="20"/>
          <w:szCs w:val="20"/>
          <w:lang w:eastAsia="en-US"/>
        </w:rPr>
      </w:pPr>
    </w:p>
    <w:p w:rsidR="009D2556" w:rsidRDefault="009D2556" w:rsidP="00A528D1">
      <w:pPr>
        <w:autoSpaceDE w:val="0"/>
        <w:autoSpaceDN w:val="0"/>
        <w:adjustRightInd w:val="0"/>
        <w:rPr>
          <w:rFonts w:asciiTheme="minorHAnsi" w:eastAsiaTheme="minorHAnsi" w:hAnsiTheme="minorHAnsi" w:cstheme="minorHAnsi"/>
          <w:color w:val="000000"/>
          <w:sz w:val="20"/>
          <w:szCs w:val="20"/>
          <w:lang w:eastAsia="en-US"/>
        </w:rPr>
      </w:pPr>
    </w:p>
    <w:p w:rsidR="009D2556" w:rsidRDefault="00724080" w:rsidP="00A528D1">
      <w:pPr>
        <w:autoSpaceDE w:val="0"/>
        <w:autoSpaceDN w:val="0"/>
        <w:adjustRightInd w:val="0"/>
        <w:rPr>
          <w:rFonts w:asciiTheme="minorHAnsi" w:eastAsiaTheme="minorHAnsi" w:hAnsiTheme="minorHAnsi" w:cstheme="minorHAnsi"/>
          <w:color w:val="000000"/>
          <w:sz w:val="20"/>
          <w:szCs w:val="20"/>
          <w:lang w:eastAsia="en-US"/>
        </w:rPr>
      </w:pPr>
      <w:r>
        <w:rPr>
          <w:noProof/>
        </w:rPr>
        <w:drawing>
          <wp:inline distT="0" distB="0" distL="0" distR="0" wp14:anchorId="1551523A" wp14:editId="373AAEE7">
            <wp:extent cx="2544417" cy="2113225"/>
            <wp:effectExtent l="0" t="0" r="8890" b="1905"/>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2547941" cy="2116152"/>
                    </a:xfrm>
                    <a:prstGeom prst="rect">
                      <a:avLst/>
                    </a:prstGeom>
                  </pic:spPr>
                </pic:pic>
              </a:graphicData>
            </a:graphic>
          </wp:inline>
        </w:drawing>
      </w:r>
      <w:r>
        <w:rPr>
          <w:noProof/>
        </w:rPr>
        <w:drawing>
          <wp:inline distT="0" distB="0" distL="0" distR="0" wp14:anchorId="22F41EA2" wp14:editId="77437645">
            <wp:extent cx="3415056" cy="2000890"/>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422661" cy="2005346"/>
                    </a:xfrm>
                    <a:prstGeom prst="rect">
                      <a:avLst/>
                    </a:prstGeom>
                  </pic:spPr>
                </pic:pic>
              </a:graphicData>
            </a:graphic>
          </wp:inline>
        </w:drawing>
      </w:r>
    </w:p>
    <w:p w:rsidR="009D2556" w:rsidRDefault="009D2556" w:rsidP="00A528D1">
      <w:pPr>
        <w:autoSpaceDE w:val="0"/>
        <w:autoSpaceDN w:val="0"/>
        <w:adjustRightInd w:val="0"/>
        <w:rPr>
          <w:rFonts w:asciiTheme="minorHAnsi" w:eastAsiaTheme="minorHAnsi" w:hAnsiTheme="minorHAnsi" w:cstheme="minorHAnsi"/>
          <w:color w:val="000000"/>
          <w:sz w:val="20"/>
          <w:szCs w:val="20"/>
          <w:lang w:eastAsia="en-US"/>
        </w:rPr>
      </w:pPr>
    </w:p>
    <w:p w:rsidR="00A528D1" w:rsidRPr="00A528D1" w:rsidRDefault="00A528D1" w:rsidP="00A528D1">
      <w:pPr>
        <w:autoSpaceDE w:val="0"/>
        <w:autoSpaceDN w:val="0"/>
        <w:adjustRightInd w:val="0"/>
        <w:rPr>
          <w:rFonts w:asciiTheme="minorHAnsi" w:hAnsiTheme="minorHAnsi" w:cstheme="minorHAnsi"/>
          <w:noProof/>
          <w:sz w:val="20"/>
          <w:szCs w:val="20"/>
        </w:rPr>
      </w:pPr>
      <w:r w:rsidRPr="00A528D1">
        <w:rPr>
          <w:rFonts w:asciiTheme="minorHAnsi" w:eastAsiaTheme="minorHAnsi" w:hAnsiTheme="minorHAnsi" w:cstheme="minorHAnsi"/>
          <w:color w:val="000000"/>
          <w:sz w:val="20"/>
          <w:szCs w:val="20"/>
          <w:lang w:eastAsia="en-US"/>
        </w:rPr>
        <w:t xml:space="preserve">L’investissement sur le support </w:t>
      </w:r>
      <w:r w:rsidRPr="00A528D1">
        <w:rPr>
          <w:rFonts w:asciiTheme="minorHAnsi" w:eastAsiaTheme="minorHAnsi" w:hAnsiTheme="minorHAnsi" w:cstheme="minorHAnsi"/>
          <w:b/>
          <w:color w:val="000000"/>
          <w:sz w:val="20"/>
          <w:szCs w:val="20"/>
          <w:lang w:eastAsia="en-US"/>
        </w:rPr>
        <w:t>SCPI</w:t>
      </w:r>
      <w:r w:rsidRPr="00A528D1">
        <w:rPr>
          <w:rFonts w:asciiTheme="minorHAnsi" w:eastAsiaTheme="minorHAnsi" w:hAnsiTheme="minorHAnsi" w:cstheme="minorHAnsi"/>
          <w:color w:val="000000"/>
          <w:sz w:val="20"/>
          <w:szCs w:val="20"/>
          <w:lang w:eastAsia="en-US"/>
        </w:rPr>
        <w:t xml:space="preserve"> </w:t>
      </w:r>
      <w:r w:rsidRPr="00A528D1">
        <w:rPr>
          <w:rFonts w:asciiTheme="minorHAnsi" w:eastAsiaTheme="minorHAnsi" w:hAnsiTheme="minorHAnsi" w:cstheme="minorHAnsi"/>
          <w:b/>
          <w:bCs/>
          <w:color w:val="000000"/>
          <w:sz w:val="20"/>
          <w:szCs w:val="20"/>
          <w:lang w:eastAsia="en-US"/>
        </w:rPr>
        <w:t xml:space="preserve">EPARGNE FONCIÈRE </w:t>
      </w:r>
      <w:r w:rsidRPr="00A528D1">
        <w:rPr>
          <w:rFonts w:asciiTheme="minorHAnsi" w:eastAsiaTheme="minorHAnsi" w:hAnsiTheme="minorHAnsi" w:cstheme="minorHAnsi"/>
          <w:color w:val="000000"/>
          <w:sz w:val="20"/>
          <w:szCs w:val="20"/>
          <w:lang w:eastAsia="en-US"/>
        </w:rPr>
        <w:t xml:space="preserve">au sein du contrat d’assurance vie ou de capitalisation permet d’accéder à </w:t>
      </w:r>
      <w:r w:rsidRPr="00A528D1">
        <w:rPr>
          <w:rFonts w:asciiTheme="minorHAnsi" w:eastAsiaTheme="minorHAnsi" w:hAnsiTheme="minorHAnsi" w:cstheme="minorHAnsi"/>
          <w:b/>
          <w:bCs/>
          <w:color w:val="000000"/>
          <w:sz w:val="20"/>
          <w:szCs w:val="20"/>
          <w:lang w:eastAsia="en-US"/>
        </w:rPr>
        <w:t xml:space="preserve">l’investissement immobilier indirect en contrepartie d’un risque de </w:t>
      </w:r>
      <w:r w:rsidRPr="00A528D1">
        <w:rPr>
          <w:rFonts w:asciiTheme="minorHAnsi" w:hAnsiTheme="minorHAnsi" w:cstheme="minorHAnsi"/>
          <w:b/>
          <w:bCs/>
          <w:sz w:val="20"/>
          <w:szCs w:val="20"/>
        </w:rPr>
        <w:t xml:space="preserve">perte en capital pouvant être total </w:t>
      </w:r>
      <w:r w:rsidRPr="00A528D1">
        <w:rPr>
          <w:rFonts w:asciiTheme="minorHAnsi" w:hAnsiTheme="minorHAnsi" w:cstheme="minorHAnsi"/>
          <w:sz w:val="20"/>
          <w:szCs w:val="20"/>
        </w:rPr>
        <w:t>et d’une durée de placement recommandée de 9 ans. Le ou les adhérent(s)/souscripteur(s) supporte(nt) le risque de variation de la valeur liquidative de l’ensemble des supports financiers en unités de compte faisant l’objet d’un désinvestissement entre la date de la demande et la date de désinvestissement effectif des supports en unités de compte concernés.</w:t>
      </w:r>
    </w:p>
    <w:p w:rsidR="00394789" w:rsidRPr="00A528D1" w:rsidRDefault="00394789" w:rsidP="0094268C">
      <w:pPr>
        <w:pStyle w:val="Default"/>
        <w:rPr>
          <w:rFonts w:asciiTheme="minorHAnsi" w:hAnsiTheme="minorHAnsi" w:cstheme="minorHAnsi"/>
          <w:noProof/>
          <w:sz w:val="20"/>
          <w:szCs w:val="20"/>
        </w:rPr>
      </w:pPr>
    </w:p>
    <w:p w:rsidR="001364FB" w:rsidRDefault="001364FB" w:rsidP="00983602">
      <w:pPr>
        <w:jc w:val="both"/>
        <w:rPr>
          <w:rFonts w:ascii="Calibri" w:hAnsi="Calibri"/>
          <w:sz w:val="20"/>
          <w:szCs w:val="20"/>
        </w:rPr>
      </w:pPr>
    </w:p>
    <w:p w:rsidR="006A28D6" w:rsidRPr="00DE1B03" w:rsidRDefault="00301D27" w:rsidP="00301D27">
      <w:pPr>
        <w:jc w:val="both"/>
        <w:rPr>
          <w:rFonts w:asciiTheme="minorHAnsi" w:hAnsiTheme="minorHAnsi" w:cstheme="minorHAnsi"/>
          <w:b/>
          <w:color w:val="C00000"/>
          <w:sz w:val="20"/>
          <w:szCs w:val="20"/>
        </w:rPr>
      </w:pPr>
      <w:r>
        <w:rPr>
          <w:rFonts w:asciiTheme="minorHAnsi" w:hAnsiTheme="minorHAnsi" w:cstheme="minorHAnsi"/>
          <w:b/>
          <w:color w:val="C00000"/>
          <w:sz w:val="20"/>
          <w:szCs w:val="20"/>
        </w:rPr>
        <w:t xml:space="preserve">2- </w:t>
      </w:r>
      <w:r w:rsidR="00DE1B03" w:rsidRPr="00DE1B03">
        <w:rPr>
          <w:rFonts w:asciiTheme="minorHAnsi" w:hAnsiTheme="minorHAnsi" w:cstheme="minorHAnsi"/>
          <w:b/>
          <w:color w:val="C00000"/>
          <w:sz w:val="20"/>
          <w:szCs w:val="20"/>
        </w:rPr>
        <w:t>CARACTERISTIQUES D</w:t>
      </w:r>
      <w:r w:rsidR="009C128B">
        <w:rPr>
          <w:rFonts w:asciiTheme="minorHAnsi" w:hAnsiTheme="minorHAnsi" w:cstheme="minorHAnsi"/>
          <w:b/>
          <w:color w:val="C00000"/>
          <w:sz w:val="20"/>
          <w:szCs w:val="20"/>
        </w:rPr>
        <w:t>E LA SCPI</w:t>
      </w:r>
    </w:p>
    <w:p w:rsidR="00A8217B" w:rsidRPr="007B6655" w:rsidRDefault="00A8217B" w:rsidP="00983602">
      <w:pPr>
        <w:jc w:val="both"/>
        <w:rPr>
          <w:rFonts w:ascii="Calibri" w:hAnsi="Calibri"/>
          <w:sz w:val="8"/>
          <w:szCs w:val="20"/>
        </w:rPr>
      </w:pPr>
    </w:p>
    <w:tbl>
      <w:tblPr>
        <w:tblW w:w="10300" w:type="dxa"/>
        <w:tblInd w:w="55" w:type="dxa"/>
        <w:tblCellMar>
          <w:left w:w="70" w:type="dxa"/>
          <w:right w:w="70" w:type="dxa"/>
        </w:tblCellMar>
        <w:tblLook w:val="04A0" w:firstRow="1" w:lastRow="0" w:firstColumn="1" w:lastColumn="0" w:noHBand="0" w:noVBand="1"/>
      </w:tblPr>
      <w:tblGrid>
        <w:gridCol w:w="2850"/>
        <w:gridCol w:w="7450"/>
      </w:tblGrid>
      <w:tr w:rsidR="006A28D6" w:rsidRPr="00345D4D" w:rsidTr="00555E1E">
        <w:trPr>
          <w:trHeight w:val="166"/>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hideMark/>
          </w:tcPr>
          <w:p w:rsidR="006A28D6" w:rsidRPr="00345D4D" w:rsidRDefault="006A28D6" w:rsidP="00837A25">
            <w:pPr>
              <w:spacing w:line="200" w:lineRule="exact"/>
              <w:rPr>
                <w:rFonts w:ascii="Calibri" w:hAnsi="Calibri" w:cs="Calibri"/>
                <w:color w:val="000000"/>
                <w:sz w:val="20"/>
                <w:szCs w:val="20"/>
              </w:rPr>
            </w:pPr>
            <w:r w:rsidRPr="00345D4D">
              <w:rPr>
                <w:rFonts w:ascii="Calibri" w:hAnsi="Calibri" w:cs="Calibri"/>
                <w:color w:val="000000"/>
                <w:sz w:val="20"/>
                <w:szCs w:val="20"/>
              </w:rPr>
              <w:t xml:space="preserve">Code </w:t>
            </w:r>
          </w:p>
        </w:tc>
        <w:tc>
          <w:tcPr>
            <w:tcW w:w="7450" w:type="dxa"/>
            <w:tcBorders>
              <w:top w:val="single" w:sz="4" w:space="0" w:color="auto"/>
              <w:left w:val="nil"/>
              <w:bottom w:val="single" w:sz="4" w:space="0" w:color="auto"/>
              <w:right w:val="single" w:sz="4" w:space="0" w:color="auto"/>
            </w:tcBorders>
            <w:shd w:val="clear" w:color="auto" w:fill="auto"/>
            <w:vAlign w:val="center"/>
            <w:hideMark/>
          </w:tcPr>
          <w:p w:rsidR="006A28D6" w:rsidRPr="00837A25" w:rsidRDefault="000563FC" w:rsidP="00837A25">
            <w:pPr>
              <w:spacing w:line="200" w:lineRule="exact"/>
              <w:rPr>
                <w:rFonts w:ascii="Calibri" w:hAnsi="Calibri" w:cs="Calibri"/>
                <w:b/>
                <w:color w:val="000000"/>
                <w:sz w:val="20"/>
                <w:szCs w:val="20"/>
              </w:rPr>
            </w:pPr>
            <w:r w:rsidRPr="00837A25">
              <w:rPr>
                <w:rFonts w:ascii="Calibri" w:hAnsi="Calibri" w:cs="Calibri"/>
                <w:b/>
                <w:color w:val="000000"/>
                <w:sz w:val="20"/>
                <w:szCs w:val="20"/>
              </w:rPr>
              <w:t>QS0007505249</w:t>
            </w:r>
          </w:p>
        </w:tc>
      </w:tr>
      <w:tr w:rsidR="006A28D6" w:rsidRPr="00345D4D" w:rsidTr="00555E1E">
        <w:trPr>
          <w:trHeight w:val="137"/>
        </w:trPr>
        <w:tc>
          <w:tcPr>
            <w:tcW w:w="2850" w:type="dxa"/>
            <w:tcBorders>
              <w:top w:val="nil"/>
              <w:left w:val="single" w:sz="4" w:space="0" w:color="auto"/>
              <w:bottom w:val="single" w:sz="4" w:space="0" w:color="auto"/>
              <w:right w:val="single" w:sz="4" w:space="0" w:color="auto"/>
            </w:tcBorders>
            <w:shd w:val="clear" w:color="000000" w:fill="E5B8B7"/>
            <w:vAlign w:val="center"/>
            <w:hideMark/>
          </w:tcPr>
          <w:p w:rsidR="006A28D6" w:rsidRPr="00345D4D" w:rsidRDefault="006A28D6" w:rsidP="0014041F">
            <w:pPr>
              <w:spacing w:line="200" w:lineRule="exact"/>
              <w:rPr>
                <w:rFonts w:ascii="Calibri" w:hAnsi="Calibri" w:cs="Calibri"/>
                <w:color w:val="000000"/>
                <w:sz w:val="20"/>
                <w:szCs w:val="20"/>
              </w:rPr>
            </w:pPr>
            <w:r w:rsidRPr="00345D4D">
              <w:rPr>
                <w:rFonts w:ascii="Calibri" w:hAnsi="Calibri" w:cs="Calibri"/>
                <w:color w:val="000000"/>
                <w:sz w:val="20"/>
                <w:szCs w:val="20"/>
              </w:rPr>
              <w:t>Emetteur</w:t>
            </w:r>
          </w:p>
        </w:tc>
        <w:tc>
          <w:tcPr>
            <w:tcW w:w="7450" w:type="dxa"/>
            <w:tcBorders>
              <w:top w:val="nil"/>
              <w:left w:val="nil"/>
              <w:bottom w:val="single" w:sz="4" w:space="0" w:color="auto"/>
              <w:right w:val="single" w:sz="4" w:space="0" w:color="auto"/>
            </w:tcBorders>
            <w:shd w:val="clear" w:color="auto" w:fill="auto"/>
            <w:vAlign w:val="center"/>
            <w:hideMark/>
          </w:tcPr>
          <w:p w:rsidR="006A28D6" w:rsidRPr="00345D4D" w:rsidRDefault="000563FC" w:rsidP="00837A25">
            <w:pPr>
              <w:spacing w:line="200" w:lineRule="exact"/>
              <w:rPr>
                <w:rFonts w:ascii="Calibri" w:hAnsi="Calibri" w:cs="Calibri"/>
                <w:color w:val="000000"/>
                <w:sz w:val="20"/>
                <w:szCs w:val="20"/>
              </w:rPr>
            </w:pPr>
            <w:r>
              <w:rPr>
                <w:rFonts w:ascii="Calibri" w:hAnsi="Calibri" w:cs="Calibri"/>
                <w:color w:val="000000"/>
                <w:sz w:val="20"/>
                <w:szCs w:val="20"/>
              </w:rPr>
              <w:t xml:space="preserve">La Française REM </w:t>
            </w:r>
          </w:p>
        </w:tc>
      </w:tr>
      <w:tr w:rsidR="006A28D6" w:rsidRPr="00345D4D" w:rsidTr="00555E1E">
        <w:trPr>
          <w:trHeight w:val="68"/>
        </w:trPr>
        <w:tc>
          <w:tcPr>
            <w:tcW w:w="2850" w:type="dxa"/>
            <w:tcBorders>
              <w:top w:val="nil"/>
              <w:left w:val="single" w:sz="4" w:space="0" w:color="auto"/>
              <w:bottom w:val="single" w:sz="4" w:space="0" w:color="auto"/>
              <w:right w:val="single" w:sz="4" w:space="0" w:color="auto"/>
            </w:tcBorders>
            <w:shd w:val="clear" w:color="000000" w:fill="E5B8B7"/>
            <w:vAlign w:val="center"/>
            <w:hideMark/>
          </w:tcPr>
          <w:p w:rsidR="006A28D6" w:rsidRPr="00345D4D" w:rsidRDefault="006A28D6" w:rsidP="0014041F">
            <w:pPr>
              <w:spacing w:line="200" w:lineRule="exact"/>
              <w:rPr>
                <w:rFonts w:ascii="Calibri" w:hAnsi="Calibri" w:cs="Calibri"/>
                <w:color w:val="000000"/>
                <w:sz w:val="20"/>
                <w:szCs w:val="20"/>
              </w:rPr>
            </w:pPr>
            <w:r w:rsidRPr="00345D4D">
              <w:rPr>
                <w:rFonts w:ascii="Calibri" w:hAnsi="Calibri" w:cs="Calibri"/>
                <w:color w:val="000000"/>
                <w:sz w:val="20"/>
                <w:szCs w:val="20"/>
              </w:rPr>
              <w:t>Devise</w:t>
            </w:r>
          </w:p>
        </w:tc>
        <w:tc>
          <w:tcPr>
            <w:tcW w:w="7450" w:type="dxa"/>
            <w:tcBorders>
              <w:top w:val="nil"/>
              <w:left w:val="nil"/>
              <w:bottom w:val="single" w:sz="4" w:space="0" w:color="auto"/>
              <w:right w:val="single" w:sz="4" w:space="0" w:color="auto"/>
            </w:tcBorders>
            <w:shd w:val="clear" w:color="auto" w:fill="auto"/>
            <w:vAlign w:val="center"/>
            <w:hideMark/>
          </w:tcPr>
          <w:p w:rsidR="006A28D6" w:rsidRPr="00345D4D" w:rsidRDefault="006A28D6" w:rsidP="0014041F">
            <w:pPr>
              <w:spacing w:line="200" w:lineRule="exact"/>
              <w:rPr>
                <w:rFonts w:ascii="Calibri" w:hAnsi="Calibri" w:cs="Calibri"/>
                <w:color w:val="000000"/>
                <w:sz w:val="20"/>
                <w:szCs w:val="20"/>
              </w:rPr>
            </w:pPr>
            <w:r w:rsidRPr="00345D4D">
              <w:rPr>
                <w:rFonts w:ascii="Calibri" w:hAnsi="Calibri" w:cs="Calibri"/>
                <w:color w:val="000000"/>
                <w:sz w:val="20"/>
                <w:szCs w:val="20"/>
              </w:rPr>
              <w:t>Euro (€)</w:t>
            </w:r>
          </w:p>
        </w:tc>
      </w:tr>
      <w:tr w:rsidR="006A28D6" w:rsidRPr="00CE1FDF" w:rsidTr="00555E1E">
        <w:trPr>
          <w:trHeight w:val="135"/>
        </w:trPr>
        <w:tc>
          <w:tcPr>
            <w:tcW w:w="2850" w:type="dxa"/>
            <w:tcBorders>
              <w:top w:val="nil"/>
              <w:left w:val="single" w:sz="4" w:space="0" w:color="auto"/>
              <w:bottom w:val="single" w:sz="4" w:space="0" w:color="auto"/>
              <w:right w:val="single" w:sz="4" w:space="0" w:color="auto"/>
            </w:tcBorders>
            <w:shd w:val="clear" w:color="000000" w:fill="E5B8B7"/>
            <w:vAlign w:val="center"/>
            <w:hideMark/>
          </w:tcPr>
          <w:p w:rsidR="006A28D6" w:rsidRPr="00345D4D" w:rsidRDefault="006A28D6" w:rsidP="0014041F">
            <w:pPr>
              <w:spacing w:line="200" w:lineRule="exact"/>
              <w:rPr>
                <w:rFonts w:ascii="Calibri" w:hAnsi="Calibri" w:cs="Calibri"/>
                <w:color w:val="000000"/>
                <w:sz w:val="20"/>
                <w:szCs w:val="20"/>
              </w:rPr>
            </w:pPr>
            <w:r w:rsidRPr="00345D4D">
              <w:rPr>
                <w:rFonts w:ascii="Calibri" w:hAnsi="Calibri" w:cs="Calibri"/>
                <w:color w:val="000000"/>
                <w:sz w:val="20"/>
                <w:szCs w:val="20"/>
              </w:rPr>
              <w:t>Période de souscription</w:t>
            </w:r>
          </w:p>
        </w:tc>
        <w:tc>
          <w:tcPr>
            <w:tcW w:w="7450" w:type="dxa"/>
            <w:tcBorders>
              <w:top w:val="nil"/>
              <w:left w:val="nil"/>
              <w:bottom w:val="single" w:sz="4" w:space="0" w:color="auto"/>
              <w:right w:val="single" w:sz="4" w:space="0" w:color="auto"/>
            </w:tcBorders>
            <w:shd w:val="clear" w:color="auto" w:fill="auto"/>
            <w:vAlign w:val="center"/>
            <w:hideMark/>
          </w:tcPr>
          <w:p w:rsidR="006A28D6" w:rsidRPr="009D6BA8" w:rsidRDefault="009D6BA8" w:rsidP="0085665B">
            <w:pPr>
              <w:spacing w:line="200" w:lineRule="exact"/>
              <w:rPr>
                <w:rFonts w:ascii="Calibri" w:hAnsi="Calibri" w:cs="Calibri"/>
                <w:color w:val="000000"/>
                <w:sz w:val="20"/>
                <w:szCs w:val="20"/>
              </w:rPr>
            </w:pPr>
            <w:r w:rsidRPr="0085665B">
              <w:rPr>
                <w:rFonts w:ascii="Calibri" w:hAnsi="Calibri" w:cs="Calibri"/>
                <w:color w:val="000000"/>
                <w:sz w:val="20"/>
                <w:szCs w:val="20"/>
              </w:rPr>
              <w:t xml:space="preserve">Du </w:t>
            </w:r>
            <w:r w:rsidR="0085665B" w:rsidRPr="0085665B">
              <w:rPr>
                <w:rFonts w:ascii="Calibri" w:hAnsi="Calibri" w:cs="Calibri"/>
                <w:color w:val="000000"/>
                <w:sz w:val="20"/>
                <w:szCs w:val="20"/>
              </w:rPr>
              <w:t>1</w:t>
            </w:r>
            <w:r w:rsidR="0085665B" w:rsidRPr="0085665B">
              <w:rPr>
                <w:rFonts w:ascii="Calibri" w:hAnsi="Calibri" w:cs="Calibri"/>
                <w:color w:val="000000"/>
                <w:sz w:val="20"/>
                <w:szCs w:val="20"/>
                <w:vertAlign w:val="superscript"/>
              </w:rPr>
              <w:t>er</w:t>
            </w:r>
            <w:r w:rsidR="0085665B" w:rsidRPr="0085665B">
              <w:rPr>
                <w:rFonts w:ascii="Calibri" w:hAnsi="Calibri" w:cs="Calibri"/>
                <w:color w:val="000000"/>
                <w:sz w:val="20"/>
                <w:szCs w:val="20"/>
              </w:rPr>
              <w:t xml:space="preserve"> juillet </w:t>
            </w:r>
            <w:r w:rsidR="000563FC" w:rsidRPr="0085665B">
              <w:rPr>
                <w:rFonts w:ascii="Calibri" w:hAnsi="Calibri" w:cs="Calibri"/>
                <w:color w:val="000000"/>
                <w:sz w:val="20"/>
                <w:szCs w:val="20"/>
              </w:rPr>
              <w:t xml:space="preserve"> 201</w:t>
            </w:r>
            <w:r w:rsidR="0085665B" w:rsidRPr="0085665B">
              <w:rPr>
                <w:rFonts w:ascii="Calibri" w:hAnsi="Calibri" w:cs="Calibri"/>
                <w:color w:val="000000"/>
                <w:sz w:val="20"/>
                <w:szCs w:val="20"/>
              </w:rPr>
              <w:t>9</w:t>
            </w:r>
            <w:r w:rsidR="000563FC" w:rsidRPr="0085665B">
              <w:rPr>
                <w:rFonts w:ascii="Calibri" w:hAnsi="Calibri" w:cs="Calibri"/>
                <w:color w:val="000000"/>
                <w:sz w:val="20"/>
                <w:szCs w:val="20"/>
              </w:rPr>
              <w:t xml:space="preserve"> </w:t>
            </w:r>
            <w:r w:rsidRPr="0085665B">
              <w:rPr>
                <w:rFonts w:ascii="Calibri" w:hAnsi="Calibri" w:cs="Calibri"/>
                <w:color w:val="000000"/>
                <w:sz w:val="20"/>
                <w:szCs w:val="20"/>
              </w:rPr>
              <w:t>au</w:t>
            </w:r>
            <w:r w:rsidRPr="00345D4D">
              <w:rPr>
                <w:rFonts w:ascii="Calibri" w:hAnsi="Calibri" w:cs="Calibri"/>
                <w:color w:val="000000"/>
                <w:sz w:val="20"/>
                <w:szCs w:val="20"/>
              </w:rPr>
              <w:t xml:space="preserve"> </w:t>
            </w:r>
            <w:r w:rsidR="000563FC">
              <w:rPr>
                <w:rFonts w:ascii="Calibri" w:hAnsi="Calibri" w:cs="Calibri"/>
                <w:color w:val="000000"/>
                <w:sz w:val="20"/>
                <w:szCs w:val="20"/>
              </w:rPr>
              <w:t>14</w:t>
            </w:r>
            <w:r w:rsidR="00CA0055">
              <w:rPr>
                <w:rFonts w:ascii="Calibri" w:hAnsi="Calibri" w:cs="Calibri"/>
                <w:color w:val="000000"/>
                <w:sz w:val="20"/>
                <w:szCs w:val="20"/>
              </w:rPr>
              <w:t xml:space="preserve"> </w:t>
            </w:r>
            <w:r w:rsidR="0094268C" w:rsidRPr="00345D4D">
              <w:rPr>
                <w:rFonts w:ascii="Calibri" w:hAnsi="Calibri" w:cs="Calibri"/>
                <w:color w:val="000000"/>
                <w:sz w:val="20"/>
                <w:szCs w:val="20"/>
              </w:rPr>
              <w:t>décembre</w:t>
            </w:r>
            <w:r w:rsidRPr="00345D4D">
              <w:rPr>
                <w:rFonts w:ascii="Calibri" w:hAnsi="Calibri" w:cs="Calibri"/>
                <w:color w:val="000000"/>
                <w:sz w:val="20"/>
                <w:szCs w:val="20"/>
              </w:rPr>
              <w:t xml:space="preserve"> 201</w:t>
            </w:r>
            <w:r w:rsidR="0085665B">
              <w:rPr>
                <w:rFonts w:ascii="Calibri" w:hAnsi="Calibri" w:cs="Calibri"/>
                <w:color w:val="000000"/>
                <w:sz w:val="20"/>
                <w:szCs w:val="20"/>
              </w:rPr>
              <w:t>9</w:t>
            </w:r>
          </w:p>
        </w:tc>
      </w:tr>
      <w:tr w:rsidR="006A28D6" w:rsidRPr="00CE1FDF" w:rsidTr="00555E1E">
        <w:trPr>
          <w:trHeight w:val="209"/>
        </w:trPr>
        <w:tc>
          <w:tcPr>
            <w:tcW w:w="2850" w:type="dxa"/>
            <w:tcBorders>
              <w:top w:val="nil"/>
              <w:left w:val="single" w:sz="4" w:space="0" w:color="auto"/>
              <w:bottom w:val="single" w:sz="4" w:space="0" w:color="auto"/>
              <w:right w:val="single" w:sz="4" w:space="0" w:color="auto"/>
            </w:tcBorders>
            <w:shd w:val="clear" w:color="000000" w:fill="E5B8B7"/>
            <w:vAlign w:val="center"/>
            <w:hideMark/>
          </w:tcPr>
          <w:p w:rsidR="006A28D6" w:rsidRPr="00992806" w:rsidRDefault="006A28D6" w:rsidP="009C128B">
            <w:pPr>
              <w:spacing w:line="200" w:lineRule="exact"/>
              <w:rPr>
                <w:rFonts w:ascii="Calibri" w:hAnsi="Calibri" w:cs="Calibri"/>
                <w:color w:val="000000"/>
                <w:sz w:val="20"/>
                <w:szCs w:val="20"/>
              </w:rPr>
            </w:pPr>
            <w:r w:rsidRPr="00992806">
              <w:rPr>
                <w:rFonts w:ascii="Calibri" w:hAnsi="Calibri" w:cs="Calibri"/>
                <w:color w:val="000000"/>
                <w:sz w:val="20"/>
                <w:szCs w:val="20"/>
              </w:rPr>
              <w:t>Valeur</w:t>
            </w:r>
            <w:r w:rsidR="009C128B">
              <w:rPr>
                <w:rFonts w:ascii="Calibri" w:hAnsi="Calibri" w:cs="Calibri"/>
                <w:color w:val="000000"/>
                <w:sz w:val="20"/>
                <w:szCs w:val="20"/>
              </w:rPr>
              <w:t xml:space="preserve"> de souscription</w:t>
            </w:r>
          </w:p>
        </w:tc>
        <w:tc>
          <w:tcPr>
            <w:tcW w:w="7450" w:type="dxa"/>
            <w:tcBorders>
              <w:top w:val="nil"/>
              <w:left w:val="nil"/>
              <w:bottom w:val="single" w:sz="4" w:space="0" w:color="auto"/>
              <w:right w:val="single" w:sz="4" w:space="0" w:color="auto"/>
            </w:tcBorders>
            <w:shd w:val="clear" w:color="auto" w:fill="auto"/>
            <w:vAlign w:val="center"/>
            <w:hideMark/>
          </w:tcPr>
          <w:p w:rsidR="00A30EA1" w:rsidRPr="009D6BA8" w:rsidRDefault="009C128B" w:rsidP="00FA65C2">
            <w:pPr>
              <w:spacing w:line="200" w:lineRule="exact"/>
              <w:rPr>
                <w:rFonts w:ascii="Calibri" w:hAnsi="Calibri" w:cs="Calibri"/>
                <w:color w:val="000000"/>
                <w:sz w:val="20"/>
                <w:szCs w:val="20"/>
              </w:rPr>
            </w:pPr>
            <w:r>
              <w:rPr>
                <w:rFonts w:ascii="Calibri" w:hAnsi="Calibri" w:cs="Calibri"/>
                <w:color w:val="000000"/>
                <w:sz w:val="20"/>
                <w:szCs w:val="20"/>
              </w:rPr>
              <w:t>8</w:t>
            </w:r>
            <w:r w:rsidR="0085665B">
              <w:rPr>
                <w:rFonts w:ascii="Calibri" w:hAnsi="Calibri" w:cs="Calibri"/>
                <w:color w:val="000000"/>
                <w:sz w:val="20"/>
                <w:szCs w:val="20"/>
              </w:rPr>
              <w:t>1</w:t>
            </w:r>
            <w:r w:rsidR="006A28D6" w:rsidRPr="009D6BA8">
              <w:rPr>
                <w:rFonts w:ascii="Calibri" w:hAnsi="Calibri" w:cs="Calibri"/>
                <w:color w:val="000000"/>
                <w:sz w:val="20"/>
                <w:szCs w:val="20"/>
              </w:rPr>
              <w:t>0 €</w:t>
            </w:r>
            <w:r w:rsidR="00A30EA1">
              <w:rPr>
                <w:rFonts w:ascii="Calibri" w:hAnsi="Calibri" w:cs="Calibri"/>
                <w:color w:val="000000"/>
                <w:sz w:val="20"/>
                <w:szCs w:val="20"/>
              </w:rPr>
              <w:t xml:space="preserve"> </w:t>
            </w:r>
            <w:r>
              <w:rPr>
                <w:rFonts w:ascii="Calibri" w:hAnsi="Calibri" w:cs="Calibri"/>
                <w:color w:val="000000"/>
                <w:sz w:val="20"/>
                <w:szCs w:val="20"/>
              </w:rPr>
              <w:t>au 31/12/</w:t>
            </w:r>
            <w:r w:rsidRPr="005348BA">
              <w:rPr>
                <w:rFonts w:ascii="Calibri" w:hAnsi="Calibri" w:cs="Calibri"/>
                <w:color w:val="000000"/>
                <w:sz w:val="20"/>
                <w:szCs w:val="20"/>
              </w:rPr>
              <w:t>201</w:t>
            </w:r>
            <w:r w:rsidR="00FA65C2">
              <w:rPr>
                <w:rFonts w:ascii="Calibri" w:hAnsi="Calibri" w:cs="Calibri"/>
                <w:color w:val="000000"/>
                <w:sz w:val="20"/>
                <w:szCs w:val="20"/>
              </w:rPr>
              <w:t>8</w:t>
            </w:r>
            <w:r w:rsidR="00FE7BAF" w:rsidRPr="005348BA">
              <w:rPr>
                <w:rFonts w:ascii="Calibri" w:hAnsi="Calibri" w:cs="Calibri"/>
                <w:color w:val="000000"/>
                <w:sz w:val="20"/>
                <w:szCs w:val="20"/>
              </w:rPr>
              <w:t xml:space="preserve">  (commission de souscription incluse)</w:t>
            </w:r>
          </w:p>
        </w:tc>
      </w:tr>
      <w:tr w:rsidR="00A30EA1" w:rsidRPr="00CE1FDF" w:rsidTr="00DA5D12">
        <w:trPr>
          <w:trHeight w:val="209"/>
        </w:trPr>
        <w:tc>
          <w:tcPr>
            <w:tcW w:w="2850" w:type="dxa"/>
            <w:tcBorders>
              <w:top w:val="nil"/>
              <w:left w:val="single" w:sz="4" w:space="0" w:color="auto"/>
              <w:bottom w:val="single" w:sz="4" w:space="0" w:color="auto"/>
              <w:right w:val="single" w:sz="4" w:space="0" w:color="auto"/>
            </w:tcBorders>
            <w:shd w:val="clear" w:color="000000" w:fill="E5B8B7"/>
            <w:vAlign w:val="center"/>
          </w:tcPr>
          <w:p w:rsidR="00A30EA1" w:rsidRPr="002738F1" w:rsidRDefault="009C128B" w:rsidP="009C128B">
            <w:pPr>
              <w:spacing w:line="200" w:lineRule="exact"/>
              <w:rPr>
                <w:rFonts w:ascii="Calibri" w:hAnsi="Calibri" w:cs="Calibri"/>
                <w:color w:val="000000"/>
                <w:sz w:val="20"/>
                <w:szCs w:val="20"/>
              </w:rPr>
            </w:pPr>
            <w:r w:rsidRPr="00992806">
              <w:rPr>
                <w:rFonts w:ascii="Calibri" w:hAnsi="Calibri" w:cs="Calibri"/>
                <w:color w:val="000000"/>
                <w:sz w:val="20"/>
                <w:szCs w:val="20"/>
              </w:rPr>
              <w:t>Valeur</w:t>
            </w:r>
            <w:r>
              <w:rPr>
                <w:rFonts w:ascii="Calibri" w:hAnsi="Calibri" w:cs="Calibri"/>
                <w:color w:val="000000"/>
                <w:sz w:val="20"/>
                <w:szCs w:val="20"/>
              </w:rPr>
              <w:t xml:space="preserve"> de rachat</w:t>
            </w:r>
            <w:r w:rsidR="00CA0055" w:rsidRPr="00837A25">
              <w:rPr>
                <w:rFonts w:ascii="Calibri" w:hAnsi="Calibri" w:cs="Calibri"/>
                <w:color w:val="000000"/>
                <w:sz w:val="20"/>
                <w:szCs w:val="20"/>
              </w:rPr>
              <w:t>/retrait</w:t>
            </w:r>
          </w:p>
        </w:tc>
        <w:tc>
          <w:tcPr>
            <w:tcW w:w="7450" w:type="dxa"/>
            <w:tcBorders>
              <w:top w:val="nil"/>
              <w:left w:val="nil"/>
              <w:bottom w:val="single" w:sz="4" w:space="0" w:color="auto"/>
              <w:right w:val="single" w:sz="4" w:space="0" w:color="auto"/>
            </w:tcBorders>
            <w:shd w:val="clear" w:color="auto" w:fill="auto"/>
            <w:vAlign w:val="center"/>
          </w:tcPr>
          <w:p w:rsidR="00A30EA1" w:rsidRPr="002738F1" w:rsidRDefault="009C128B" w:rsidP="0085665B">
            <w:pPr>
              <w:spacing w:line="200" w:lineRule="exact"/>
              <w:rPr>
                <w:rFonts w:ascii="Calibri" w:hAnsi="Calibri" w:cs="Calibri"/>
                <w:color w:val="000000"/>
                <w:sz w:val="20"/>
                <w:szCs w:val="20"/>
              </w:rPr>
            </w:pPr>
            <w:r>
              <w:rPr>
                <w:rFonts w:ascii="Calibri" w:hAnsi="Calibri" w:cs="Calibri"/>
                <w:color w:val="000000"/>
                <w:sz w:val="20"/>
                <w:szCs w:val="20"/>
              </w:rPr>
              <w:t>74</w:t>
            </w:r>
            <w:r w:rsidR="0085665B">
              <w:rPr>
                <w:rFonts w:ascii="Calibri" w:hAnsi="Calibri" w:cs="Calibri"/>
                <w:color w:val="000000"/>
                <w:sz w:val="20"/>
                <w:szCs w:val="20"/>
              </w:rPr>
              <w:t>9,25</w:t>
            </w:r>
            <w:r w:rsidR="00A30EA1" w:rsidRPr="002738F1">
              <w:rPr>
                <w:rFonts w:ascii="Calibri" w:hAnsi="Calibri" w:cs="Calibri"/>
                <w:color w:val="000000"/>
                <w:sz w:val="20"/>
                <w:szCs w:val="20"/>
              </w:rPr>
              <w:t xml:space="preserve"> €</w:t>
            </w:r>
            <w:r>
              <w:rPr>
                <w:rFonts w:ascii="Calibri" w:hAnsi="Calibri" w:cs="Calibri"/>
                <w:color w:val="000000"/>
                <w:sz w:val="20"/>
                <w:szCs w:val="20"/>
              </w:rPr>
              <w:t xml:space="preserve"> au 31/12/201</w:t>
            </w:r>
            <w:r w:rsidR="0085665B">
              <w:rPr>
                <w:rFonts w:ascii="Calibri" w:hAnsi="Calibri" w:cs="Calibri"/>
                <w:color w:val="000000"/>
                <w:sz w:val="20"/>
                <w:szCs w:val="20"/>
              </w:rPr>
              <w:t>8</w:t>
            </w:r>
          </w:p>
        </w:tc>
      </w:tr>
      <w:tr w:rsidR="009C128B" w:rsidRPr="00CE1FDF" w:rsidTr="00DA5D12">
        <w:trPr>
          <w:trHeight w:val="209"/>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tcPr>
          <w:p w:rsidR="009C128B" w:rsidRPr="002738F1" w:rsidRDefault="00520D39" w:rsidP="0014041F">
            <w:pPr>
              <w:spacing w:line="200" w:lineRule="exact"/>
              <w:rPr>
                <w:rFonts w:ascii="Calibri" w:hAnsi="Calibri" w:cs="Calibri"/>
                <w:color w:val="000000"/>
                <w:sz w:val="20"/>
                <w:szCs w:val="20"/>
              </w:rPr>
            </w:pPr>
            <w:r>
              <w:rPr>
                <w:rFonts w:ascii="Calibri" w:hAnsi="Calibri" w:cs="Calibri"/>
                <w:color w:val="000000"/>
                <w:sz w:val="20"/>
                <w:szCs w:val="20"/>
              </w:rPr>
              <w:t xml:space="preserve">Frais </w:t>
            </w:r>
          </w:p>
        </w:tc>
        <w:tc>
          <w:tcPr>
            <w:tcW w:w="7450" w:type="dxa"/>
            <w:tcBorders>
              <w:top w:val="single" w:sz="4" w:space="0" w:color="auto"/>
              <w:left w:val="nil"/>
              <w:bottom w:val="single" w:sz="4" w:space="0" w:color="auto"/>
              <w:right w:val="single" w:sz="4" w:space="0" w:color="auto"/>
            </w:tcBorders>
            <w:shd w:val="clear" w:color="auto" w:fill="auto"/>
            <w:vAlign w:val="center"/>
          </w:tcPr>
          <w:p w:rsidR="00520D39" w:rsidRPr="00520D39" w:rsidRDefault="00520D39" w:rsidP="00520D39">
            <w:pPr>
              <w:ind w:left="174"/>
              <w:contextualSpacing/>
              <w:rPr>
                <w:rFonts w:asciiTheme="minorHAnsi" w:eastAsia="Calibri" w:hAnsiTheme="minorHAnsi" w:cs="Times New Roman"/>
                <w:sz w:val="20"/>
                <w:szCs w:val="20"/>
                <w:lang w:eastAsia="en-US"/>
              </w:rPr>
            </w:pPr>
            <w:r w:rsidRPr="00520D39">
              <w:rPr>
                <w:rFonts w:asciiTheme="minorHAnsi" w:eastAsia="Calibri" w:hAnsiTheme="minorHAnsi" w:cs="Times New Roman"/>
                <w:sz w:val="20"/>
                <w:szCs w:val="20"/>
                <w:lang w:eastAsia="en-US"/>
              </w:rPr>
              <w:t>Frais propres au contrat d’assurance vie/de capitalisation :</w:t>
            </w:r>
          </w:p>
          <w:p w:rsidR="00520D39" w:rsidRPr="00837A25" w:rsidRDefault="00520D39" w:rsidP="00520D39">
            <w:pPr>
              <w:numPr>
                <w:ilvl w:val="0"/>
                <w:numId w:val="30"/>
              </w:numPr>
              <w:spacing w:after="200" w:line="276" w:lineRule="auto"/>
              <w:contextualSpacing/>
              <w:rPr>
                <w:rFonts w:asciiTheme="minorHAnsi" w:eastAsia="Calibri" w:hAnsiTheme="minorHAnsi" w:cs="Times New Roman"/>
                <w:sz w:val="20"/>
                <w:szCs w:val="20"/>
                <w:lang w:eastAsia="en-US"/>
              </w:rPr>
            </w:pPr>
            <w:r w:rsidRPr="00837A25">
              <w:rPr>
                <w:rFonts w:asciiTheme="minorHAnsi" w:eastAsia="Calibri" w:hAnsiTheme="minorHAnsi" w:cs="Times New Roman"/>
                <w:b/>
                <w:sz w:val="20"/>
                <w:szCs w:val="20"/>
                <w:lang w:eastAsia="en-US"/>
              </w:rPr>
              <w:t>Sur Versements :</w:t>
            </w:r>
            <w:r w:rsidRPr="00837A25">
              <w:rPr>
                <w:rFonts w:asciiTheme="minorHAnsi" w:eastAsia="Calibri" w:hAnsiTheme="minorHAnsi" w:cs="Times New Roman"/>
                <w:sz w:val="20"/>
                <w:szCs w:val="20"/>
                <w:lang w:eastAsia="en-US"/>
              </w:rPr>
              <w:t xml:space="preserve"> Tarification selon produit concerné</w:t>
            </w:r>
            <w:r w:rsidR="003C5537" w:rsidRPr="00FE7BAF">
              <w:rPr>
                <w:rFonts w:asciiTheme="minorHAnsi" w:eastAsia="Calibri" w:hAnsiTheme="minorHAnsi" w:cs="Times New Roman"/>
                <w:strike/>
                <w:sz w:val="20"/>
                <w:szCs w:val="20"/>
                <w:lang w:eastAsia="en-US"/>
              </w:rPr>
              <w:t xml:space="preserve"> </w:t>
            </w:r>
          </w:p>
          <w:p w:rsidR="00520D39" w:rsidRPr="007F6141" w:rsidRDefault="00520D39" w:rsidP="007F6141">
            <w:pPr>
              <w:numPr>
                <w:ilvl w:val="0"/>
                <w:numId w:val="30"/>
              </w:numPr>
              <w:spacing w:after="200" w:line="276" w:lineRule="auto"/>
              <w:contextualSpacing/>
              <w:rPr>
                <w:rFonts w:asciiTheme="minorHAnsi" w:eastAsia="Calibri" w:hAnsiTheme="minorHAnsi" w:cs="Times New Roman"/>
                <w:sz w:val="20"/>
                <w:szCs w:val="20"/>
                <w:lang w:eastAsia="en-US"/>
              </w:rPr>
            </w:pPr>
            <w:r w:rsidRPr="00837A25">
              <w:rPr>
                <w:rFonts w:asciiTheme="minorHAnsi" w:eastAsia="Calibri" w:hAnsiTheme="minorHAnsi" w:cs="Times New Roman"/>
                <w:b/>
                <w:sz w:val="20"/>
                <w:szCs w:val="20"/>
                <w:lang w:eastAsia="en-US"/>
              </w:rPr>
              <w:t>De Gestion :</w:t>
            </w:r>
            <w:r w:rsidRPr="00837A25">
              <w:rPr>
                <w:rFonts w:asciiTheme="minorHAnsi" w:eastAsia="Calibri" w:hAnsiTheme="minorHAnsi" w:cs="Times New Roman"/>
                <w:sz w:val="20"/>
                <w:szCs w:val="20"/>
                <w:lang w:eastAsia="en-US"/>
              </w:rPr>
              <w:t xml:space="preserve"> Prélevés mensuellement par réduction du nombre d’unités de compte et tarification selon produit</w:t>
            </w:r>
            <w:r w:rsidR="003C5537" w:rsidRPr="00837A25">
              <w:rPr>
                <w:rFonts w:asciiTheme="minorHAnsi" w:eastAsia="Calibri" w:hAnsiTheme="minorHAnsi" w:cs="Times New Roman"/>
                <w:sz w:val="20"/>
                <w:szCs w:val="20"/>
                <w:lang w:eastAsia="en-US"/>
              </w:rPr>
              <w:t xml:space="preserve"> </w:t>
            </w:r>
          </w:p>
          <w:p w:rsidR="00520D39" w:rsidRDefault="00520D39" w:rsidP="00520D39">
            <w:pPr>
              <w:numPr>
                <w:ilvl w:val="0"/>
                <w:numId w:val="30"/>
              </w:numPr>
              <w:spacing w:before="120" w:after="200" w:line="276" w:lineRule="auto"/>
              <w:contextualSpacing/>
              <w:rPr>
                <w:rFonts w:asciiTheme="minorHAnsi" w:eastAsia="Calibri" w:hAnsiTheme="minorHAnsi" w:cs="Times New Roman"/>
                <w:sz w:val="20"/>
                <w:szCs w:val="20"/>
                <w:lang w:eastAsia="en-US"/>
              </w:rPr>
            </w:pPr>
            <w:r w:rsidRPr="00520D39">
              <w:rPr>
                <w:rFonts w:asciiTheme="minorHAnsi" w:eastAsia="Calibri" w:hAnsiTheme="minorHAnsi" w:cs="Times New Roman"/>
                <w:b/>
                <w:sz w:val="20"/>
                <w:szCs w:val="20"/>
                <w:lang w:eastAsia="en-US"/>
              </w:rPr>
              <w:t>D’Arbitrage :</w:t>
            </w:r>
            <w:r w:rsidRPr="00520D39">
              <w:rPr>
                <w:rFonts w:asciiTheme="minorHAnsi" w:eastAsia="Calibri" w:hAnsiTheme="minorHAnsi" w:cs="Times New Roman"/>
                <w:sz w:val="20"/>
                <w:szCs w:val="20"/>
                <w:lang w:eastAsia="en-US"/>
              </w:rPr>
              <w:t xml:space="preserve"> Prélevés sur le montant arbitré et selon les conditions de chaque produit.</w:t>
            </w:r>
          </w:p>
          <w:p w:rsidR="007F6141" w:rsidRPr="00520D39" w:rsidRDefault="007F6141" w:rsidP="007F6141">
            <w:pPr>
              <w:spacing w:before="120" w:after="200" w:line="276" w:lineRule="auto"/>
              <w:ind w:left="720"/>
              <w:contextualSpacing/>
              <w:rPr>
                <w:rFonts w:asciiTheme="minorHAnsi" w:eastAsia="Calibri" w:hAnsiTheme="minorHAnsi" w:cs="Times New Roman"/>
                <w:sz w:val="20"/>
                <w:szCs w:val="20"/>
                <w:lang w:eastAsia="en-US"/>
              </w:rPr>
            </w:pPr>
          </w:p>
          <w:p w:rsidR="009C128B" w:rsidRPr="002738F1" w:rsidRDefault="00520D39" w:rsidP="005348BA">
            <w:pPr>
              <w:spacing w:before="120"/>
              <w:rPr>
                <w:rFonts w:ascii="Calibri" w:hAnsi="Calibri" w:cs="Calibri"/>
                <w:color w:val="000000"/>
                <w:sz w:val="20"/>
                <w:szCs w:val="20"/>
              </w:rPr>
            </w:pPr>
            <w:r w:rsidRPr="00520D39">
              <w:rPr>
                <w:rFonts w:asciiTheme="minorHAnsi" w:eastAsia="Calibri" w:hAnsiTheme="minorHAnsi" w:cs="Times New Roman"/>
                <w:sz w:val="20"/>
                <w:szCs w:val="20"/>
                <w:lang w:eastAsia="en-US"/>
              </w:rPr>
              <w:t xml:space="preserve"> </w:t>
            </w:r>
            <w:r w:rsidRPr="00520D39">
              <w:rPr>
                <w:rFonts w:asciiTheme="minorHAnsi" w:eastAsia="Calibri" w:hAnsiTheme="minorHAnsi"/>
                <w:noProof/>
                <w:sz w:val="20"/>
                <w:szCs w:val="20"/>
              </w:rPr>
              <w:drawing>
                <wp:inline distT="0" distB="0" distL="0" distR="0" wp14:anchorId="543C89F7" wp14:editId="3185A9D7">
                  <wp:extent cx="122555" cy="102235"/>
                  <wp:effectExtent l="0" t="0" r="0" b="0"/>
                  <wp:docPr id="1" name="Image 1" descr="Description : http://upload.wikimedia.org/wikipedia/commons/c/c7/Atten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 descr="Description : http://upload.wikimedia.org/wikipedia/commons/c/c7/Attention.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2555" cy="102235"/>
                          </a:xfrm>
                          <a:prstGeom prst="rect">
                            <a:avLst/>
                          </a:prstGeom>
                          <a:noFill/>
                          <a:ln>
                            <a:noFill/>
                          </a:ln>
                        </pic:spPr>
                      </pic:pic>
                    </a:graphicData>
                  </a:graphic>
                </wp:inline>
              </w:drawing>
            </w:r>
            <w:r w:rsidRPr="00520D39">
              <w:rPr>
                <w:rFonts w:asciiTheme="minorHAnsi" w:eastAsia="Calibri" w:hAnsiTheme="minorHAnsi" w:cs="Times New Roman"/>
                <w:sz w:val="20"/>
                <w:szCs w:val="20"/>
                <w:lang w:eastAsia="en-US"/>
              </w:rPr>
              <w:t xml:space="preserve"> Premier arbitrage de l’année civile gratuit pour l’ensemble des produits.</w:t>
            </w:r>
            <w:r w:rsidR="00FE7BAF">
              <w:rPr>
                <w:rFonts w:asciiTheme="minorHAnsi" w:eastAsia="Calibri" w:hAnsiTheme="minorHAnsi" w:cs="Times New Roman"/>
                <w:sz w:val="20"/>
                <w:szCs w:val="20"/>
                <w:lang w:eastAsia="en-US"/>
              </w:rPr>
              <w:t xml:space="preserve"> </w:t>
            </w:r>
          </w:p>
        </w:tc>
      </w:tr>
      <w:tr w:rsidR="006A28D6" w:rsidRPr="00CE1FDF" w:rsidTr="006640B0">
        <w:trPr>
          <w:trHeight w:val="259"/>
        </w:trPr>
        <w:tc>
          <w:tcPr>
            <w:tcW w:w="2850" w:type="dxa"/>
            <w:tcBorders>
              <w:top w:val="nil"/>
              <w:left w:val="single" w:sz="4" w:space="0" w:color="auto"/>
              <w:bottom w:val="single" w:sz="4" w:space="0" w:color="auto"/>
              <w:right w:val="single" w:sz="4" w:space="0" w:color="auto"/>
            </w:tcBorders>
            <w:shd w:val="clear" w:color="000000" w:fill="E5B8B7"/>
            <w:vAlign w:val="center"/>
            <w:hideMark/>
          </w:tcPr>
          <w:p w:rsidR="006A28D6" w:rsidRPr="00992806" w:rsidRDefault="006A28D6" w:rsidP="0014041F">
            <w:pPr>
              <w:spacing w:line="200" w:lineRule="exact"/>
              <w:rPr>
                <w:rFonts w:ascii="Calibri" w:hAnsi="Calibri" w:cs="Calibri"/>
                <w:color w:val="000000"/>
                <w:sz w:val="20"/>
                <w:szCs w:val="20"/>
              </w:rPr>
            </w:pPr>
            <w:r w:rsidRPr="00992806">
              <w:rPr>
                <w:rFonts w:ascii="Calibri" w:hAnsi="Calibri" w:cs="Calibri"/>
                <w:color w:val="000000"/>
                <w:sz w:val="20"/>
                <w:szCs w:val="20"/>
              </w:rPr>
              <w:t>Commission de souscription / de rachat</w:t>
            </w:r>
          </w:p>
        </w:tc>
        <w:tc>
          <w:tcPr>
            <w:tcW w:w="7450" w:type="dxa"/>
            <w:tcBorders>
              <w:top w:val="nil"/>
              <w:left w:val="nil"/>
              <w:bottom w:val="single" w:sz="4" w:space="0" w:color="auto"/>
              <w:right w:val="single" w:sz="4" w:space="0" w:color="auto"/>
            </w:tcBorders>
            <w:shd w:val="clear" w:color="auto" w:fill="auto"/>
            <w:vAlign w:val="center"/>
            <w:hideMark/>
          </w:tcPr>
          <w:p w:rsidR="00520D39" w:rsidRPr="00837A25" w:rsidRDefault="009A472D" w:rsidP="00520D39">
            <w:pPr>
              <w:spacing w:before="120"/>
              <w:ind w:left="176"/>
              <w:rPr>
                <w:rFonts w:asciiTheme="minorHAnsi" w:eastAsia="Calibri" w:hAnsiTheme="minorHAnsi" w:cs="Times New Roman"/>
                <w:b/>
                <w:sz w:val="20"/>
                <w:szCs w:val="20"/>
                <w:lang w:eastAsia="en-US"/>
              </w:rPr>
            </w:pPr>
            <w:r w:rsidRPr="00837A25">
              <w:rPr>
                <w:rFonts w:asciiTheme="minorHAnsi" w:eastAsia="Calibri" w:hAnsiTheme="minorHAnsi" w:cs="Times New Roman"/>
                <w:b/>
                <w:sz w:val="20"/>
                <w:szCs w:val="20"/>
                <w:lang w:eastAsia="en-US"/>
              </w:rPr>
              <w:t>SPECIFIQUE AUX SUPPORTS SCPI (toutes SCPI confondues), la commission de souscription vient s’appliquer au montant de l’investissement net de frais sur cotisation et arbitrage. Elle s’ajoute donc aux frais sur cotisation et frais d’arbitrage prélevés au titre du contrat d’assurance vie ou de capitalisation.</w:t>
            </w:r>
          </w:p>
          <w:p w:rsidR="009A472D" w:rsidRPr="00837A25" w:rsidRDefault="009A472D" w:rsidP="00520D39">
            <w:pPr>
              <w:spacing w:before="120"/>
              <w:ind w:left="176"/>
              <w:rPr>
                <w:rFonts w:asciiTheme="minorHAnsi" w:eastAsia="Calibri" w:hAnsiTheme="minorHAnsi" w:cs="Times New Roman"/>
                <w:b/>
                <w:sz w:val="20"/>
                <w:szCs w:val="20"/>
                <w:lang w:eastAsia="en-US"/>
              </w:rPr>
            </w:pPr>
          </w:p>
          <w:p w:rsidR="00520D39" w:rsidRPr="00837A25" w:rsidRDefault="00520D39" w:rsidP="00520D39">
            <w:pPr>
              <w:numPr>
                <w:ilvl w:val="0"/>
                <w:numId w:val="31"/>
              </w:numPr>
              <w:spacing w:after="200" w:line="276" w:lineRule="auto"/>
              <w:contextualSpacing/>
              <w:rPr>
                <w:rFonts w:asciiTheme="minorHAnsi" w:eastAsia="Calibri" w:hAnsiTheme="minorHAnsi" w:cs="Calibri"/>
                <w:sz w:val="20"/>
                <w:szCs w:val="20"/>
                <w:lang w:eastAsia="en-US"/>
              </w:rPr>
            </w:pPr>
            <w:r w:rsidRPr="00837A25">
              <w:rPr>
                <w:rFonts w:asciiTheme="minorHAnsi" w:eastAsia="Calibri" w:hAnsiTheme="minorHAnsi" w:cs="Times New Roman"/>
                <w:b/>
                <w:sz w:val="20"/>
                <w:szCs w:val="20"/>
                <w:lang w:eastAsia="en-US"/>
              </w:rPr>
              <w:t>Commission de souscription :</w:t>
            </w:r>
            <w:r w:rsidRPr="00837A25">
              <w:rPr>
                <w:rFonts w:asciiTheme="minorHAnsi" w:eastAsia="Calibri" w:hAnsiTheme="minorHAnsi" w:cs="Calibri"/>
                <w:sz w:val="20"/>
                <w:szCs w:val="20"/>
                <w:lang w:eastAsia="en-US"/>
              </w:rPr>
              <w:t xml:space="preserve"> </w:t>
            </w:r>
            <w:r w:rsidRPr="00837A25">
              <w:rPr>
                <w:rFonts w:asciiTheme="minorHAnsi" w:eastAsia="Calibri" w:hAnsiTheme="minorHAnsi" w:cs="Times New Roman"/>
                <w:sz w:val="20"/>
                <w:szCs w:val="20"/>
                <w:lang w:eastAsia="en-US"/>
              </w:rPr>
              <w:t>7,5%</w:t>
            </w:r>
            <w:r w:rsidR="003C5537" w:rsidRPr="00837A25">
              <w:rPr>
                <w:rFonts w:asciiTheme="minorHAnsi" w:eastAsia="Calibri" w:hAnsiTheme="minorHAnsi" w:cs="Times New Roman"/>
                <w:sz w:val="20"/>
                <w:szCs w:val="20"/>
                <w:lang w:eastAsia="en-US"/>
              </w:rPr>
              <w:t xml:space="preserve"> dont 3 % commissionnement réseau de CE</w:t>
            </w:r>
          </w:p>
          <w:p w:rsidR="00520D39" w:rsidRPr="00837A25" w:rsidRDefault="00520D39" w:rsidP="00520D39">
            <w:pPr>
              <w:numPr>
                <w:ilvl w:val="0"/>
                <w:numId w:val="31"/>
              </w:numPr>
              <w:spacing w:after="200" w:line="276" w:lineRule="auto"/>
              <w:contextualSpacing/>
              <w:rPr>
                <w:rFonts w:asciiTheme="minorHAnsi" w:eastAsia="Calibri" w:hAnsiTheme="minorHAnsi" w:cs="Calibri"/>
                <w:sz w:val="20"/>
                <w:szCs w:val="20"/>
                <w:lang w:eastAsia="en-US"/>
              </w:rPr>
            </w:pPr>
            <w:r w:rsidRPr="00837A25">
              <w:rPr>
                <w:rFonts w:asciiTheme="minorHAnsi" w:eastAsia="Calibri" w:hAnsiTheme="minorHAnsi" w:cs="Times New Roman"/>
                <w:b/>
                <w:sz w:val="20"/>
                <w:szCs w:val="20"/>
                <w:lang w:eastAsia="en-US"/>
              </w:rPr>
              <w:t>Commission de rachat :</w:t>
            </w:r>
            <w:r w:rsidRPr="00837A25">
              <w:rPr>
                <w:rFonts w:asciiTheme="minorHAnsi" w:eastAsia="Calibri" w:hAnsiTheme="minorHAnsi" w:cs="Calibri"/>
                <w:sz w:val="20"/>
                <w:szCs w:val="20"/>
                <w:lang w:eastAsia="en-US"/>
              </w:rPr>
              <w:t xml:space="preserve"> </w:t>
            </w:r>
            <w:r w:rsidRPr="00837A25">
              <w:rPr>
                <w:rFonts w:asciiTheme="minorHAnsi" w:eastAsia="Calibri" w:hAnsiTheme="minorHAnsi" w:cs="Times New Roman"/>
                <w:sz w:val="20"/>
                <w:szCs w:val="20"/>
                <w:lang w:eastAsia="en-US"/>
              </w:rPr>
              <w:t>néant</w:t>
            </w:r>
          </w:p>
          <w:p w:rsidR="006A28D6" w:rsidRDefault="006A28D6" w:rsidP="00520D39">
            <w:pPr>
              <w:spacing w:line="200" w:lineRule="exact"/>
              <w:rPr>
                <w:rFonts w:ascii="Calibri" w:hAnsi="Calibri" w:cs="Calibri"/>
                <w:color w:val="000000"/>
                <w:sz w:val="20"/>
                <w:szCs w:val="20"/>
              </w:rPr>
            </w:pPr>
          </w:p>
          <w:p w:rsidR="006640B0" w:rsidRDefault="006640B0" w:rsidP="00520D39">
            <w:pPr>
              <w:spacing w:line="200" w:lineRule="exact"/>
              <w:rPr>
                <w:rFonts w:ascii="Calibri" w:hAnsi="Calibri" w:cs="Calibri"/>
                <w:color w:val="000000"/>
                <w:sz w:val="20"/>
                <w:szCs w:val="20"/>
              </w:rPr>
            </w:pPr>
          </w:p>
          <w:p w:rsidR="006640B0" w:rsidRPr="0080130C" w:rsidRDefault="006640B0" w:rsidP="00520D39">
            <w:pPr>
              <w:spacing w:line="200" w:lineRule="exact"/>
              <w:rPr>
                <w:rFonts w:ascii="Calibri" w:hAnsi="Calibri" w:cs="Calibri"/>
                <w:color w:val="000000"/>
                <w:sz w:val="20"/>
                <w:szCs w:val="20"/>
              </w:rPr>
            </w:pPr>
          </w:p>
        </w:tc>
      </w:tr>
      <w:tr w:rsidR="00C06119" w:rsidRPr="00CE1FDF" w:rsidTr="006640B0">
        <w:trPr>
          <w:trHeight w:val="259"/>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tcPr>
          <w:p w:rsidR="00C06119" w:rsidRPr="00992806" w:rsidRDefault="00520D39" w:rsidP="00520D39">
            <w:pPr>
              <w:spacing w:line="200" w:lineRule="exact"/>
              <w:rPr>
                <w:rFonts w:ascii="Calibri" w:hAnsi="Calibri" w:cs="Calibri"/>
                <w:color w:val="000000"/>
                <w:sz w:val="20"/>
                <w:szCs w:val="20"/>
              </w:rPr>
            </w:pPr>
            <w:r>
              <w:rPr>
                <w:rFonts w:ascii="Calibri" w:hAnsi="Calibri" w:cs="Calibri"/>
                <w:color w:val="000000"/>
                <w:sz w:val="20"/>
                <w:szCs w:val="20"/>
              </w:rPr>
              <w:t>Dividende</w:t>
            </w:r>
          </w:p>
        </w:tc>
        <w:tc>
          <w:tcPr>
            <w:tcW w:w="7450" w:type="dxa"/>
            <w:tcBorders>
              <w:top w:val="single" w:sz="4" w:space="0" w:color="auto"/>
              <w:left w:val="nil"/>
              <w:bottom w:val="single" w:sz="4" w:space="0" w:color="auto"/>
              <w:right w:val="single" w:sz="4" w:space="0" w:color="auto"/>
            </w:tcBorders>
            <w:shd w:val="clear" w:color="auto" w:fill="auto"/>
            <w:vAlign w:val="center"/>
          </w:tcPr>
          <w:p w:rsidR="00520D39" w:rsidRPr="00520D39" w:rsidRDefault="00520D39" w:rsidP="00520D39">
            <w:pPr>
              <w:spacing w:before="120"/>
              <w:rPr>
                <w:rFonts w:asciiTheme="minorHAnsi" w:hAnsiTheme="minorHAnsi"/>
                <w:sz w:val="20"/>
                <w:szCs w:val="20"/>
              </w:rPr>
            </w:pPr>
            <w:r w:rsidRPr="00520D39">
              <w:rPr>
                <w:rFonts w:asciiTheme="minorHAnsi" w:hAnsiTheme="minorHAnsi"/>
                <w:sz w:val="20"/>
                <w:szCs w:val="20"/>
              </w:rPr>
              <w:t>Le dividende est versé chaque trimestre à compter de la date d’acquisition sans application du délai de jouissance</w:t>
            </w:r>
          </w:p>
          <w:p w:rsidR="00C06119" w:rsidRPr="003C1F85" w:rsidRDefault="00520D39" w:rsidP="00520D39">
            <w:pPr>
              <w:pStyle w:val="Paragraphedeliste"/>
              <w:numPr>
                <w:ilvl w:val="0"/>
                <w:numId w:val="25"/>
              </w:numPr>
              <w:spacing w:line="200" w:lineRule="exact"/>
              <w:rPr>
                <w:rFonts w:ascii="Calibri" w:hAnsi="Calibri" w:cs="Calibri"/>
                <w:color w:val="000000"/>
              </w:rPr>
            </w:pPr>
            <w:r w:rsidRPr="00520D39">
              <w:rPr>
                <w:rFonts w:asciiTheme="minorHAnsi" w:hAnsiTheme="minorHAnsi"/>
              </w:rPr>
              <w:t>Réinvestissement automatique du dividende sur le fonds euros du contrat.</w:t>
            </w:r>
          </w:p>
          <w:p w:rsidR="003C1F85" w:rsidRDefault="003C1F85" w:rsidP="00E9629A">
            <w:pPr>
              <w:spacing w:line="200" w:lineRule="exact"/>
              <w:rPr>
                <w:rFonts w:ascii="Calibri" w:hAnsi="Calibri" w:cs="Calibri"/>
                <w:color w:val="000000"/>
              </w:rPr>
            </w:pPr>
          </w:p>
          <w:p w:rsidR="00E9629A" w:rsidRPr="00E9629A" w:rsidRDefault="00E9629A" w:rsidP="00E9629A">
            <w:pPr>
              <w:spacing w:line="200" w:lineRule="exact"/>
              <w:rPr>
                <w:rFonts w:ascii="Calibri" w:hAnsi="Calibri" w:cs="Calibri"/>
                <w:color w:val="000000"/>
              </w:rPr>
            </w:pPr>
            <w:r w:rsidRPr="005348BA">
              <w:rPr>
                <w:rFonts w:asciiTheme="minorHAnsi" w:hAnsiTheme="minorHAnsi"/>
                <w:sz w:val="20"/>
                <w:szCs w:val="20"/>
              </w:rPr>
              <w:t>La distribution de revenus est subordonnée à la décision de l’Assemblée Générale des associés.</w:t>
            </w:r>
          </w:p>
        </w:tc>
      </w:tr>
      <w:tr w:rsidR="003837E3" w:rsidRPr="00CE1FDF" w:rsidTr="003C1F85">
        <w:trPr>
          <w:trHeight w:val="572"/>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tcPr>
          <w:p w:rsidR="003837E3" w:rsidRPr="00992806" w:rsidRDefault="003837E3" w:rsidP="0014041F">
            <w:pPr>
              <w:spacing w:line="200" w:lineRule="exact"/>
              <w:rPr>
                <w:rFonts w:ascii="Calibri" w:hAnsi="Calibri" w:cs="Calibri"/>
                <w:color w:val="000000"/>
                <w:sz w:val="20"/>
                <w:szCs w:val="20"/>
              </w:rPr>
            </w:pPr>
            <w:r>
              <w:rPr>
                <w:rFonts w:ascii="Calibri" w:hAnsi="Calibri" w:cs="Calibri"/>
                <w:color w:val="000000"/>
                <w:sz w:val="20"/>
                <w:szCs w:val="20"/>
              </w:rPr>
              <w:t>Conditions de sortie</w:t>
            </w:r>
          </w:p>
        </w:tc>
        <w:tc>
          <w:tcPr>
            <w:tcW w:w="7450" w:type="dxa"/>
            <w:tcBorders>
              <w:top w:val="single" w:sz="4" w:space="0" w:color="auto"/>
              <w:left w:val="nil"/>
              <w:bottom w:val="single" w:sz="4" w:space="0" w:color="auto"/>
              <w:right w:val="single" w:sz="4" w:space="0" w:color="auto"/>
            </w:tcBorders>
            <w:shd w:val="clear" w:color="auto" w:fill="auto"/>
            <w:vAlign w:val="center"/>
          </w:tcPr>
          <w:p w:rsidR="003837E3" w:rsidRPr="003837E3" w:rsidRDefault="003837E3" w:rsidP="003837E3">
            <w:pPr>
              <w:pStyle w:val="Paragraphedeliste"/>
              <w:numPr>
                <w:ilvl w:val="0"/>
                <w:numId w:val="37"/>
              </w:numPr>
              <w:spacing w:after="200" w:line="276" w:lineRule="auto"/>
              <w:rPr>
                <w:rFonts w:asciiTheme="minorHAnsi" w:eastAsia="Calibri" w:hAnsiTheme="minorHAnsi"/>
                <w:color w:val="000000" w:themeColor="text1"/>
                <w:lang w:eastAsia="en-US"/>
              </w:rPr>
            </w:pPr>
            <w:r w:rsidRPr="003837E3">
              <w:rPr>
                <w:rFonts w:asciiTheme="minorHAnsi" w:eastAsia="Calibri" w:hAnsiTheme="minorHAnsi"/>
                <w:color w:val="000000" w:themeColor="text1"/>
                <w:lang w:eastAsia="en-US"/>
              </w:rPr>
              <w:t>Renonciation,</w:t>
            </w:r>
          </w:p>
          <w:p w:rsidR="003837E3" w:rsidRPr="003837E3" w:rsidRDefault="003837E3" w:rsidP="003837E3">
            <w:pPr>
              <w:pStyle w:val="Paragraphedeliste"/>
              <w:numPr>
                <w:ilvl w:val="0"/>
                <w:numId w:val="37"/>
              </w:numPr>
              <w:spacing w:after="200" w:line="276" w:lineRule="auto"/>
              <w:rPr>
                <w:rFonts w:asciiTheme="minorHAnsi" w:eastAsia="Calibri" w:hAnsiTheme="minorHAnsi"/>
                <w:color w:val="000000" w:themeColor="text1"/>
                <w:lang w:eastAsia="en-US"/>
              </w:rPr>
            </w:pPr>
            <w:r w:rsidRPr="003837E3">
              <w:rPr>
                <w:rFonts w:asciiTheme="minorHAnsi" w:eastAsia="Calibri" w:hAnsiTheme="minorHAnsi"/>
                <w:color w:val="000000" w:themeColor="text1"/>
                <w:lang w:eastAsia="en-US"/>
              </w:rPr>
              <w:t xml:space="preserve">Rachat partiel ou total, </w:t>
            </w:r>
          </w:p>
          <w:p w:rsidR="003837E3" w:rsidRPr="003837E3" w:rsidRDefault="003837E3" w:rsidP="003837E3">
            <w:pPr>
              <w:pStyle w:val="Paragraphedeliste"/>
              <w:numPr>
                <w:ilvl w:val="0"/>
                <w:numId w:val="37"/>
              </w:numPr>
              <w:spacing w:after="200" w:line="276" w:lineRule="auto"/>
              <w:rPr>
                <w:rFonts w:asciiTheme="minorHAnsi" w:eastAsia="Calibri" w:hAnsiTheme="minorHAnsi"/>
                <w:color w:val="000000" w:themeColor="text1"/>
                <w:lang w:eastAsia="en-US"/>
              </w:rPr>
            </w:pPr>
            <w:r w:rsidRPr="003837E3">
              <w:rPr>
                <w:rFonts w:asciiTheme="minorHAnsi" w:eastAsia="Calibri" w:hAnsiTheme="minorHAnsi"/>
                <w:color w:val="000000" w:themeColor="text1"/>
                <w:lang w:eastAsia="en-US"/>
              </w:rPr>
              <w:t xml:space="preserve">Arbitrage </w:t>
            </w:r>
          </w:p>
          <w:p w:rsidR="003837E3" w:rsidRPr="003837E3" w:rsidRDefault="003837E3" w:rsidP="003837E3">
            <w:pPr>
              <w:pStyle w:val="Paragraphedeliste"/>
              <w:numPr>
                <w:ilvl w:val="0"/>
                <w:numId w:val="37"/>
              </w:numPr>
              <w:spacing w:after="200" w:line="276" w:lineRule="auto"/>
              <w:rPr>
                <w:rFonts w:asciiTheme="minorHAnsi" w:eastAsia="Calibri" w:hAnsiTheme="minorHAnsi"/>
                <w:color w:val="000000" w:themeColor="text1"/>
                <w:lang w:eastAsia="en-US"/>
              </w:rPr>
            </w:pPr>
            <w:r w:rsidRPr="003837E3">
              <w:rPr>
                <w:rFonts w:asciiTheme="minorHAnsi" w:eastAsia="Calibri" w:hAnsiTheme="minorHAnsi"/>
                <w:color w:val="000000" w:themeColor="text1"/>
                <w:lang w:eastAsia="en-US"/>
              </w:rPr>
              <w:t>Décès (assurance vie)</w:t>
            </w:r>
          </w:p>
          <w:p w:rsidR="003837E3" w:rsidRPr="00FE7BAF" w:rsidRDefault="003837E3" w:rsidP="004F6598">
            <w:pPr>
              <w:pStyle w:val="Paragraphedeliste"/>
              <w:numPr>
                <w:ilvl w:val="0"/>
                <w:numId w:val="37"/>
              </w:numPr>
              <w:spacing w:after="200" w:line="276" w:lineRule="auto"/>
              <w:rPr>
                <w:rFonts w:ascii="Calibri" w:hAnsi="Calibri" w:cs="Calibri"/>
                <w:color w:val="000000"/>
              </w:rPr>
            </w:pPr>
            <w:r w:rsidRPr="003837E3">
              <w:rPr>
                <w:rFonts w:asciiTheme="minorHAnsi" w:eastAsia="Calibri" w:hAnsiTheme="minorHAnsi"/>
                <w:color w:val="000000" w:themeColor="text1"/>
                <w:lang w:eastAsia="en-US"/>
              </w:rPr>
              <w:t>Terme du contrat (capitalisation)</w:t>
            </w:r>
          </w:p>
          <w:p w:rsidR="00FE7BAF" w:rsidRPr="00FE7BAF" w:rsidRDefault="00FE7BAF" w:rsidP="00FE7BAF">
            <w:pPr>
              <w:spacing w:after="200" w:line="276" w:lineRule="auto"/>
              <w:rPr>
                <w:rFonts w:ascii="Calibri" w:hAnsi="Calibri" w:cs="Calibri"/>
                <w:color w:val="000000"/>
              </w:rPr>
            </w:pPr>
            <w:r w:rsidRPr="005348BA">
              <w:rPr>
                <w:rFonts w:asciiTheme="minorHAnsi" w:eastAsia="Calibri" w:hAnsiTheme="minorHAnsi" w:cs="Times New Roman"/>
                <w:color w:val="000000" w:themeColor="text1"/>
                <w:sz w:val="20"/>
                <w:szCs w:val="20"/>
                <w:lang w:eastAsia="en-US"/>
              </w:rPr>
              <w:t>En cas de sortie avant l'échéance, le client peut subir une perte en capital pouvant être totale</w:t>
            </w:r>
          </w:p>
        </w:tc>
      </w:tr>
      <w:tr w:rsidR="006A28D6" w:rsidRPr="00CE1FDF" w:rsidTr="00B3719D">
        <w:trPr>
          <w:trHeight w:val="572"/>
        </w:trPr>
        <w:tc>
          <w:tcPr>
            <w:tcW w:w="2850" w:type="dxa"/>
            <w:tcBorders>
              <w:top w:val="nil"/>
              <w:left w:val="single" w:sz="4" w:space="0" w:color="auto"/>
              <w:bottom w:val="single" w:sz="4" w:space="0" w:color="auto"/>
              <w:right w:val="single" w:sz="4" w:space="0" w:color="auto"/>
            </w:tcBorders>
            <w:shd w:val="clear" w:color="000000" w:fill="E5B8B7"/>
            <w:vAlign w:val="center"/>
            <w:hideMark/>
          </w:tcPr>
          <w:p w:rsidR="006A28D6" w:rsidRPr="00992806" w:rsidRDefault="006A28D6" w:rsidP="0014041F">
            <w:pPr>
              <w:spacing w:line="200" w:lineRule="exact"/>
              <w:rPr>
                <w:rFonts w:ascii="Calibri" w:hAnsi="Calibri" w:cs="Calibri"/>
                <w:color w:val="000000"/>
                <w:sz w:val="20"/>
                <w:szCs w:val="20"/>
              </w:rPr>
            </w:pPr>
            <w:r w:rsidRPr="00992806">
              <w:rPr>
                <w:rFonts w:ascii="Calibri" w:hAnsi="Calibri" w:cs="Calibri"/>
                <w:color w:val="000000"/>
                <w:sz w:val="20"/>
                <w:szCs w:val="20"/>
              </w:rPr>
              <w:t>Eligibilité</w:t>
            </w:r>
          </w:p>
        </w:tc>
        <w:tc>
          <w:tcPr>
            <w:tcW w:w="7450" w:type="dxa"/>
            <w:tcBorders>
              <w:top w:val="nil"/>
              <w:left w:val="nil"/>
              <w:bottom w:val="single" w:sz="4" w:space="0" w:color="auto"/>
              <w:right w:val="single" w:sz="4" w:space="0" w:color="auto"/>
            </w:tcBorders>
            <w:shd w:val="clear" w:color="auto" w:fill="auto"/>
            <w:vAlign w:val="center"/>
            <w:hideMark/>
          </w:tcPr>
          <w:p w:rsidR="003837E3" w:rsidRPr="004F6598" w:rsidRDefault="003837E3" w:rsidP="004F6598">
            <w:pPr>
              <w:spacing w:line="200" w:lineRule="exact"/>
              <w:ind w:left="360"/>
              <w:rPr>
                <w:rFonts w:ascii="Calibri" w:hAnsi="Calibri" w:cs="Calibri"/>
                <w:color w:val="000000"/>
              </w:rPr>
            </w:pPr>
          </w:p>
          <w:p w:rsidR="001B5896" w:rsidRDefault="004F6598" w:rsidP="004F6598">
            <w:pPr>
              <w:spacing w:line="200" w:lineRule="exact"/>
              <w:ind w:left="360"/>
              <w:rPr>
                <w:rFonts w:ascii="Calibri" w:hAnsi="Calibri" w:cs="Calibri"/>
                <w:color w:val="000000"/>
              </w:rPr>
            </w:pPr>
            <w:r>
              <w:rPr>
                <w:rFonts w:ascii="Calibri" w:hAnsi="Calibri" w:cs="Calibri"/>
                <w:color w:val="000000"/>
              </w:rPr>
              <w:t xml:space="preserve">      </w:t>
            </w:r>
            <w:r w:rsidR="006A28D6" w:rsidRPr="004F6598">
              <w:rPr>
                <w:rFonts w:ascii="Calibri" w:hAnsi="Calibri" w:cs="Calibri"/>
                <w:color w:val="000000"/>
              </w:rPr>
              <w:t>Contrats d’assurance vie  BPCE VIE</w:t>
            </w:r>
            <w:r w:rsidR="00A85F42" w:rsidRPr="004F6598">
              <w:rPr>
                <w:rFonts w:ascii="Calibri" w:hAnsi="Calibri" w:cs="Calibri"/>
                <w:color w:val="000000"/>
              </w:rPr>
              <w:t> :</w:t>
            </w:r>
          </w:p>
          <w:p w:rsidR="004F6598" w:rsidRPr="004F6598" w:rsidRDefault="004F6598" w:rsidP="004F6598">
            <w:pPr>
              <w:spacing w:line="200" w:lineRule="exact"/>
              <w:ind w:left="360"/>
              <w:rPr>
                <w:rFonts w:ascii="Calibri" w:hAnsi="Calibri" w:cs="Calibri"/>
                <w:color w:val="000000"/>
              </w:rPr>
            </w:pPr>
          </w:p>
          <w:p w:rsidR="00A85F42" w:rsidRPr="00B3719D" w:rsidRDefault="00A85F42" w:rsidP="00A85F42">
            <w:pPr>
              <w:pStyle w:val="Paragraphedeliste"/>
              <w:numPr>
                <w:ilvl w:val="0"/>
                <w:numId w:val="14"/>
              </w:numPr>
              <w:spacing w:after="60"/>
              <w:contextualSpacing w:val="0"/>
              <w:rPr>
                <w:rFonts w:asciiTheme="minorHAnsi" w:hAnsiTheme="minorHAnsi"/>
                <w:color w:val="C00000"/>
              </w:rPr>
            </w:pPr>
            <w:r w:rsidRPr="00B3719D">
              <w:rPr>
                <w:rFonts w:asciiTheme="minorHAnsi" w:hAnsiTheme="minorHAnsi"/>
                <w:b/>
                <w:smallCaps/>
                <w:color w:val="C00000"/>
              </w:rPr>
              <w:t xml:space="preserve">MILLEVIE Premium </w:t>
            </w:r>
            <w:r w:rsidRPr="00B3719D">
              <w:rPr>
                <w:rFonts w:asciiTheme="minorHAnsi" w:hAnsiTheme="minorHAnsi"/>
                <w:color w:val="C00000"/>
              </w:rPr>
              <w:t>(En gestion libre et en parallèle de l’orientation de gestion, et hors PEP)</w:t>
            </w:r>
          </w:p>
          <w:p w:rsidR="00A85F42" w:rsidRPr="00B3719D" w:rsidRDefault="00A85F42" w:rsidP="00A85F42">
            <w:pPr>
              <w:pStyle w:val="Paragraphedeliste"/>
              <w:numPr>
                <w:ilvl w:val="0"/>
                <w:numId w:val="14"/>
              </w:numPr>
              <w:spacing w:after="60"/>
              <w:contextualSpacing w:val="0"/>
              <w:rPr>
                <w:rFonts w:asciiTheme="minorHAnsi" w:hAnsiTheme="minorHAnsi"/>
                <w:color w:val="C00000"/>
                <w:sz w:val="18"/>
                <w:szCs w:val="18"/>
              </w:rPr>
            </w:pPr>
            <w:r w:rsidRPr="00B3719D">
              <w:rPr>
                <w:rFonts w:asciiTheme="minorHAnsi" w:hAnsiTheme="minorHAnsi"/>
                <w:b/>
                <w:smallCaps/>
                <w:color w:val="C00000"/>
              </w:rPr>
              <w:t xml:space="preserve">MILLEVIE Infinie </w:t>
            </w:r>
            <w:r w:rsidRPr="00B3719D">
              <w:rPr>
                <w:rFonts w:asciiTheme="minorHAnsi" w:hAnsiTheme="minorHAnsi"/>
                <w:color w:val="C00000"/>
              </w:rPr>
              <w:t>(En gestion libre et en parallèle de l’orientation de gestion, et hors PEP</w:t>
            </w:r>
            <w:r w:rsidRPr="00B3719D">
              <w:rPr>
                <w:rFonts w:asciiTheme="minorHAnsi" w:hAnsiTheme="minorHAnsi"/>
                <w:color w:val="C00000"/>
                <w:sz w:val="18"/>
                <w:szCs w:val="18"/>
              </w:rPr>
              <w:t>)</w:t>
            </w:r>
          </w:p>
          <w:p w:rsidR="003837E3" w:rsidRPr="00B3719D" w:rsidRDefault="00A85F42" w:rsidP="00A85F42">
            <w:pPr>
              <w:pStyle w:val="Paragraphedeliste"/>
              <w:numPr>
                <w:ilvl w:val="0"/>
                <w:numId w:val="14"/>
              </w:numPr>
              <w:spacing w:after="60"/>
              <w:contextualSpacing w:val="0"/>
              <w:rPr>
                <w:rFonts w:asciiTheme="minorHAnsi" w:hAnsiTheme="minorHAnsi"/>
                <w:color w:val="C00000"/>
              </w:rPr>
            </w:pPr>
            <w:r w:rsidRPr="00B3719D">
              <w:rPr>
                <w:rFonts w:asciiTheme="minorHAnsi" w:hAnsiTheme="minorHAnsi"/>
                <w:b/>
                <w:smallCaps/>
                <w:color w:val="C00000"/>
              </w:rPr>
              <w:t xml:space="preserve">MILLEVIE </w:t>
            </w:r>
            <w:proofErr w:type="spellStart"/>
            <w:r w:rsidRPr="00B3719D">
              <w:rPr>
                <w:rFonts w:asciiTheme="minorHAnsi" w:hAnsiTheme="minorHAnsi"/>
                <w:b/>
                <w:smallCaps/>
                <w:color w:val="C00000"/>
              </w:rPr>
              <w:t>Capi</w:t>
            </w:r>
            <w:proofErr w:type="spellEnd"/>
            <w:r w:rsidRPr="00B3719D">
              <w:rPr>
                <w:rFonts w:asciiTheme="minorHAnsi" w:hAnsiTheme="minorHAnsi"/>
                <w:b/>
                <w:smallCaps/>
                <w:color w:val="C00000"/>
              </w:rPr>
              <w:t xml:space="preserve"> </w:t>
            </w:r>
            <w:r w:rsidRPr="00B3719D">
              <w:rPr>
                <w:rFonts w:asciiTheme="minorHAnsi" w:hAnsiTheme="minorHAnsi"/>
                <w:color w:val="C00000"/>
              </w:rPr>
              <w:t>(En gestion libre et en parallèle de l’orientation de gestion)</w:t>
            </w:r>
          </w:p>
          <w:p w:rsidR="00A85F42" w:rsidRPr="00A85F42" w:rsidRDefault="00A85F42" w:rsidP="00A85F42">
            <w:pPr>
              <w:spacing w:line="200" w:lineRule="exact"/>
              <w:ind w:left="360"/>
              <w:rPr>
                <w:rFonts w:ascii="Calibri" w:hAnsi="Calibri" w:cs="Calibri"/>
                <w:color w:val="000000"/>
              </w:rPr>
            </w:pPr>
          </w:p>
          <w:p w:rsidR="00A85F42" w:rsidRPr="00D1345A" w:rsidRDefault="00A85F42" w:rsidP="00A85F42">
            <w:pPr>
              <w:spacing w:after="60"/>
              <w:rPr>
                <w:rFonts w:asciiTheme="minorHAnsi" w:hAnsiTheme="minorHAnsi"/>
                <w:b/>
                <w:sz w:val="20"/>
                <w:szCs w:val="20"/>
              </w:rPr>
            </w:pPr>
            <w:r w:rsidRPr="00D1345A">
              <w:rPr>
                <w:rFonts w:asciiTheme="minorHAnsi" w:hAnsiTheme="minorHAnsi"/>
                <w:b/>
                <w:sz w:val="20"/>
                <w:szCs w:val="20"/>
              </w:rPr>
              <w:t>La SCPI Epargne Foncière n’est pas éligible aux options d’arbitrages automatiques des contrats.</w:t>
            </w:r>
          </w:p>
          <w:p w:rsidR="00A85F42" w:rsidRPr="00D1345A" w:rsidRDefault="00A85F42" w:rsidP="00A85F42">
            <w:pPr>
              <w:spacing w:after="60"/>
              <w:rPr>
                <w:rFonts w:asciiTheme="minorHAnsi" w:hAnsiTheme="minorHAnsi"/>
                <w:sz w:val="20"/>
                <w:szCs w:val="20"/>
              </w:rPr>
            </w:pPr>
            <w:r w:rsidRPr="00D1345A">
              <w:rPr>
                <w:rFonts w:asciiTheme="minorHAnsi" w:hAnsiTheme="minorHAnsi"/>
                <w:b/>
                <w:sz w:val="20"/>
                <w:szCs w:val="20"/>
              </w:rPr>
              <w:t>La SCPI Epargne Foncière n’est pas éligible aux plans de versements programmés et de rachats partiels programmés</w:t>
            </w:r>
          </w:p>
          <w:p w:rsidR="00A85F42" w:rsidRDefault="00A85F42" w:rsidP="00A85F42">
            <w:pPr>
              <w:autoSpaceDE w:val="0"/>
              <w:autoSpaceDN w:val="0"/>
              <w:adjustRightInd w:val="0"/>
              <w:rPr>
                <w:rFonts w:asciiTheme="minorHAnsi" w:eastAsiaTheme="minorHAnsi" w:hAnsiTheme="minorHAnsi" w:cstheme="minorHAnsi"/>
                <w:b/>
                <w:bCs/>
                <w:sz w:val="20"/>
                <w:szCs w:val="20"/>
                <w:lang w:eastAsia="en-US"/>
              </w:rPr>
            </w:pPr>
          </w:p>
          <w:p w:rsidR="00B3719D" w:rsidRDefault="00B3719D" w:rsidP="00A85F42">
            <w:pPr>
              <w:autoSpaceDE w:val="0"/>
              <w:autoSpaceDN w:val="0"/>
              <w:adjustRightInd w:val="0"/>
              <w:rPr>
                <w:rFonts w:asciiTheme="minorHAnsi" w:eastAsiaTheme="minorHAnsi" w:hAnsiTheme="minorHAnsi" w:cstheme="minorHAnsi"/>
                <w:b/>
                <w:bCs/>
                <w:sz w:val="20"/>
                <w:szCs w:val="20"/>
                <w:lang w:eastAsia="en-US"/>
              </w:rPr>
            </w:pPr>
          </w:p>
          <w:p w:rsidR="00B3719D" w:rsidRDefault="00B3719D" w:rsidP="00A85F42">
            <w:pPr>
              <w:autoSpaceDE w:val="0"/>
              <w:autoSpaceDN w:val="0"/>
              <w:adjustRightInd w:val="0"/>
              <w:rPr>
                <w:rFonts w:asciiTheme="minorHAnsi" w:eastAsiaTheme="minorHAnsi" w:hAnsiTheme="minorHAnsi" w:cstheme="minorHAnsi"/>
                <w:b/>
                <w:bCs/>
                <w:sz w:val="20"/>
                <w:szCs w:val="20"/>
                <w:lang w:eastAsia="en-US"/>
              </w:rPr>
            </w:pPr>
          </w:p>
          <w:p w:rsidR="006A28D6" w:rsidRPr="001B5896" w:rsidRDefault="006A28D6" w:rsidP="001B5896">
            <w:pPr>
              <w:spacing w:line="200" w:lineRule="exact"/>
              <w:ind w:left="1080"/>
              <w:rPr>
                <w:rFonts w:ascii="Calibri" w:hAnsi="Calibri" w:cs="Calibri"/>
                <w:color w:val="000000"/>
              </w:rPr>
            </w:pPr>
          </w:p>
        </w:tc>
      </w:tr>
      <w:tr w:rsidR="006A28D6" w:rsidRPr="00CE1FDF" w:rsidTr="00B3719D">
        <w:trPr>
          <w:trHeight w:val="99"/>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hideMark/>
          </w:tcPr>
          <w:p w:rsidR="006A28D6" w:rsidRPr="00992806" w:rsidRDefault="006A28D6" w:rsidP="0014041F">
            <w:pPr>
              <w:spacing w:line="200" w:lineRule="exact"/>
              <w:rPr>
                <w:rFonts w:ascii="Calibri" w:hAnsi="Calibri" w:cs="Calibri"/>
                <w:color w:val="000000"/>
                <w:sz w:val="20"/>
                <w:szCs w:val="20"/>
              </w:rPr>
            </w:pPr>
            <w:r w:rsidRPr="00992806">
              <w:rPr>
                <w:rFonts w:ascii="Calibri" w:hAnsi="Calibri" w:cs="Calibri"/>
                <w:color w:val="000000"/>
                <w:sz w:val="20"/>
                <w:szCs w:val="20"/>
              </w:rPr>
              <w:t>Durée d’investissement conseillée</w:t>
            </w:r>
          </w:p>
        </w:tc>
        <w:tc>
          <w:tcPr>
            <w:tcW w:w="7450" w:type="dxa"/>
            <w:tcBorders>
              <w:top w:val="single" w:sz="4" w:space="0" w:color="auto"/>
              <w:left w:val="nil"/>
              <w:bottom w:val="single" w:sz="4" w:space="0" w:color="auto"/>
              <w:right w:val="single" w:sz="4" w:space="0" w:color="auto"/>
            </w:tcBorders>
            <w:shd w:val="clear" w:color="auto" w:fill="auto"/>
            <w:vAlign w:val="center"/>
            <w:hideMark/>
          </w:tcPr>
          <w:p w:rsidR="006A28D6" w:rsidRPr="005348BA" w:rsidRDefault="005B698D" w:rsidP="005348BA">
            <w:pPr>
              <w:pStyle w:val="Default"/>
              <w:rPr>
                <w:rFonts w:ascii="Calibri" w:hAnsi="Calibri" w:cs="Calibri"/>
                <w:color w:val="FF0000"/>
                <w:sz w:val="20"/>
                <w:szCs w:val="20"/>
              </w:rPr>
            </w:pPr>
            <w:r w:rsidRPr="005348BA">
              <w:rPr>
                <w:rFonts w:ascii="Calibri" w:hAnsi="Calibri" w:cs="Calibri"/>
                <w:sz w:val="20"/>
                <w:szCs w:val="20"/>
              </w:rPr>
              <w:t>9</w:t>
            </w:r>
            <w:r w:rsidR="006A28D6" w:rsidRPr="005348BA">
              <w:rPr>
                <w:rFonts w:ascii="Calibri" w:hAnsi="Calibri" w:cs="Calibri"/>
                <w:sz w:val="20"/>
                <w:szCs w:val="20"/>
              </w:rPr>
              <w:t xml:space="preserve"> ans</w:t>
            </w:r>
            <w:r w:rsidR="00260F59" w:rsidRPr="005348BA">
              <w:rPr>
                <w:rFonts w:ascii="Calibri" w:hAnsi="Calibri" w:cs="Calibri"/>
                <w:sz w:val="20"/>
                <w:szCs w:val="20"/>
              </w:rPr>
              <w:t xml:space="preserve"> </w:t>
            </w:r>
            <w:r w:rsidR="009D6BA8" w:rsidRPr="005348BA">
              <w:rPr>
                <w:rFonts w:ascii="Calibri" w:hAnsi="Calibri" w:cs="Calibri"/>
                <w:sz w:val="20"/>
                <w:szCs w:val="20"/>
              </w:rPr>
              <w:t xml:space="preserve"> </w:t>
            </w:r>
            <w:r w:rsidRPr="005348BA">
              <w:rPr>
                <w:rFonts w:asciiTheme="minorHAnsi" w:hAnsiTheme="minorHAnsi" w:cstheme="minorHAnsi"/>
                <w:sz w:val="20"/>
                <w:szCs w:val="20"/>
              </w:rPr>
              <w:t>(En conséquence, l’investissement sur la SCPI est réservé aux adhérent(s)/souscripteur(s) qui, compte tenu de leur âge au moment de l’investissement, sont en mesure de le conserver pendant cette durée de 9 ans au moins)</w:t>
            </w:r>
            <w:r w:rsidR="007F6141" w:rsidRPr="005348BA">
              <w:rPr>
                <w:rFonts w:asciiTheme="minorHAnsi" w:hAnsiTheme="minorHAnsi" w:cstheme="minorHAnsi"/>
                <w:sz w:val="20"/>
                <w:szCs w:val="20"/>
              </w:rPr>
              <w:t xml:space="preserve"> (7</w:t>
            </w:r>
            <w:r w:rsidR="00260F59" w:rsidRPr="005348BA">
              <w:rPr>
                <w:rFonts w:asciiTheme="minorHAnsi" w:hAnsiTheme="minorHAnsi" w:cstheme="minorHAnsi"/>
                <w:sz w:val="20"/>
                <w:szCs w:val="20"/>
              </w:rPr>
              <w:t>5 ans maximum</w:t>
            </w:r>
            <w:r w:rsidR="007F6141" w:rsidRPr="005348BA">
              <w:rPr>
                <w:rFonts w:asciiTheme="minorHAnsi" w:hAnsiTheme="minorHAnsi" w:cstheme="minorHAnsi"/>
                <w:sz w:val="20"/>
                <w:szCs w:val="20"/>
              </w:rPr>
              <w:t>)</w:t>
            </w:r>
          </w:p>
        </w:tc>
      </w:tr>
      <w:tr w:rsidR="00734BC0" w:rsidRPr="00CE1FDF" w:rsidTr="00DA5D12">
        <w:trPr>
          <w:trHeight w:val="105"/>
        </w:trPr>
        <w:tc>
          <w:tcPr>
            <w:tcW w:w="2850" w:type="dxa"/>
            <w:tcBorders>
              <w:top w:val="nil"/>
              <w:left w:val="single" w:sz="4" w:space="0" w:color="auto"/>
              <w:bottom w:val="single" w:sz="4" w:space="0" w:color="auto"/>
              <w:right w:val="single" w:sz="4" w:space="0" w:color="auto"/>
            </w:tcBorders>
            <w:shd w:val="clear" w:color="000000" w:fill="E5B8B7"/>
            <w:vAlign w:val="center"/>
          </w:tcPr>
          <w:p w:rsidR="00734BC0" w:rsidRDefault="00734BC0" w:rsidP="0014041F">
            <w:pPr>
              <w:spacing w:line="200" w:lineRule="exact"/>
              <w:rPr>
                <w:rFonts w:ascii="Calibri" w:hAnsi="Calibri" w:cs="Calibri"/>
                <w:color w:val="000000"/>
                <w:sz w:val="20"/>
                <w:szCs w:val="20"/>
              </w:rPr>
            </w:pPr>
            <w:r>
              <w:rPr>
                <w:rFonts w:ascii="Calibri" w:hAnsi="Calibri" w:cs="Calibri"/>
                <w:color w:val="000000"/>
                <w:sz w:val="20"/>
                <w:szCs w:val="20"/>
              </w:rPr>
              <w:t>Devoir de conseil</w:t>
            </w:r>
          </w:p>
        </w:tc>
        <w:tc>
          <w:tcPr>
            <w:tcW w:w="7450" w:type="dxa"/>
            <w:tcBorders>
              <w:top w:val="nil"/>
              <w:left w:val="nil"/>
              <w:bottom w:val="single" w:sz="4" w:space="0" w:color="auto"/>
              <w:right w:val="single" w:sz="4" w:space="0" w:color="auto"/>
            </w:tcBorders>
            <w:shd w:val="clear" w:color="auto" w:fill="auto"/>
            <w:vAlign w:val="center"/>
          </w:tcPr>
          <w:p w:rsidR="00734BC0" w:rsidRPr="00734BC0" w:rsidRDefault="00734BC0" w:rsidP="00734BC0">
            <w:pPr>
              <w:tabs>
                <w:tab w:val="num" w:pos="316"/>
              </w:tabs>
              <w:spacing w:line="276" w:lineRule="auto"/>
              <w:ind w:left="32"/>
              <w:rPr>
                <w:rFonts w:asciiTheme="minorHAnsi" w:hAnsiTheme="minorHAnsi"/>
                <w:color w:val="000000" w:themeColor="text1"/>
              </w:rPr>
            </w:pPr>
          </w:p>
          <w:p w:rsidR="00734BC0" w:rsidRPr="00734BC0" w:rsidRDefault="00734BC0" w:rsidP="00734BC0">
            <w:pPr>
              <w:pStyle w:val="Paragraphedeliste"/>
              <w:numPr>
                <w:ilvl w:val="0"/>
                <w:numId w:val="35"/>
              </w:numPr>
              <w:tabs>
                <w:tab w:val="num" w:pos="316"/>
              </w:tabs>
              <w:spacing w:line="276" w:lineRule="auto"/>
              <w:ind w:left="316" w:hanging="284"/>
              <w:rPr>
                <w:rFonts w:asciiTheme="minorHAnsi" w:hAnsiTheme="minorHAnsi"/>
                <w:color w:val="000000" w:themeColor="text1"/>
              </w:rPr>
            </w:pPr>
            <w:r w:rsidRPr="00734BC0">
              <w:rPr>
                <w:rFonts w:asciiTheme="minorHAnsi" w:hAnsiTheme="minorHAnsi"/>
                <w:color w:val="000000" w:themeColor="text1"/>
              </w:rPr>
              <w:t xml:space="preserve">Vérifier </w:t>
            </w:r>
            <w:r w:rsidRPr="00734BC0">
              <w:rPr>
                <w:rFonts w:asciiTheme="minorHAnsi" w:hAnsiTheme="minorHAnsi"/>
                <w:b/>
                <w:color w:val="000000" w:themeColor="text1"/>
              </w:rPr>
              <w:t xml:space="preserve">OBLIGATOIREMENT </w:t>
            </w:r>
            <w:r w:rsidRPr="00734BC0">
              <w:rPr>
                <w:rFonts w:asciiTheme="minorHAnsi" w:hAnsiTheme="minorHAnsi"/>
                <w:color w:val="000000" w:themeColor="text1"/>
              </w:rPr>
              <w:t>l’adéquation du produit avec le profil investisseur du client, à défaut le mettre en garde.</w:t>
            </w:r>
          </w:p>
          <w:p w:rsidR="00734BC0" w:rsidRPr="00734BC0" w:rsidRDefault="00734BC0" w:rsidP="00734BC0">
            <w:pPr>
              <w:spacing w:line="276" w:lineRule="auto"/>
              <w:rPr>
                <w:rFonts w:asciiTheme="minorHAnsi" w:eastAsia="Calibri" w:hAnsiTheme="minorHAnsi" w:cs="Times New Roman"/>
                <w:color w:val="000000" w:themeColor="text1"/>
                <w:sz w:val="20"/>
                <w:szCs w:val="20"/>
                <w:lang w:eastAsia="en-US"/>
              </w:rPr>
            </w:pPr>
          </w:p>
        </w:tc>
      </w:tr>
      <w:tr w:rsidR="00734BC0" w:rsidRPr="00CE1FDF" w:rsidTr="00DA5D12">
        <w:trPr>
          <w:trHeight w:val="105"/>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tcPr>
          <w:p w:rsidR="00734BC0" w:rsidRPr="00992806" w:rsidRDefault="00734BC0" w:rsidP="0014041F">
            <w:pPr>
              <w:spacing w:line="200" w:lineRule="exact"/>
              <w:rPr>
                <w:rFonts w:ascii="Calibri" w:hAnsi="Calibri" w:cs="Calibri"/>
                <w:color w:val="000000"/>
                <w:sz w:val="20"/>
                <w:szCs w:val="20"/>
              </w:rPr>
            </w:pPr>
            <w:r>
              <w:rPr>
                <w:rFonts w:ascii="Calibri" w:hAnsi="Calibri" w:cs="Calibri"/>
                <w:color w:val="000000"/>
                <w:sz w:val="20"/>
                <w:szCs w:val="20"/>
              </w:rPr>
              <w:t>Recommandations auprès des clients</w:t>
            </w:r>
          </w:p>
        </w:tc>
        <w:tc>
          <w:tcPr>
            <w:tcW w:w="7450" w:type="dxa"/>
            <w:tcBorders>
              <w:top w:val="single" w:sz="4" w:space="0" w:color="auto"/>
              <w:left w:val="nil"/>
              <w:bottom w:val="single" w:sz="4" w:space="0" w:color="auto"/>
              <w:right w:val="single" w:sz="4" w:space="0" w:color="auto"/>
            </w:tcBorders>
            <w:shd w:val="clear" w:color="auto" w:fill="auto"/>
            <w:vAlign w:val="center"/>
          </w:tcPr>
          <w:p w:rsidR="006640B0" w:rsidRDefault="006640B0" w:rsidP="00734BC0">
            <w:pPr>
              <w:spacing w:line="276" w:lineRule="auto"/>
              <w:rPr>
                <w:rFonts w:asciiTheme="minorHAnsi" w:eastAsia="Calibri" w:hAnsiTheme="minorHAnsi" w:cs="Times New Roman"/>
                <w:color w:val="000000" w:themeColor="text1"/>
                <w:sz w:val="20"/>
                <w:szCs w:val="20"/>
                <w:lang w:eastAsia="en-US"/>
              </w:rPr>
            </w:pPr>
          </w:p>
          <w:p w:rsidR="00E9629A" w:rsidRPr="006C1837" w:rsidRDefault="00734BC0" w:rsidP="00E9629A">
            <w:pPr>
              <w:rPr>
                <w:rFonts w:ascii="Calibri" w:hAnsi="Calibri" w:cs="Calibri"/>
                <w:i/>
                <w:sz w:val="20"/>
                <w:szCs w:val="20"/>
              </w:rPr>
            </w:pPr>
            <w:r w:rsidRPr="00734BC0">
              <w:rPr>
                <w:rFonts w:asciiTheme="minorHAnsi" w:eastAsia="Calibri" w:hAnsiTheme="minorHAnsi" w:cs="Times New Roman"/>
                <w:color w:val="000000" w:themeColor="text1"/>
                <w:sz w:val="20"/>
                <w:szCs w:val="20"/>
                <w:lang w:eastAsia="en-US"/>
              </w:rPr>
              <w:t xml:space="preserve">Le poids des supports immobiliers </w:t>
            </w:r>
            <w:r w:rsidRPr="005348BA">
              <w:rPr>
                <w:rFonts w:asciiTheme="minorHAnsi" w:eastAsia="Calibri" w:hAnsiTheme="minorHAnsi" w:cs="Times New Roman"/>
                <w:color w:val="000000" w:themeColor="text1"/>
                <w:sz w:val="20"/>
                <w:szCs w:val="20"/>
                <w:lang w:eastAsia="en-US"/>
              </w:rPr>
              <w:t>(</w:t>
            </w:r>
            <w:r w:rsidR="00E9629A" w:rsidRPr="005348BA">
              <w:rPr>
                <w:rFonts w:asciiTheme="minorHAnsi" w:eastAsia="Calibri" w:hAnsiTheme="minorHAnsi" w:cs="Times New Roman"/>
                <w:color w:val="000000" w:themeColor="text1"/>
                <w:sz w:val="20"/>
                <w:szCs w:val="20"/>
                <w:lang w:eastAsia="en-US"/>
              </w:rPr>
              <w:t xml:space="preserve">OPCI et </w:t>
            </w:r>
            <w:r w:rsidRPr="005348BA">
              <w:rPr>
                <w:rFonts w:asciiTheme="minorHAnsi" w:eastAsia="Calibri" w:hAnsiTheme="minorHAnsi" w:cs="Times New Roman"/>
                <w:color w:val="000000" w:themeColor="text1"/>
                <w:sz w:val="20"/>
                <w:szCs w:val="20"/>
                <w:lang w:eastAsia="en-US"/>
              </w:rPr>
              <w:t xml:space="preserve">SCPI) ne doit pas dépasser </w:t>
            </w:r>
            <w:r w:rsidR="00E9629A" w:rsidRPr="005348BA">
              <w:rPr>
                <w:rFonts w:ascii="Calibri" w:hAnsi="Calibri" w:cs="Calibri"/>
                <w:sz w:val="20"/>
                <w:szCs w:val="20"/>
              </w:rPr>
              <w:t>30% de l’encours du client avec un maximum de 20% au titre</w:t>
            </w:r>
            <w:r w:rsidR="003125BF" w:rsidRPr="005348BA">
              <w:rPr>
                <w:rFonts w:ascii="Calibri" w:hAnsi="Calibri" w:cs="Calibri"/>
                <w:sz w:val="20"/>
                <w:szCs w:val="20"/>
              </w:rPr>
              <w:t xml:space="preserve"> des SCPI, sans que le montant des </w:t>
            </w:r>
            <w:r w:rsidR="00E9629A" w:rsidRPr="005348BA">
              <w:rPr>
                <w:rFonts w:ascii="Calibri" w:hAnsi="Calibri" w:cs="Calibri"/>
                <w:sz w:val="20"/>
                <w:szCs w:val="20"/>
              </w:rPr>
              <w:t>SCPI ne dépasse 200 </w:t>
            </w:r>
            <w:r w:rsidR="003125BF" w:rsidRPr="005348BA">
              <w:rPr>
                <w:rFonts w:ascii="Calibri" w:hAnsi="Calibri" w:cs="Calibri"/>
                <w:sz w:val="20"/>
                <w:szCs w:val="20"/>
              </w:rPr>
              <w:t>000 € par contrat et par client.</w:t>
            </w:r>
          </w:p>
          <w:p w:rsidR="00734BC0" w:rsidRPr="00734BC0" w:rsidRDefault="00734BC0" w:rsidP="00734BC0">
            <w:pPr>
              <w:spacing w:before="120" w:after="120" w:line="276" w:lineRule="auto"/>
              <w:rPr>
                <w:rFonts w:asciiTheme="minorHAnsi" w:eastAsia="Calibri" w:hAnsiTheme="minorHAnsi" w:cs="Times New Roman"/>
                <w:color w:val="000000" w:themeColor="text1"/>
                <w:sz w:val="20"/>
                <w:szCs w:val="20"/>
                <w:lang w:eastAsia="en-US"/>
              </w:rPr>
            </w:pPr>
            <w:r w:rsidRPr="00734BC0">
              <w:rPr>
                <w:rFonts w:asciiTheme="minorHAnsi" w:eastAsia="Calibri" w:hAnsiTheme="minorHAnsi" w:cs="Times New Roman"/>
                <w:color w:val="000000" w:themeColor="text1"/>
                <w:sz w:val="20"/>
                <w:szCs w:val="20"/>
                <w:lang w:eastAsia="en-US"/>
              </w:rPr>
              <w:t>Le plafond de 200 000 € s’entend par client tous contrats d’assurance vie confondus.</w:t>
            </w:r>
          </w:p>
          <w:p w:rsidR="00734BC0" w:rsidRPr="005B698D" w:rsidRDefault="00734BC0" w:rsidP="005348BA">
            <w:pPr>
              <w:spacing w:after="200" w:line="276" w:lineRule="auto"/>
              <w:ind w:left="360"/>
              <w:contextualSpacing/>
              <w:rPr>
                <w:rFonts w:ascii="Calibri" w:hAnsi="Calibri" w:cs="Calibri"/>
                <w:color w:val="000000"/>
                <w:sz w:val="20"/>
                <w:szCs w:val="20"/>
                <w:highlight w:val="yellow"/>
              </w:rPr>
            </w:pPr>
          </w:p>
        </w:tc>
      </w:tr>
      <w:tr w:rsidR="006A28D6" w:rsidRPr="00CE1FDF" w:rsidTr="00837A25">
        <w:trPr>
          <w:trHeight w:val="508"/>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hideMark/>
          </w:tcPr>
          <w:p w:rsidR="006A28D6" w:rsidRPr="00992806" w:rsidRDefault="006A28D6" w:rsidP="0014041F">
            <w:pPr>
              <w:spacing w:line="200" w:lineRule="exact"/>
              <w:rPr>
                <w:rFonts w:ascii="Calibri" w:hAnsi="Calibri" w:cs="Calibri"/>
                <w:color w:val="000000"/>
                <w:sz w:val="20"/>
                <w:szCs w:val="20"/>
              </w:rPr>
            </w:pPr>
            <w:r w:rsidRPr="00992806">
              <w:rPr>
                <w:rFonts w:ascii="Calibri" w:hAnsi="Calibri" w:cs="Calibri"/>
                <w:color w:val="000000"/>
                <w:sz w:val="20"/>
                <w:szCs w:val="20"/>
              </w:rPr>
              <w:t>Périodicité de valorisation</w:t>
            </w:r>
          </w:p>
        </w:tc>
        <w:tc>
          <w:tcPr>
            <w:tcW w:w="7450" w:type="dxa"/>
            <w:tcBorders>
              <w:top w:val="single" w:sz="4" w:space="0" w:color="auto"/>
              <w:left w:val="nil"/>
              <w:bottom w:val="single" w:sz="4" w:space="0" w:color="auto"/>
              <w:right w:val="single" w:sz="4" w:space="0" w:color="auto"/>
            </w:tcBorders>
            <w:shd w:val="clear" w:color="auto" w:fill="auto"/>
            <w:vAlign w:val="center"/>
            <w:hideMark/>
          </w:tcPr>
          <w:p w:rsidR="006640B0" w:rsidRDefault="006640B0" w:rsidP="00A85F42">
            <w:pPr>
              <w:spacing w:line="276" w:lineRule="auto"/>
              <w:jc w:val="both"/>
              <w:rPr>
                <w:rFonts w:asciiTheme="minorHAnsi" w:eastAsia="Calibri" w:hAnsiTheme="minorHAnsi" w:cs="Times New Roman"/>
                <w:sz w:val="20"/>
                <w:szCs w:val="20"/>
                <w:lang w:eastAsia="en-US"/>
              </w:rPr>
            </w:pPr>
          </w:p>
          <w:p w:rsidR="006640B0" w:rsidRDefault="006640B0" w:rsidP="00A85F42">
            <w:pPr>
              <w:spacing w:line="276" w:lineRule="auto"/>
              <w:jc w:val="both"/>
              <w:rPr>
                <w:rFonts w:asciiTheme="minorHAnsi" w:eastAsia="Calibri" w:hAnsiTheme="minorHAnsi" w:cs="Times New Roman"/>
                <w:sz w:val="20"/>
                <w:szCs w:val="20"/>
                <w:lang w:eastAsia="en-US"/>
              </w:rPr>
            </w:pPr>
          </w:p>
          <w:p w:rsidR="00A85F42" w:rsidRPr="00A85F42" w:rsidRDefault="00A85F42" w:rsidP="00A85F42">
            <w:pPr>
              <w:spacing w:line="276" w:lineRule="auto"/>
              <w:jc w:val="both"/>
              <w:rPr>
                <w:rFonts w:asciiTheme="minorHAnsi" w:eastAsia="Calibri" w:hAnsiTheme="minorHAnsi" w:cs="Times New Roman"/>
                <w:sz w:val="20"/>
                <w:szCs w:val="20"/>
                <w:lang w:eastAsia="en-US"/>
              </w:rPr>
            </w:pPr>
            <w:r w:rsidRPr="00A85F42">
              <w:rPr>
                <w:rFonts w:asciiTheme="minorHAnsi" w:eastAsia="Calibri" w:hAnsiTheme="minorHAnsi" w:cs="Times New Roman"/>
                <w:sz w:val="20"/>
                <w:szCs w:val="20"/>
                <w:lang w:eastAsia="en-US"/>
              </w:rPr>
              <w:t>Les valeurs de souscription et de rachat sont en principe fixées une fois par an (sauf exception d’une expertise annuelle qui pourrait les modifier en cours d’année).</w:t>
            </w:r>
          </w:p>
          <w:p w:rsidR="00A85F42" w:rsidRDefault="00A85F42" w:rsidP="00A85F42">
            <w:pPr>
              <w:spacing w:line="276" w:lineRule="auto"/>
              <w:jc w:val="both"/>
              <w:rPr>
                <w:rFonts w:asciiTheme="minorHAnsi" w:eastAsia="Calibri" w:hAnsiTheme="minorHAnsi" w:cs="Times New Roman"/>
                <w:sz w:val="20"/>
                <w:szCs w:val="20"/>
                <w:lang w:eastAsia="en-US"/>
              </w:rPr>
            </w:pPr>
            <w:r w:rsidRPr="00A85F42">
              <w:rPr>
                <w:rFonts w:asciiTheme="minorHAnsi" w:eastAsia="Calibri" w:hAnsiTheme="minorHAnsi" w:cs="Times New Roman"/>
                <w:sz w:val="20"/>
                <w:szCs w:val="20"/>
                <w:lang w:eastAsia="en-US"/>
              </w:rPr>
              <w:t>Nota bene : les demandes de versements et d’arbitrages seront réalisées sur la base de la valeur de retrait (1).</w:t>
            </w:r>
          </w:p>
          <w:p w:rsidR="006640B0" w:rsidRPr="00A85F42" w:rsidRDefault="006640B0" w:rsidP="00A85F42">
            <w:pPr>
              <w:spacing w:line="276" w:lineRule="auto"/>
              <w:jc w:val="both"/>
              <w:rPr>
                <w:rFonts w:asciiTheme="minorHAnsi" w:eastAsia="Calibri" w:hAnsiTheme="minorHAnsi" w:cs="Times New Roman"/>
                <w:sz w:val="20"/>
                <w:szCs w:val="20"/>
                <w:lang w:eastAsia="en-US"/>
              </w:rPr>
            </w:pPr>
          </w:p>
          <w:p w:rsidR="006A28D6" w:rsidRPr="0080130C" w:rsidRDefault="00A85F42" w:rsidP="00A85F42">
            <w:pPr>
              <w:spacing w:line="200" w:lineRule="exact"/>
              <w:rPr>
                <w:rFonts w:ascii="Calibri" w:hAnsi="Calibri" w:cs="Calibri"/>
                <w:color w:val="141415"/>
                <w:sz w:val="20"/>
                <w:szCs w:val="20"/>
              </w:rPr>
            </w:pPr>
            <w:r w:rsidRPr="00A85F42">
              <w:rPr>
                <w:rFonts w:asciiTheme="minorHAnsi" w:eastAsia="Calibri" w:hAnsiTheme="minorHAnsi" w:cstheme="minorHAnsi"/>
                <w:sz w:val="20"/>
                <w:szCs w:val="20"/>
                <w:vertAlign w:val="superscript"/>
                <w:lang w:eastAsia="en-US"/>
              </w:rPr>
              <w:t>(</w:t>
            </w:r>
            <w:r w:rsidRPr="00A85F42">
              <w:rPr>
                <w:rFonts w:asciiTheme="minorHAnsi" w:eastAsia="Calibri" w:hAnsiTheme="minorHAnsi" w:cstheme="minorHAnsi"/>
                <w:sz w:val="16"/>
                <w:szCs w:val="16"/>
                <w:vertAlign w:val="superscript"/>
                <w:lang w:eastAsia="en-US"/>
              </w:rPr>
              <w:t>1)</w:t>
            </w:r>
            <w:r w:rsidRPr="00A85F42">
              <w:rPr>
                <w:rFonts w:asciiTheme="minorHAnsi" w:eastAsia="Calibri" w:hAnsiTheme="minorHAnsi" w:cstheme="minorHAnsi"/>
                <w:i/>
                <w:sz w:val="16"/>
                <w:szCs w:val="16"/>
                <w:lang w:eastAsia="en-US"/>
              </w:rPr>
              <w:t xml:space="preserve"> La valeur ou prix de retrait correspond au prix de souscription du moment diminué de la commission de souscription de 7,50 %. Le prix de souscription est établi sur la base de la valeur de reconstitution telle que définie à l’article L.214-109 du Code monétaire et financier. Tout écart de plus ou moins 10 % entre le prix de souscription et la valeur de reconstitution des parts devra être notifié et justifié par la société de gestion à l’Autorité des Marchés Financiers. La valeur nominale majorée de la prime d’émission constitue le prix de souscription.</w:t>
            </w:r>
          </w:p>
        </w:tc>
      </w:tr>
      <w:tr w:rsidR="00B700DD" w:rsidRPr="00CE1FDF" w:rsidTr="00555E1E">
        <w:trPr>
          <w:trHeight w:val="693"/>
        </w:trPr>
        <w:tc>
          <w:tcPr>
            <w:tcW w:w="2850" w:type="dxa"/>
            <w:tcBorders>
              <w:top w:val="single" w:sz="4" w:space="0" w:color="auto"/>
              <w:left w:val="single" w:sz="4" w:space="0" w:color="auto"/>
              <w:bottom w:val="single" w:sz="4" w:space="0" w:color="auto"/>
              <w:right w:val="single" w:sz="4" w:space="0" w:color="auto"/>
            </w:tcBorders>
            <w:shd w:val="clear" w:color="000000" w:fill="E5B8B7"/>
            <w:vAlign w:val="center"/>
          </w:tcPr>
          <w:p w:rsidR="00B700DD" w:rsidRPr="007F46B2" w:rsidRDefault="00B700DD" w:rsidP="0014041F">
            <w:pPr>
              <w:spacing w:line="200" w:lineRule="exact"/>
              <w:rPr>
                <w:rFonts w:ascii="Calibri" w:hAnsi="Calibri" w:cs="Calibri"/>
                <w:color w:val="000000"/>
                <w:sz w:val="20"/>
                <w:szCs w:val="20"/>
              </w:rPr>
            </w:pPr>
            <w:r w:rsidRPr="007F46B2">
              <w:rPr>
                <w:rFonts w:ascii="Calibri" w:hAnsi="Calibri" w:cs="Calibri"/>
                <w:color w:val="000000"/>
                <w:sz w:val="20"/>
                <w:szCs w:val="20"/>
              </w:rPr>
              <w:t>Fiscalité/Revenus</w:t>
            </w:r>
          </w:p>
        </w:tc>
        <w:tc>
          <w:tcPr>
            <w:tcW w:w="7450" w:type="dxa"/>
            <w:tcBorders>
              <w:top w:val="single" w:sz="4" w:space="0" w:color="auto"/>
              <w:left w:val="nil"/>
              <w:bottom w:val="single" w:sz="4" w:space="0" w:color="auto"/>
              <w:right w:val="single" w:sz="4" w:space="0" w:color="auto"/>
            </w:tcBorders>
            <w:shd w:val="clear" w:color="auto" w:fill="auto"/>
            <w:vAlign w:val="center"/>
          </w:tcPr>
          <w:p w:rsidR="00B700DD" w:rsidRDefault="00B700DD" w:rsidP="00B700DD">
            <w:pPr>
              <w:autoSpaceDE w:val="0"/>
              <w:autoSpaceDN w:val="0"/>
              <w:adjustRightInd w:val="0"/>
              <w:rPr>
                <w:rFonts w:ascii="Calibri" w:hAnsi="Calibri" w:cs="Calibri"/>
                <w:color w:val="000000"/>
                <w:sz w:val="20"/>
                <w:szCs w:val="20"/>
              </w:rPr>
            </w:pPr>
            <w:r w:rsidRPr="007F46B2">
              <w:rPr>
                <w:rFonts w:ascii="Calibri" w:hAnsi="Calibri" w:cs="Calibri"/>
                <w:color w:val="000000"/>
                <w:sz w:val="20"/>
                <w:szCs w:val="20"/>
              </w:rPr>
              <w:t xml:space="preserve"> </w:t>
            </w:r>
            <w:r w:rsidR="00FD0E40" w:rsidRPr="007F46B2">
              <w:rPr>
                <w:rFonts w:ascii="Calibri" w:hAnsi="Calibri" w:cs="Calibri"/>
                <w:color w:val="000000"/>
                <w:sz w:val="20"/>
                <w:szCs w:val="20"/>
              </w:rPr>
              <w:t xml:space="preserve">Fiscalité </w:t>
            </w:r>
            <w:r w:rsidRPr="007F46B2">
              <w:rPr>
                <w:rFonts w:ascii="Calibri" w:hAnsi="Calibri" w:cs="Calibri"/>
                <w:color w:val="000000"/>
                <w:sz w:val="20"/>
                <w:szCs w:val="20"/>
              </w:rPr>
              <w:t>de l’assurance vie</w:t>
            </w:r>
            <w:r w:rsidR="00F47BDA">
              <w:rPr>
                <w:rFonts w:ascii="Calibri" w:hAnsi="Calibri" w:cs="Calibri"/>
                <w:color w:val="000000"/>
                <w:sz w:val="20"/>
                <w:szCs w:val="20"/>
              </w:rPr>
              <w:t xml:space="preserve"> et de la capitalisation</w:t>
            </w:r>
          </w:p>
          <w:p w:rsidR="00FA65C2" w:rsidRDefault="00FA65C2" w:rsidP="00B700DD">
            <w:pPr>
              <w:autoSpaceDE w:val="0"/>
              <w:autoSpaceDN w:val="0"/>
              <w:adjustRightInd w:val="0"/>
              <w:rPr>
                <w:rFonts w:ascii="Calibri" w:hAnsi="Calibri" w:cs="Calibri"/>
                <w:color w:val="000000"/>
                <w:sz w:val="20"/>
                <w:szCs w:val="20"/>
              </w:rPr>
            </w:pPr>
          </w:p>
          <w:p w:rsidR="00FA65C2" w:rsidRDefault="00FA65C2" w:rsidP="00B700DD">
            <w:pPr>
              <w:autoSpaceDE w:val="0"/>
              <w:autoSpaceDN w:val="0"/>
              <w:adjustRightInd w:val="0"/>
              <w:rPr>
                <w:rFonts w:ascii="Calibri" w:hAnsi="Calibri" w:cs="Calibri"/>
                <w:color w:val="000000"/>
                <w:sz w:val="20"/>
                <w:szCs w:val="20"/>
              </w:rPr>
            </w:pPr>
          </w:p>
          <w:p w:rsidR="00FA65C2" w:rsidRDefault="00FA65C2" w:rsidP="00B700DD">
            <w:pPr>
              <w:autoSpaceDE w:val="0"/>
              <w:autoSpaceDN w:val="0"/>
              <w:adjustRightInd w:val="0"/>
              <w:rPr>
                <w:rFonts w:ascii="Calibri" w:hAnsi="Calibri" w:cs="Calibri"/>
                <w:color w:val="000000"/>
                <w:sz w:val="20"/>
                <w:szCs w:val="20"/>
              </w:rPr>
            </w:pPr>
          </w:p>
          <w:p w:rsidR="00724080" w:rsidRDefault="00724080" w:rsidP="00B700DD">
            <w:pPr>
              <w:autoSpaceDE w:val="0"/>
              <w:autoSpaceDN w:val="0"/>
              <w:adjustRightInd w:val="0"/>
              <w:rPr>
                <w:rFonts w:ascii="Calibri" w:hAnsi="Calibri" w:cs="Calibri"/>
                <w:color w:val="000000"/>
                <w:sz w:val="20"/>
                <w:szCs w:val="20"/>
              </w:rPr>
            </w:pPr>
          </w:p>
          <w:p w:rsidR="00724080" w:rsidRDefault="00724080" w:rsidP="00B700DD">
            <w:pPr>
              <w:autoSpaceDE w:val="0"/>
              <w:autoSpaceDN w:val="0"/>
              <w:adjustRightInd w:val="0"/>
              <w:rPr>
                <w:rFonts w:ascii="Calibri" w:hAnsi="Calibri" w:cs="Calibri"/>
                <w:color w:val="000000"/>
                <w:sz w:val="20"/>
                <w:szCs w:val="20"/>
              </w:rPr>
            </w:pPr>
          </w:p>
          <w:p w:rsidR="00FA65C2" w:rsidRDefault="00FA65C2" w:rsidP="00B700DD">
            <w:pPr>
              <w:autoSpaceDE w:val="0"/>
              <w:autoSpaceDN w:val="0"/>
              <w:adjustRightInd w:val="0"/>
              <w:rPr>
                <w:rFonts w:ascii="Calibri" w:hAnsi="Calibri" w:cs="Calibri"/>
                <w:color w:val="000000"/>
                <w:sz w:val="20"/>
                <w:szCs w:val="20"/>
              </w:rPr>
            </w:pPr>
          </w:p>
          <w:p w:rsidR="00FA65C2" w:rsidRPr="007F46B2" w:rsidRDefault="00FA65C2" w:rsidP="00B700DD">
            <w:pPr>
              <w:autoSpaceDE w:val="0"/>
              <w:autoSpaceDN w:val="0"/>
              <w:adjustRightInd w:val="0"/>
              <w:rPr>
                <w:rFonts w:ascii="Calibri" w:hAnsi="Calibri" w:cs="Calibri"/>
                <w:color w:val="000000"/>
                <w:sz w:val="20"/>
                <w:szCs w:val="20"/>
              </w:rPr>
            </w:pPr>
          </w:p>
        </w:tc>
      </w:tr>
    </w:tbl>
    <w:tbl>
      <w:tblPr>
        <w:tblStyle w:val="Listeclaire-Accent2"/>
        <w:tblW w:w="10424" w:type="dxa"/>
        <w:tblLayout w:type="fixed"/>
        <w:tblLook w:val="04A0" w:firstRow="1" w:lastRow="0" w:firstColumn="1" w:lastColumn="0" w:noHBand="0" w:noVBand="1"/>
      </w:tblPr>
      <w:tblGrid>
        <w:gridCol w:w="2333"/>
        <w:gridCol w:w="4242"/>
        <w:gridCol w:w="3849"/>
      </w:tblGrid>
      <w:tr w:rsidR="00130C6E" w:rsidRPr="00054F24" w:rsidTr="00B3719D">
        <w:trPr>
          <w:cnfStyle w:val="100000000000" w:firstRow="1" w:lastRow="0" w:firstColumn="0" w:lastColumn="0" w:oddVBand="0" w:evenVBand="0" w:oddHBand="0" w:evenHBand="0" w:firstRowFirstColumn="0" w:firstRowLastColumn="0" w:lastRowFirstColumn="0" w:lastRowLastColumn="0"/>
          <w:trHeight w:val="242"/>
        </w:trPr>
        <w:tc>
          <w:tcPr>
            <w:cnfStyle w:val="001000000000" w:firstRow="0" w:lastRow="0" w:firstColumn="1" w:lastColumn="0" w:oddVBand="0" w:evenVBand="0" w:oddHBand="0" w:evenHBand="0" w:firstRowFirstColumn="0" w:firstRowLastColumn="0" w:lastRowFirstColumn="0" w:lastRowLastColumn="0"/>
            <w:tcW w:w="2333" w:type="dxa"/>
          </w:tcPr>
          <w:p w:rsidR="00130C6E" w:rsidRPr="00054F24" w:rsidRDefault="00130C6E" w:rsidP="00130C6E">
            <w:pPr>
              <w:jc w:val="both"/>
              <w:rPr>
                <w:rFonts w:asciiTheme="minorHAnsi" w:hAnsiTheme="minorHAnsi" w:cstheme="minorHAnsi"/>
                <w:b w:val="0"/>
                <w:color w:val="C00000"/>
                <w:sz w:val="20"/>
                <w:szCs w:val="20"/>
                <w:highlight w:val="yellow"/>
              </w:rPr>
            </w:pPr>
          </w:p>
        </w:tc>
        <w:tc>
          <w:tcPr>
            <w:tcW w:w="4242" w:type="dxa"/>
          </w:tcPr>
          <w:p w:rsidR="00130C6E" w:rsidRPr="00D90FA5" w:rsidRDefault="00BC6B93" w:rsidP="00130C6E">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BPCE VIE</w:t>
            </w:r>
          </w:p>
        </w:tc>
        <w:tc>
          <w:tcPr>
            <w:tcW w:w="3849" w:type="dxa"/>
          </w:tcPr>
          <w:p w:rsidR="00130C6E" w:rsidRPr="00054F24" w:rsidRDefault="00130C6E" w:rsidP="00130C6E">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highlight w:val="yellow"/>
              </w:rPr>
            </w:pPr>
          </w:p>
        </w:tc>
      </w:tr>
      <w:tr w:rsidR="00130C6E" w:rsidRPr="00054F24" w:rsidTr="00B3719D">
        <w:trPr>
          <w:cnfStyle w:val="000000100000" w:firstRow="0" w:lastRow="0" w:firstColumn="0" w:lastColumn="0" w:oddVBand="0" w:evenVBand="0" w:oddHBand="1" w:evenHBand="0" w:firstRowFirstColumn="0" w:firstRowLastColumn="0" w:lastRowFirstColumn="0" w:lastRowLastColumn="0"/>
          <w:trHeight w:val="4217"/>
        </w:trPr>
        <w:tc>
          <w:tcPr>
            <w:cnfStyle w:val="001000000000" w:firstRow="0" w:lastRow="0" w:firstColumn="1" w:lastColumn="0" w:oddVBand="0" w:evenVBand="0" w:oddHBand="0" w:evenHBand="0" w:firstRowFirstColumn="0" w:firstRowLastColumn="0" w:lastRowFirstColumn="0" w:lastRowLastColumn="0"/>
            <w:tcW w:w="2333" w:type="dxa"/>
          </w:tcPr>
          <w:p w:rsidR="00130C6E" w:rsidRPr="00E26590" w:rsidRDefault="00130C6E" w:rsidP="00130C6E">
            <w:pPr>
              <w:jc w:val="both"/>
              <w:rPr>
                <w:rFonts w:asciiTheme="minorHAnsi" w:hAnsiTheme="minorHAnsi" w:cstheme="minorHAnsi"/>
                <w:b w:val="0"/>
                <w:color w:val="C00000"/>
                <w:sz w:val="20"/>
                <w:szCs w:val="20"/>
              </w:rPr>
            </w:pPr>
            <w:r w:rsidRPr="00E26590">
              <w:rPr>
                <w:rFonts w:asciiTheme="minorHAnsi" w:hAnsiTheme="minorHAnsi" w:cstheme="minorHAnsi"/>
                <w:color w:val="C00000"/>
                <w:sz w:val="20"/>
                <w:szCs w:val="20"/>
              </w:rPr>
              <w:t>Opérations réalisables</w:t>
            </w:r>
          </w:p>
          <w:p w:rsidR="00130C6E" w:rsidRPr="00E26590" w:rsidRDefault="00130C6E" w:rsidP="00130C6E">
            <w:pPr>
              <w:jc w:val="both"/>
              <w:rPr>
                <w:rFonts w:asciiTheme="minorHAnsi" w:hAnsiTheme="minorHAnsi" w:cstheme="minorHAnsi"/>
                <w:b w:val="0"/>
                <w:color w:val="C00000"/>
                <w:sz w:val="20"/>
                <w:szCs w:val="20"/>
              </w:rPr>
            </w:pPr>
          </w:p>
          <w:p w:rsidR="00DB1154" w:rsidRPr="00E26590" w:rsidRDefault="00DB1154" w:rsidP="00130C6E">
            <w:pPr>
              <w:jc w:val="both"/>
              <w:rPr>
                <w:rFonts w:asciiTheme="minorHAnsi" w:hAnsiTheme="minorHAnsi" w:cstheme="minorHAnsi"/>
                <w:b w:val="0"/>
                <w:color w:val="C00000"/>
                <w:sz w:val="20"/>
                <w:szCs w:val="20"/>
              </w:rPr>
            </w:pPr>
          </w:p>
        </w:tc>
        <w:tc>
          <w:tcPr>
            <w:tcW w:w="4242" w:type="dxa"/>
          </w:tcPr>
          <w:p w:rsidR="0018425C" w:rsidRDefault="0018425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7030A0"/>
                <w:sz w:val="20"/>
                <w:szCs w:val="20"/>
              </w:rPr>
            </w:pPr>
          </w:p>
          <w:p w:rsidR="0018425C" w:rsidRDefault="0018425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7030A0"/>
                <w:sz w:val="20"/>
                <w:szCs w:val="20"/>
              </w:rPr>
            </w:pPr>
          </w:p>
          <w:p w:rsidR="004735AC"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roofErr w:type="spellStart"/>
            <w:r w:rsidRPr="004735AC">
              <w:rPr>
                <w:rFonts w:asciiTheme="minorHAnsi" w:hAnsiTheme="minorHAnsi" w:cstheme="minorHAnsi"/>
                <w:b/>
                <w:bCs/>
                <w:color w:val="7030A0"/>
                <w:sz w:val="20"/>
                <w:szCs w:val="20"/>
              </w:rPr>
              <w:t>MyAssur</w:t>
            </w:r>
            <w:proofErr w:type="spellEnd"/>
            <w:r w:rsidRPr="004735AC">
              <w:rPr>
                <w:rFonts w:asciiTheme="minorHAnsi" w:hAnsiTheme="minorHAnsi" w:cstheme="minorHAnsi"/>
                <w:b/>
                <w:bCs/>
                <w:color w:val="7030A0"/>
                <w:sz w:val="20"/>
                <w:szCs w:val="20"/>
              </w:rPr>
              <w:t xml:space="preserve"> </w:t>
            </w:r>
            <w:r>
              <w:rPr>
                <w:rFonts w:asciiTheme="minorHAnsi" w:hAnsiTheme="minorHAnsi" w:cstheme="minorHAnsi"/>
                <w:b/>
                <w:bCs/>
                <w:sz w:val="20"/>
                <w:szCs w:val="20"/>
              </w:rPr>
              <w:t xml:space="preserve">du </w:t>
            </w:r>
            <w:r w:rsidR="00FA65C2" w:rsidRPr="00497D96">
              <w:rPr>
                <w:rFonts w:asciiTheme="minorHAnsi" w:hAnsiTheme="minorHAnsi" w:cstheme="minorHAnsi"/>
                <w:b/>
                <w:bCs/>
                <w:sz w:val="20"/>
                <w:szCs w:val="20"/>
              </w:rPr>
              <w:t>01</w:t>
            </w:r>
            <w:r w:rsidRPr="00497D96">
              <w:rPr>
                <w:rFonts w:asciiTheme="minorHAnsi" w:hAnsiTheme="minorHAnsi" w:cstheme="minorHAnsi"/>
                <w:b/>
                <w:bCs/>
                <w:sz w:val="20"/>
                <w:szCs w:val="20"/>
              </w:rPr>
              <w:t>/0</w:t>
            </w:r>
            <w:r w:rsidR="00FA65C2" w:rsidRPr="00497D96">
              <w:rPr>
                <w:rFonts w:asciiTheme="minorHAnsi" w:hAnsiTheme="minorHAnsi" w:cstheme="minorHAnsi"/>
                <w:b/>
                <w:bCs/>
                <w:sz w:val="20"/>
                <w:szCs w:val="20"/>
              </w:rPr>
              <w:t>7</w:t>
            </w:r>
            <w:r w:rsidRPr="00497D96">
              <w:rPr>
                <w:rFonts w:asciiTheme="minorHAnsi" w:hAnsiTheme="minorHAnsi" w:cstheme="minorHAnsi"/>
                <w:b/>
                <w:bCs/>
                <w:sz w:val="20"/>
                <w:szCs w:val="20"/>
              </w:rPr>
              <w:t>/201</w:t>
            </w:r>
            <w:r w:rsidR="00FA65C2" w:rsidRPr="00497D96">
              <w:rPr>
                <w:rFonts w:asciiTheme="minorHAnsi" w:hAnsiTheme="minorHAnsi" w:cstheme="minorHAnsi"/>
                <w:b/>
                <w:bCs/>
                <w:sz w:val="20"/>
                <w:szCs w:val="20"/>
              </w:rPr>
              <w:t>9</w:t>
            </w:r>
            <w:r w:rsidRPr="00497D96">
              <w:rPr>
                <w:rFonts w:asciiTheme="minorHAnsi" w:hAnsiTheme="minorHAnsi" w:cstheme="minorHAnsi"/>
                <w:b/>
                <w:bCs/>
                <w:sz w:val="20"/>
                <w:szCs w:val="20"/>
              </w:rPr>
              <w:t xml:space="preserve"> au 14/12</w:t>
            </w:r>
            <w:r>
              <w:rPr>
                <w:rFonts w:asciiTheme="minorHAnsi" w:hAnsiTheme="minorHAnsi" w:cstheme="minorHAnsi"/>
                <w:b/>
                <w:bCs/>
                <w:sz w:val="20"/>
                <w:szCs w:val="20"/>
              </w:rPr>
              <w:t>/201</w:t>
            </w:r>
            <w:r w:rsidR="00FA65C2">
              <w:rPr>
                <w:rFonts w:asciiTheme="minorHAnsi" w:hAnsiTheme="minorHAnsi" w:cstheme="minorHAnsi"/>
                <w:b/>
                <w:bCs/>
                <w:sz w:val="20"/>
                <w:szCs w:val="20"/>
              </w:rPr>
              <w:t>9</w:t>
            </w:r>
          </w:p>
          <w:p w:rsidR="004735AC"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rsidR="004735AC"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sidRPr="00E26590">
              <w:rPr>
                <w:rFonts w:asciiTheme="minorHAnsi" w:hAnsiTheme="minorHAnsi" w:cstheme="minorHAnsi"/>
                <w:b/>
                <w:bCs/>
                <w:sz w:val="20"/>
                <w:szCs w:val="20"/>
              </w:rPr>
              <w:t>Adhésion</w:t>
            </w:r>
            <w:r>
              <w:rPr>
                <w:rFonts w:asciiTheme="minorHAnsi" w:hAnsiTheme="minorHAnsi" w:cstheme="minorHAnsi"/>
                <w:b/>
                <w:bCs/>
                <w:sz w:val="20"/>
                <w:szCs w:val="20"/>
              </w:rPr>
              <w:t>/souscription directe</w:t>
            </w:r>
          </w:p>
          <w:p w:rsidR="004735AC"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rsidR="004735AC" w:rsidRPr="00E26590"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26590">
              <w:rPr>
                <w:rFonts w:asciiTheme="minorHAnsi" w:hAnsiTheme="minorHAnsi" w:cstheme="minorHAnsi"/>
                <w:b/>
                <w:bCs/>
                <w:sz w:val="20"/>
                <w:szCs w:val="20"/>
              </w:rPr>
              <w:t xml:space="preserve">Versement complémentaire </w:t>
            </w:r>
          </w:p>
          <w:p w:rsidR="004735AC"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rsidR="004735AC" w:rsidRPr="00E26590"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26590">
              <w:rPr>
                <w:rFonts w:asciiTheme="minorHAnsi" w:hAnsiTheme="minorHAnsi" w:cstheme="minorHAnsi"/>
                <w:b/>
                <w:bCs/>
                <w:sz w:val="20"/>
                <w:szCs w:val="20"/>
              </w:rPr>
              <w:t xml:space="preserve">Arbitrage </w:t>
            </w:r>
            <w:r w:rsidRPr="00E26590">
              <w:rPr>
                <w:rFonts w:asciiTheme="minorHAnsi" w:hAnsiTheme="minorHAnsi" w:cstheme="minorHAnsi"/>
                <w:sz w:val="20"/>
                <w:szCs w:val="20"/>
              </w:rPr>
              <w:t xml:space="preserve">depuis : </w:t>
            </w:r>
          </w:p>
          <w:p w:rsidR="004735AC" w:rsidRPr="00E26590"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26590">
              <w:rPr>
                <w:rFonts w:asciiTheme="minorHAnsi" w:hAnsiTheme="minorHAnsi" w:cstheme="minorHAnsi"/>
                <w:sz w:val="20"/>
                <w:szCs w:val="20"/>
              </w:rPr>
              <w:t xml:space="preserve">- </w:t>
            </w:r>
            <w:r>
              <w:rPr>
                <w:rFonts w:asciiTheme="minorHAnsi" w:hAnsiTheme="minorHAnsi" w:cstheme="minorHAnsi"/>
                <w:sz w:val="20"/>
                <w:szCs w:val="20"/>
              </w:rPr>
              <w:t xml:space="preserve"> </w:t>
            </w:r>
            <w:r w:rsidRPr="00E26590">
              <w:rPr>
                <w:rFonts w:asciiTheme="minorHAnsi" w:hAnsiTheme="minorHAnsi" w:cstheme="minorHAnsi"/>
                <w:sz w:val="20"/>
                <w:szCs w:val="20"/>
              </w:rPr>
              <w:t xml:space="preserve">le support en euros du contrat, </w:t>
            </w:r>
          </w:p>
          <w:p w:rsidR="004735AC"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26590">
              <w:rPr>
                <w:rFonts w:asciiTheme="minorHAnsi" w:hAnsiTheme="minorHAnsi" w:cstheme="minorHAnsi"/>
                <w:sz w:val="20"/>
                <w:szCs w:val="20"/>
              </w:rPr>
              <w:t xml:space="preserve">- </w:t>
            </w:r>
            <w:r>
              <w:rPr>
                <w:rFonts w:asciiTheme="minorHAnsi" w:hAnsiTheme="minorHAnsi" w:cstheme="minorHAnsi"/>
                <w:sz w:val="20"/>
                <w:szCs w:val="20"/>
              </w:rPr>
              <w:t xml:space="preserve"> </w:t>
            </w:r>
            <w:r w:rsidRPr="00E26590">
              <w:rPr>
                <w:rFonts w:asciiTheme="minorHAnsi" w:hAnsiTheme="minorHAnsi" w:cstheme="minorHAnsi"/>
                <w:sz w:val="20"/>
                <w:szCs w:val="20"/>
              </w:rPr>
              <w:t xml:space="preserve">les UC permanentes </w:t>
            </w:r>
          </w:p>
          <w:p w:rsidR="004735AC"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 Un support temporaire en </w:t>
            </w:r>
          </w:p>
          <w:p w:rsidR="004735AC"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  unités de compte échu présents dans le</w:t>
            </w:r>
          </w:p>
          <w:p w:rsidR="004735AC" w:rsidRPr="00E26590"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  contrat MILLEVIE</w:t>
            </w:r>
            <w:r w:rsidRPr="00E26590">
              <w:rPr>
                <w:rFonts w:asciiTheme="minorHAnsi" w:hAnsiTheme="minorHAnsi" w:cstheme="minorHAnsi"/>
                <w:sz w:val="20"/>
                <w:szCs w:val="20"/>
              </w:rPr>
              <w:t xml:space="preserve"> </w:t>
            </w:r>
          </w:p>
          <w:p w:rsidR="00130C6E" w:rsidRPr="00E26590" w:rsidRDefault="00130C6E" w:rsidP="00130C6E">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C00000"/>
                <w:sz w:val="20"/>
                <w:szCs w:val="20"/>
              </w:rPr>
            </w:pPr>
          </w:p>
        </w:tc>
        <w:tc>
          <w:tcPr>
            <w:tcW w:w="3849" w:type="dxa"/>
          </w:tcPr>
          <w:p w:rsidR="0018425C" w:rsidRDefault="0018425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FF0000"/>
                <w:sz w:val="20"/>
                <w:szCs w:val="20"/>
              </w:rPr>
            </w:pPr>
          </w:p>
          <w:p w:rsidR="0018425C" w:rsidRDefault="0018425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FF0000"/>
                <w:sz w:val="20"/>
                <w:szCs w:val="20"/>
              </w:rPr>
            </w:pPr>
          </w:p>
          <w:p w:rsidR="004735AC"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roofErr w:type="spellStart"/>
            <w:r w:rsidRPr="004735AC">
              <w:rPr>
                <w:rFonts w:asciiTheme="minorHAnsi" w:hAnsiTheme="minorHAnsi" w:cstheme="minorHAnsi"/>
                <w:b/>
                <w:bCs/>
                <w:color w:val="FF0000"/>
                <w:sz w:val="20"/>
                <w:szCs w:val="20"/>
              </w:rPr>
              <w:t>WebAssur</w:t>
            </w:r>
            <w:proofErr w:type="spellEnd"/>
            <w:r>
              <w:rPr>
                <w:rFonts w:asciiTheme="minorHAnsi" w:hAnsiTheme="minorHAnsi" w:cstheme="minorHAnsi"/>
                <w:b/>
                <w:bCs/>
                <w:color w:val="FF0000"/>
                <w:sz w:val="20"/>
                <w:szCs w:val="20"/>
              </w:rPr>
              <w:t xml:space="preserve"> </w:t>
            </w:r>
            <w:r w:rsidRPr="004735AC">
              <w:rPr>
                <w:rFonts w:asciiTheme="minorHAnsi" w:hAnsiTheme="minorHAnsi" w:cstheme="minorHAnsi"/>
                <w:b/>
                <w:bCs/>
                <w:color w:val="000000" w:themeColor="text1"/>
                <w:sz w:val="20"/>
                <w:szCs w:val="20"/>
              </w:rPr>
              <w:t xml:space="preserve">du </w:t>
            </w:r>
            <w:r w:rsidR="00FA65C2" w:rsidRPr="00497D96">
              <w:rPr>
                <w:rFonts w:asciiTheme="minorHAnsi" w:hAnsiTheme="minorHAnsi" w:cstheme="minorHAnsi"/>
                <w:b/>
                <w:bCs/>
                <w:color w:val="000000" w:themeColor="text1"/>
                <w:sz w:val="20"/>
                <w:szCs w:val="20"/>
              </w:rPr>
              <w:t>01</w:t>
            </w:r>
            <w:r w:rsidRPr="00497D96">
              <w:rPr>
                <w:rFonts w:asciiTheme="minorHAnsi" w:hAnsiTheme="minorHAnsi" w:cstheme="minorHAnsi"/>
                <w:b/>
                <w:bCs/>
                <w:color w:val="000000" w:themeColor="text1"/>
                <w:sz w:val="20"/>
                <w:szCs w:val="20"/>
              </w:rPr>
              <w:t>/0</w:t>
            </w:r>
            <w:r w:rsidR="00FA65C2" w:rsidRPr="00497D96">
              <w:rPr>
                <w:rFonts w:asciiTheme="minorHAnsi" w:hAnsiTheme="minorHAnsi" w:cstheme="minorHAnsi"/>
                <w:b/>
                <w:bCs/>
                <w:color w:val="000000" w:themeColor="text1"/>
                <w:sz w:val="20"/>
                <w:szCs w:val="20"/>
              </w:rPr>
              <w:t>7</w:t>
            </w:r>
            <w:r w:rsidRPr="00497D96">
              <w:rPr>
                <w:rFonts w:asciiTheme="minorHAnsi" w:hAnsiTheme="minorHAnsi" w:cstheme="minorHAnsi"/>
                <w:b/>
                <w:bCs/>
                <w:sz w:val="20"/>
                <w:szCs w:val="20"/>
              </w:rPr>
              <w:t>/201</w:t>
            </w:r>
            <w:r w:rsidR="00FA65C2" w:rsidRPr="00497D96">
              <w:rPr>
                <w:rFonts w:asciiTheme="minorHAnsi" w:hAnsiTheme="minorHAnsi" w:cstheme="minorHAnsi"/>
                <w:b/>
                <w:bCs/>
                <w:sz w:val="20"/>
                <w:szCs w:val="20"/>
              </w:rPr>
              <w:t>9</w:t>
            </w:r>
            <w:r w:rsidRPr="00497D96">
              <w:rPr>
                <w:rFonts w:asciiTheme="minorHAnsi" w:hAnsiTheme="minorHAnsi" w:cstheme="minorHAnsi"/>
                <w:b/>
                <w:bCs/>
                <w:sz w:val="20"/>
                <w:szCs w:val="20"/>
              </w:rPr>
              <w:t xml:space="preserve"> au</w:t>
            </w:r>
            <w:r>
              <w:rPr>
                <w:rFonts w:asciiTheme="minorHAnsi" w:hAnsiTheme="minorHAnsi" w:cstheme="minorHAnsi"/>
                <w:b/>
                <w:bCs/>
                <w:sz w:val="20"/>
                <w:szCs w:val="20"/>
              </w:rPr>
              <w:t xml:space="preserve"> </w:t>
            </w:r>
            <w:r w:rsidR="00497D96">
              <w:rPr>
                <w:rFonts w:asciiTheme="minorHAnsi" w:hAnsiTheme="minorHAnsi" w:cstheme="minorHAnsi"/>
                <w:b/>
                <w:bCs/>
                <w:sz w:val="20"/>
                <w:szCs w:val="20"/>
              </w:rPr>
              <w:t>16</w:t>
            </w:r>
            <w:r>
              <w:rPr>
                <w:rFonts w:asciiTheme="minorHAnsi" w:hAnsiTheme="minorHAnsi" w:cstheme="minorHAnsi"/>
                <w:b/>
                <w:bCs/>
                <w:sz w:val="20"/>
                <w:szCs w:val="20"/>
              </w:rPr>
              <w:t>/1</w:t>
            </w:r>
            <w:r w:rsidR="004B4BEF">
              <w:rPr>
                <w:rFonts w:asciiTheme="minorHAnsi" w:hAnsiTheme="minorHAnsi" w:cstheme="minorHAnsi"/>
                <w:b/>
                <w:bCs/>
                <w:sz w:val="20"/>
                <w:szCs w:val="20"/>
              </w:rPr>
              <w:t>1</w:t>
            </w:r>
            <w:r>
              <w:rPr>
                <w:rFonts w:asciiTheme="minorHAnsi" w:hAnsiTheme="minorHAnsi" w:cstheme="minorHAnsi"/>
                <w:b/>
                <w:bCs/>
                <w:sz w:val="20"/>
                <w:szCs w:val="20"/>
              </w:rPr>
              <w:t>/201</w:t>
            </w:r>
            <w:r w:rsidR="00FA65C2">
              <w:rPr>
                <w:rFonts w:asciiTheme="minorHAnsi" w:hAnsiTheme="minorHAnsi" w:cstheme="minorHAnsi"/>
                <w:b/>
                <w:bCs/>
                <w:sz w:val="20"/>
                <w:szCs w:val="20"/>
              </w:rPr>
              <w:t>9</w:t>
            </w:r>
          </w:p>
          <w:p w:rsidR="004735AC" w:rsidRDefault="004735AC" w:rsidP="00130C6E">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rsidR="00FF05FA" w:rsidRPr="004735AC" w:rsidRDefault="00130C6E" w:rsidP="00130C6E">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u w:val="single"/>
              </w:rPr>
            </w:pPr>
            <w:r w:rsidRPr="00E26590">
              <w:rPr>
                <w:rFonts w:asciiTheme="minorHAnsi" w:hAnsiTheme="minorHAnsi" w:cstheme="minorHAnsi"/>
                <w:b/>
                <w:bCs/>
                <w:sz w:val="20"/>
                <w:szCs w:val="20"/>
              </w:rPr>
              <w:t xml:space="preserve">Adhésion directe </w:t>
            </w:r>
            <w:r w:rsidRPr="00E26590">
              <w:rPr>
                <w:rFonts w:asciiTheme="minorHAnsi" w:hAnsiTheme="minorHAnsi" w:cstheme="minorHAnsi"/>
                <w:sz w:val="20"/>
                <w:szCs w:val="20"/>
              </w:rPr>
              <w:t>avec clause bénéficiaire</w:t>
            </w:r>
            <w:r w:rsidR="004735AC">
              <w:rPr>
                <w:rFonts w:asciiTheme="minorHAnsi" w:hAnsiTheme="minorHAnsi" w:cstheme="minorHAnsi"/>
                <w:sz w:val="20"/>
                <w:szCs w:val="20"/>
              </w:rPr>
              <w:t xml:space="preserve"> en rédaction libre/Démembrée </w:t>
            </w:r>
            <w:r w:rsidR="004735AC" w:rsidRPr="004735AC">
              <w:rPr>
                <w:rFonts w:asciiTheme="minorHAnsi" w:hAnsiTheme="minorHAnsi" w:cstheme="minorHAnsi"/>
                <w:sz w:val="20"/>
                <w:szCs w:val="20"/>
                <w:u w:val="single"/>
              </w:rPr>
              <w:t>pour tous profils clients</w:t>
            </w:r>
            <w:r w:rsidR="00FF05FA" w:rsidRPr="004735AC">
              <w:rPr>
                <w:rFonts w:asciiTheme="minorHAnsi" w:hAnsiTheme="minorHAnsi" w:cstheme="minorHAnsi"/>
                <w:sz w:val="20"/>
                <w:szCs w:val="20"/>
                <w:u w:val="single"/>
              </w:rPr>
              <w:t xml:space="preserve"> </w:t>
            </w:r>
          </w:p>
          <w:p w:rsidR="00E26590" w:rsidRPr="00E26590" w:rsidRDefault="00E26590" w:rsidP="00130C6E">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p w:rsidR="00130C6E" w:rsidRPr="00E26590" w:rsidRDefault="00321A7E" w:rsidP="00130C6E">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b/>
                <w:bCs/>
                <w:sz w:val="20"/>
                <w:szCs w:val="20"/>
              </w:rPr>
              <w:t>Adhésion &amp;</w:t>
            </w:r>
            <w:r w:rsidR="00130C6E" w:rsidRPr="00E26590">
              <w:rPr>
                <w:rFonts w:asciiTheme="minorHAnsi" w:hAnsiTheme="minorHAnsi" w:cstheme="minorHAnsi"/>
                <w:b/>
                <w:bCs/>
                <w:sz w:val="20"/>
                <w:szCs w:val="20"/>
              </w:rPr>
              <w:t xml:space="preserve">Versement complémentaire </w:t>
            </w:r>
          </w:p>
          <w:p w:rsidR="00FF05FA" w:rsidRDefault="00321A7E" w:rsidP="00130C6E">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20"/>
                <w:szCs w:val="20"/>
              </w:rPr>
            </w:pPr>
            <w:r w:rsidRPr="00321A7E">
              <w:rPr>
                <w:rFonts w:asciiTheme="minorHAnsi" w:hAnsiTheme="minorHAnsi" w:cstheme="minorHAnsi"/>
                <w:bCs/>
                <w:sz w:val="20"/>
                <w:szCs w:val="20"/>
              </w:rPr>
              <w:t>Pour</w:t>
            </w:r>
            <w:r>
              <w:rPr>
                <w:rFonts w:asciiTheme="minorHAnsi" w:hAnsiTheme="minorHAnsi" w:cstheme="minorHAnsi"/>
                <w:bCs/>
                <w:sz w:val="20"/>
                <w:szCs w:val="20"/>
              </w:rPr>
              <w:t xml:space="preserve"> les personnes protégées, les Personnes Politiquement Exposées et dans le cadre de :</w:t>
            </w:r>
          </w:p>
          <w:p w:rsidR="00321A7E" w:rsidRDefault="00321A7E" w:rsidP="00321A7E">
            <w:pPr>
              <w:pStyle w:val="Default"/>
              <w:numPr>
                <w:ilvl w:val="0"/>
                <w:numId w:val="25"/>
              </w:num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20"/>
                <w:szCs w:val="20"/>
              </w:rPr>
            </w:pPr>
            <w:r>
              <w:rPr>
                <w:rFonts w:asciiTheme="minorHAnsi" w:hAnsiTheme="minorHAnsi" w:cstheme="minorHAnsi"/>
                <w:bCs/>
                <w:sz w:val="20"/>
                <w:szCs w:val="20"/>
              </w:rPr>
              <w:t>L’Epargne Handicap</w:t>
            </w:r>
          </w:p>
          <w:p w:rsidR="00321A7E" w:rsidRDefault="00321A7E" w:rsidP="00321A7E">
            <w:pPr>
              <w:pStyle w:val="Default"/>
              <w:numPr>
                <w:ilvl w:val="0"/>
                <w:numId w:val="25"/>
              </w:num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20"/>
                <w:szCs w:val="20"/>
              </w:rPr>
            </w:pPr>
            <w:r>
              <w:rPr>
                <w:rFonts w:asciiTheme="minorHAnsi" w:hAnsiTheme="minorHAnsi" w:cstheme="minorHAnsi"/>
                <w:bCs/>
                <w:sz w:val="20"/>
                <w:szCs w:val="20"/>
              </w:rPr>
              <w:t>De contrat démembré</w:t>
            </w:r>
          </w:p>
          <w:p w:rsidR="00321A7E" w:rsidRDefault="00321A7E" w:rsidP="00321A7E">
            <w:pPr>
              <w:pStyle w:val="Default"/>
              <w:numPr>
                <w:ilvl w:val="0"/>
                <w:numId w:val="25"/>
              </w:num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20"/>
                <w:szCs w:val="20"/>
              </w:rPr>
            </w:pPr>
            <w:r>
              <w:rPr>
                <w:rFonts w:asciiTheme="minorHAnsi" w:hAnsiTheme="minorHAnsi" w:cstheme="minorHAnsi"/>
                <w:bCs/>
                <w:sz w:val="20"/>
                <w:szCs w:val="20"/>
              </w:rPr>
              <w:t>De blocages contentieux Assureur</w:t>
            </w:r>
          </w:p>
          <w:p w:rsidR="00620954" w:rsidRPr="009A472D" w:rsidRDefault="00620954" w:rsidP="00620954">
            <w:pPr>
              <w:pStyle w:val="Default"/>
              <w:ind w:left="45"/>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dstrike/>
                <w:sz w:val="20"/>
                <w:szCs w:val="20"/>
              </w:rPr>
            </w:pPr>
          </w:p>
          <w:p w:rsidR="00615BD0" w:rsidRPr="00E26590" w:rsidRDefault="00615BD0" w:rsidP="00837A25">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C00000"/>
                <w:sz w:val="20"/>
                <w:szCs w:val="20"/>
              </w:rPr>
            </w:pPr>
          </w:p>
        </w:tc>
      </w:tr>
      <w:tr w:rsidR="00615BD0" w:rsidRPr="00054F24" w:rsidTr="00B3719D">
        <w:trPr>
          <w:trHeight w:val="610"/>
        </w:trPr>
        <w:tc>
          <w:tcPr>
            <w:cnfStyle w:val="001000000000" w:firstRow="0" w:lastRow="0" w:firstColumn="1" w:lastColumn="0" w:oddVBand="0" w:evenVBand="0" w:oddHBand="0" w:evenHBand="0" w:firstRowFirstColumn="0" w:firstRowLastColumn="0" w:lastRowFirstColumn="0" w:lastRowLastColumn="0"/>
            <w:tcW w:w="2333" w:type="dxa"/>
          </w:tcPr>
          <w:p w:rsidR="00615BD0" w:rsidRPr="00E26590" w:rsidRDefault="00615BD0" w:rsidP="00130C6E">
            <w:pPr>
              <w:jc w:val="both"/>
              <w:rPr>
                <w:rFonts w:asciiTheme="minorHAnsi" w:hAnsiTheme="minorHAnsi" w:cstheme="minorHAnsi"/>
                <w:color w:val="C00000"/>
                <w:sz w:val="20"/>
                <w:szCs w:val="20"/>
              </w:rPr>
            </w:pPr>
          </w:p>
        </w:tc>
        <w:tc>
          <w:tcPr>
            <w:tcW w:w="4242" w:type="dxa"/>
          </w:tcPr>
          <w:p w:rsidR="00615BD0" w:rsidRPr="00E26590" w:rsidRDefault="00615BD0" w:rsidP="00615BD0">
            <w:pPr>
              <w:pStyle w:val="Paragraphedeliste"/>
              <w:numPr>
                <w:ilvl w:val="0"/>
                <w:numId w:val="33"/>
              </w:numPr>
              <w:spacing w:after="120"/>
              <w:ind w:left="316" w:hanging="262"/>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15BD0">
              <w:rPr>
                <w:rFonts w:asciiTheme="minorHAnsi" w:hAnsiTheme="minorHAnsi"/>
                <w:b/>
                <w:color w:val="000000" w:themeColor="text1"/>
              </w:rPr>
              <w:t>Accès impossible depuis les versements p</w:t>
            </w:r>
            <w:r>
              <w:rPr>
                <w:rFonts w:asciiTheme="minorHAnsi" w:hAnsiTheme="minorHAnsi"/>
                <w:b/>
                <w:color w:val="000000" w:themeColor="text1"/>
              </w:rPr>
              <w:t>r</w:t>
            </w:r>
            <w:r w:rsidRPr="00615BD0">
              <w:rPr>
                <w:rFonts w:asciiTheme="minorHAnsi" w:hAnsiTheme="minorHAnsi"/>
                <w:b/>
                <w:color w:val="000000" w:themeColor="text1"/>
              </w:rPr>
              <w:t>ogrammés</w:t>
            </w:r>
            <w:r w:rsidRPr="00E26590">
              <w:rPr>
                <w:rFonts w:asciiTheme="minorHAnsi" w:hAnsiTheme="minorHAnsi" w:cstheme="minorHAnsi"/>
                <w:b/>
                <w:bCs/>
              </w:rPr>
              <w:t xml:space="preserve"> </w:t>
            </w:r>
          </w:p>
        </w:tc>
        <w:tc>
          <w:tcPr>
            <w:tcW w:w="3849" w:type="dxa"/>
          </w:tcPr>
          <w:p w:rsidR="00615BD0" w:rsidRPr="00E26590" w:rsidRDefault="00615BD0" w:rsidP="001174C5">
            <w:pPr>
              <w:pStyle w:val="Default"/>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r>
      <w:tr w:rsidR="00130C6E" w:rsidRPr="00054F24" w:rsidTr="00B3719D">
        <w:trPr>
          <w:cnfStyle w:val="000000100000" w:firstRow="0" w:lastRow="0" w:firstColumn="0" w:lastColumn="0" w:oddVBand="0" w:evenVBand="0" w:oddHBand="1" w:evenHBand="0" w:firstRowFirstColumn="0" w:firstRowLastColumn="0" w:lastRowFirstColumn="0" w:lastRowLastColumn="0"/>
          <w:trHeight w:val="1249"/>
        </w:trPr>
        <w:tc>
          <w:tcPr>
            <w:cnfStyle w:val="001000000000" w:firstRow="0" w:lastRow="0" w:firstColumn="1" w:lastColumn="0" w:oddVBand="0" w:evenVBand="0" w:oddHBand="0" w:evenHBand="0" w:firstRowFirstColumn="0" w:firstRowLastColumn="0" w:lastRowFirstColumn="0" w:lastRowLastColumn="0"/>
            <w:tcW w:w="2333" w:type="dxa"/>
          </w:tcPr>
          <w:p w:rsidR="00130C6E" w:rsidRPr="00E26590" w:rsidRDefault="00FF05FA" w:rsidP="00130C6E">
            <w:pPr>
              <w:jc w:val="both"/>
              <w:rPr>
                <w:rFonts w:asciiTheme="minorHAnsi" w:hAnsiTheme="minorHAnsi" w:cstheme="minorHAnsi"/>
                <w:b w:val="0"/>
                <w:color w:val="C00000"/>
                <w:sz w:val="20"/>
                <w:szCs w:val="20"/>
              </w:rPr>
            </w:pPr>
            <w:r w:rsidRPr="00E26590">
              <w:rPr>
                <w:rFonts w:asciiTheme="minorHAnsi" w:hAnsiTheme="minorHAnsi" w:cstheme="minorHAnsi"/>
                <w:color w:val="C00000"/>
                <w:sz w:val="20"/>
                <w:szCs w:val="20"/>
              </w:rPr>
              <w:t>Garantie</w:t>
            </w:r>
          </w:p>
        </w:tc>
        <w:tc>
          <w:tcPr>
            <w:tcW w:w="4242" w:type="dxa"/>
          </w:tcPr>
          <w:p w:rsidR="00FF05FA" w:rsidRPr="00E26590" w:rsidRDefault="00FF05FA" w:rsidP="00FF05FA">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26590">
              <w:rPr>
                <w:rFonts w:asciiTheme="minorHAnsi" w:hAnsiTheme="minorHAnsi" w:cstheme="minorHAnsi"/>
                <w:sz w:val="20"/>
                <w:szCs w:val="20"/>
              </w:rPr>
              <w:t xml:space="preserve">Pas de garantie en capital </w:t>
            </w:r>
          </w:p>
          <w:p w:rsidR="00130C6E" w:rsidRPr="00E26590" w:rsidRDefault="00FF05FA" w:rsidP="00F47BDA">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C00000"/>
                <w:sz w:val="20"/>
                <w:szCs w:val="20"/>
              </w:rPr>
            </w:pPr>
            <w:r w:rsidRPr="00A573C7">
              <w:rPr>
                <w:rFonts w:asciiTheme="minorHAnsi" w:hAnsiTheme="minorHAnsi" w:cstheme="minorHAnsi"/>
                <w:i/>
                <w:sz w:val="20"/>
                <w:szCs w:val="20"/>
                <w:u w:val="single"/>
              </w:rPr>
              <w:t>En cas de décès</w:t>
            </w:r>
            <w:r w:rsidRPr="00E26590">
              <w:rPr>
                <w:rFonts w:asciiTheme="minorHAnsi" w:hAnsiTheme="minorHAnsi" w:cstheme="minorHAnsi"/>
                <w:sz w:val="20"/>
                <w:szCs w:val="20"/>
              </w:rPr>
              <w:t xml:space="preserve"> : </w:t>
            </w:r>
            <w:r w:rsidR="00A573C7">
              <w:rPr>
                <w:rFonts w:asciiTheme="minorHAnsi" w:hAnsiTheme="minorHAnsi" w:cstheme="minorHAnsi"/>
                <w:sz w:val="20"/>
                <w:szCs w:val="20"/>
              </w:rPr>
              <w:t>Epargne Foncière</w:t>
            </w:r>
            <w:r w:rsidRPr="00E26590">
              <w:rPr>
                <w:rFonts w:asciiTheme="minorHAnsi" w:hAnsiTheme="minorHAnsi" w:cstheme="minorHAnsi"/>
                <w:b/>
                <w:bCs/>
                <w:sz w:val="20"/>
                <w:szCs w:val="20"/>
              </w:rPr>
              <w:t xml:space="preserve"> bénéficie  </w:t>
            </w:r>
            <w:r w:rsidRPr="00A573C7">
              <w:rPr>
                <w:rFonts w:asciiTheme="minorHAnsi" w:hAnsiTheme="minorHAnsi" w:cstheme="minorHAnsi"/>
                <w:b/>
                <w:color w:val="auto"/>
                <w:sz w:val="20"/>
                <w:szCs w:val="20"/>
              </w:rPr>
              <w:t>de la garantie plancher</w:t>
            </w:r>
            <w:r w:rsidRPr="00A573C7">
              <w:rPr>
                <w:rFonts w:asciiTheme="minorHAnsi" w:hAnsiTheme="minorHAnsi" w:cstheme="minorHAnsi"/>
                <w:color w:val="auto"/>
                <w:sz w:val="20"/>
                <w:szCs w:val="20"/>
              </w:rPr>
              <w:t xml:space="preserve"> </w:t>
            </w:r>
            <w:r w:rsidRPr="00E26590">
              <w:rPr>
                <w:rFonts w:asciiTheme="minorHAnsi" w:hAnsiTheme="minorHAnsi" w:cstheme="minorHAnsi"/>
                <w:sz w:val="20"/>
                <w:szCs w:val="20"/>
              </w:rPr>
              <w:t>en cas de décès</w:t>
            </w:r>
            <w:r w:rsidR="00A573C7">
              <w:rPr>
                <w:rFonts w:asciiTheme="minorHAnsi" w:hAnsiTheme="minorHAnsi" w:cstheme="minorHAnsi"/>
                <w:sz w:val="20"/>
                <w:szCs w:val="20"/>
              </w:rPr>
              <w:t>, uniquement pour les contrats d’assurance vie MILLEVIE Premium et MILLEVIE Infinie.</w:t>
            </w:r>
          </w:p>
        </w:tc>
        <w:tc>
          <w:tcPr>
            <w:tcW w:w="3849" w:type="dxa"/>
          </w:tcPr>
          <w:p w:rsidR="00130C6E" w:rsidRPr="00E26590" w:rsidRDefault="00FF05FA" w:rsidP="001174C5">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C00000"/>
                <w:sz w:val="20"/>
                <w:szCs w:val="20"/>
              </w:rPr>
            </w:pPr>
            <w:r w:rsidRPr="00E26590">
              <w:rPr>
                <w:rFonts w:asciiTheme="minorHAnsi" w:hAnsiTheme="minorHAnsi" w:cstheme="minorHAnsi"/>
                <w:sz w:val="20"/>
                <w:szCs w:val="20"/>
              </w:rPr>
              <w:t xml:space="preserve"> </w:t>
            </w:r>
          </w:p>
        </w:tc>
      </w:tr>
    </w:tbl>
    <w:p w:rsidR="002264C3" w:rsidRDefault="002264C3" w:rsidP="00130C6E">
      <w:pPr>
        <w:jc w:val="both"/>
        <w:rPr>
          <w:rFonts w:asciiTheme="minorHAnsi" w:hAnsiTheme="minorHAnsi" w:cstheme="minorHAnsi"/>
          <w:b/>
          <w:color w:val="C00000"/>
          <w:sz w:val="20"/>
          <w:szCs w:val="20"/>
          <w:highlight w:val="yellow"/>
        </w:rPr>
      </w:pPr>
    </w:p>
    <w:p w:rsidR="004E7ACC" w:rsidRDefault="00E26590" w:rsidP="00130C6E">
      <w:pPr>
        <w:jc w:val="both"/>
        <w:rPr>
          <w:rFonts w:asciiTheme="minorHAnsi" w:hAnsiTheme="minorHAnsi" w:cstheme="minorHAnsi"/>
          <w:b/>
          <w:sz w:val="20"/>
          <w:szCs w:val="20"/>
        </w:rPr>
      </w:pPr>
      <w:r w:rsidRPr="00E26590">
        <w:rPr>
          <w:rFonts w:asciiTheme="minorHAnsi" w:hAnsiTheme="minorHAnsi" w:cstheme="minorHAnsi"/>
          <w:sz w:val="20"/>
          <w:szCs w:val="20"/>
        </w:rPr>
        <w:t xml:space="preserve">Les opérations manuelles sous </w:t>
      </w:r>
      <w:r w:rsidRPr="001174C5">
        <w:rPr>
          <w:rFonts w:ascii="Calibri" w:hAnsi="Calibri" w:cs="Calibri"/>
          <w:b/>
          <w:color w:val="C00000"/>
          <w:sz w:val="20"/>
          <w:szCs w:val="20"/>
        </w:rPr>
        <w:t xml:space="preserve"> </w:t>
      </w:r>
      <w:proofErr w:type="spellStart"/>
      <w:r w:rsidRPr="001174C5">
        <w:rPr>
          <w:rFonts w:ascii="Calibri" w:hAnsi="Calibri" w:cs="Calibri"/>
          <w:b/>
          <w:color w:val="C00000"/>
          <w:sz w:val="20"/>
          <w:szCs w:val="20"/>
        </w:rPr>
        <w:t>Web</w:t>
      </w:r>
      <w:r w:rsidR="00321A7E">
        <w:rPr>
          <w:rFonts w:ascii="Calibri" w:hAnsi="Calibri" w:cs="Calibri"/>
          <w:b/>
          <w:color w:val="C00000"/>
          <w:sz w:val="20"/>
          <w:szCs w:val="20"/>
        </w:rPr>
        <w:t>A</w:t>
      </w:r>
      <w:r w:rsidRPr="001174C5">
        <w:rPr>
          <w:rFonts w:ascii="Calibri" w:hAnsi="Calibri" w:cs="Calibri"/>
          <w:b/>
          <w:color w:val="C00000"/>
          <w:sz w:val="20"/>
          <w:szCs w:val="20"/>
        </w:rPr>
        <w:t>ssur</w:t>
      </w:r>
      <w:proofErr w:type="spellEnd"/>
      <w:r w:rsidRPr="00E26590">
        <w:rPr>
          <w:rFonts w:asciiTheme="minorHAnsi" w:hAnsiTheme="minorHAnsi" w:cstheme="minorHAnsi"/>
          <w:sz w:val="20"/>
          <w:szCs w:val="20"/>
        </w:rPr>
        <w:t xml:space="preserve"> pourront être saisies </w:t>
      </w:r>
      <w:r w:rsidRPr="00E26590">
        <w:rPr>
          <w:rFonts w:asciiTheme="minorHAnsi" w:hAnsiTheme="minorHAnsi" w:cstheme="minorHAnsi"/>
          <w:b/>
          <w:sz w:val="20"/>
          <w:szCs w:val="20"/>
        </w:rPr>
        <w:t xml:space="preserve">jusqu’au </w:t>
      </w:r>
      <w:r w:rsidR="00497D96">
        <w:rPr>
          <w:rFonts w:asciiTheme="minorHAnsi" w:hAnsiTheme="minorHAnsi" w:cstheme="minorHAnsi"/>
          <w:b/>
          <w:sz w:val="20"/>
          <w:szCs w:val="20"/>
        </w:rPr>
        <w:t>16</w:t>
      </w:r>
      <w:r w:rsidR="003C5976">
        <w:rPr>
          <w:rFonts w:asciiTheme="minorHAnsi" w:hAnsiTheme="minorHAnsi" w:cstheme="minorHAnsi"/>
          <w:b/>
          <w:sz w:val="20"/>
          <w:szCs w:val="20"/>
        </w:rPr>
        <w:t>/1</w:t>
      </w:r>
      <w:r w:rsidR="00276554">
        <w:rPr>
          <w:rFonts w:asciiTheme="minorHAnsi" w:hAnsiTheme="minorHAnsi" w:cstheme="minorHAnsi"/>
          <w:b/>
          <w:sz w:val="20"/>
          <w:szCs w:val="20"/>
        </w:rPr>
        <w:t>1</w:t>
      </w:r>
      <w:r w:rsidR="003C5976">
        <w:rPr>
          <w:rFonts w:asciiTheme="minorHAnsi" w:hAnsiTheme="minorHAnsi" w:cstheme="minorHAnsi"/>
          <w:b/>
          <w:sz w:val="20"/>
          <w:szCs w:val="20"/>
        </w:rPr>
        <w:t>/</w:t>
      </w:r>
      <w:r w:rsidR="001174C5">
        <w:rPr>
          <w:rFonts w:asciiTheme="minorHAnsi" w:hAnsiTheme="minorHAnsi" w:cstheme="minorHAnsi"/>
          <w:b/>
          <w:sz w:val="20"/>
          <w:szCs w:val="20"/>
        </w:rPr>
        <w:t>201</w:t>
      </w:r>
      <w:r w:rsidR="00FA65C2">
        <w:rPr>
          <w:rFonts w:asciiTheme="minorHAnsi" w:hAnsiTheme="minorHAnsi" w:cstheme="minorHAnsi"/>
          <w:b/>
          <w:sz w:val="20"/>
          <w:szCs w:val="20"/>
        </w:rPr>
        <w:t>9</w:t>
      </w:r>
      <w:r w:rsidRPr="00E26590">
        <w:rPr>
          <w:rFonts w:asciiTheme="minorHAnsi" w:hAnsiTheme="minorHAnsi" w:cstheme="minorHAnsi"/>
          <w:b/>
          <w:sz w:val="20"/>
          <w:szCs w:val="20"/>
        </w:rPr>
        <w:t xml:space="preserve"> inclus.</w:t>
      </w:r>
    </w:p>
    <w:p w:rsidR="004E7ACC" w:rsidRDefault="004E7ACC" w:rsidP="00130C6E">
      <w:pPr>
        <w:jc w:val="both"/>
        <w:rPr>
          <w:rFonts w:asciiTheme="minorHAnsi" w:hAnsiTheme="minorHAnsi" w:cstheme="minorHAnsi"/>
          <w:b/>
          <w:sz w:val="20"/>
          <w:szCs w:val="20"/>
        </w:rPr>
      </w:pPr>
    </w:p>
    <w:p w:rsidR="006339B6" w:rsidRDefault="006339B6" w:rsidP="00591D08">
      <w:pPr>
        <w:spacing w:line="200" w:lineRule="exact"/>
        <w:rPr>
          <w:rFonts w:asciiTheme="minorHAnsi" w:hAnsiTheme="minorHAnsi" w:cstheme="minorHAnsi"/>
          <w:sz w:val="20"/>
          <w:szCs w:val="20"/>
        </w:rPr>
      </w:pPr>
    </w:p>
    <w:p w:rsidR="003A46B9" w:rsidRPr="007855E2" w:rsidRDefault="007855E2" w:rsidP="007855E2">
      <w:pPr>
        <w:ind w:left="360"/>
        <w:jc w:val="both"/>
        <w:rPr>
          <w:rFonts w:asciiTheme="minorHAnsi" w:hAnsiTheme="minorHAnsi" w:cstheme="minorHAnsi"/>
          <w:b/>
          <w:color w:val="C00000"/>
        </w:rPr>
      </w:pPr>
      <w:r>
        <w:rPr>
          <w:rFonts w:asciiTheme="minorHAnsi" w:hAnsiTheme="minorHAnsi" w:cstheme="minorHAnsi"/>
          <w:b/>
          <w:color w:val="C00000"/>
        </w:rPr>
        <w:t xml:space="preserve">3- </w:t>
      </w:r>
      <w:r w:rsidR="00DE1B03" w:rsidRPr="007855E2">
        <w:rPr>
          <w:rFonts w:asciiTheme="minorHAnsi" w:hAnsiTheme="minorHAnsi" w:cstheme="minorHAnsi"/>
          <w:b/>
          <w:color w:val="C00000"/>
        </w:rPr>
        <w:t>MODALITES DE COMMERCIALISATION</w:t>
      </w:r>
    </w:p>
    <w:p w:rsidR="00945D9C" w:rsidRDefault="00945D9C" w:rsidP="00945D9C">
      <w:pPr>
        <w:jc w:val="both"/>
        <w:rPr>
          <w:rFonts w:asciiTheme="minorHAnsi" w:hAnsiTheme="minorHAnsi" w:cstheme="minorHAnsi"/>
          <w:b/>
          <w:color w:val="C00000"/>
          <w:sz w:val="20"/>
          <w:szCs w:val="20"/>
        </w:rPr>
      </w:pPr>
      <w:bookmarkStart w:id="0" w:name="_GoBack"/>
      <w:bookmarkEnd w:id="0"/>
    </w:p>
    <w:p w:rsidR="006339B6" w:rsidRPr="002738F1" w:rsidRDefault="006339B6" w:rsidP="006339B6">
      <w:pPr>
        <w:pStyle w:val="Default"/>
        <w:jc w:val="both"/>
        <w:rPr>
          <w:rFonts w:asciiTheme="minorHAnsi" w:hAnsiTheme="minorHAnsi" w:cstheme="minorHAnsi"/>
          <w:color w:val="141415"/>
          <w:sz w:val="20"/>
          <w:szCs w:val="20"/>
        </w:rPr>
      </w:pPr>
      <w:r w:rsidRPr="002738F1">
        <w:rPr>
          <w:rFonts w:asciiTheme="minorHAnsi" w:hAnsiTheme="minorHAnsi" w:cstheme="minorHAnsi"/>
          <w:color w:val="141415"/>
          <w:sz w:val="20"/>
          <w:szCs w:val="20"/>
        </w:rPr>
        <w:t xml:space="preserve">Il convient d’être particulièrement vigilant lors de la commercialisation </w:t>
      </w:r>
      <w:r w:rsidR="00F00DB1">
        <w:rPr>
          <w:rFonts w:asciiTheme="minorHAnsi" w:hAnsiTheme="minorHAnsi" w:cstheme="minorHAnsi"/>
          <w:color w:val="141415"/>
          <w:sz w:val="20"/>
          <w:szCs w:val="20"/>
        </w:rPr>
        <w:t>de la SCPI EPARGNE FONCIERE.</w:t>
      </w:r>
      <w:r w:rsidRPr="002738F1">
        <w:rPr>
          <w:rFonts w:asciiTheme="minorHAnsi" w:hAnsiTheme="minorHAnsi" w:cstheme="minorHAnsi"/>
          <w:color w:val="141415"/>
          <w:sz w:val="20"/>
          <w:szCs w:val="20"/>
        </w:rPr>
        <w:t xml:space="preserve">  </w:t>
      </w:r>
      <w:r w:rsidRPr="002738F1">
        <w:rPr>
          <w:rFonts w:asciiTheme="minorHAnsi" w:hAnsiTheme="minorHAnsi" w:cstheme="minorHAnsi"/>
          <w:b/>
          <w:color w:val="141415"/>
          <w:sz w:val="20"/>
          <w:szCs w:val="20"/>
        </w:rPr>
        <w:t>Le devoir de conseil doit donc être en parfaite adéquation avec la situation et les objectifs du client.</w:t>
      </w:r>
    </w:p>
    <w:p w:rsidR="006339B6" w:rsidRPr="002738F1" w:rsidRDefault="006339B6" w:rsidP="00945D9C">
      <w:pPr>
        <w:jc w:val="both"/>
        <w:rPr>
          <w:rFonts w:asciiTheme="minorHAnsi" w:hAnsiTheme="minorHAnsi" w:cstheme="minorHAnsi"/>
          <w:b/>
          <w:color w:val="C00000"/>
          <w:sz w:val="20"/>
          <w:szCs w:val="20"/>
        </w:rPr>
      </w:pPr>
    </w:p>
    <w:p w:rsidR="008B50EC" w:rsidRPr="002738F1" w:rsidRDefault="00945D9C" w:rsidP="00945D9C">
      <w:pPr>
        <w:autoSpaceDE w:val="0"/>
        <w:autoSpaceDN w:val="0"/>
        <w:adjustRightInd w:val="0"/>
        <w:rPr>
          <w:rFonts w:ascii="Calibri" w:eastAsia="Calibri" w:hAnsi="Calibri" w:cs="Calibri"/>
          <w:sz w:val="20"/>
          <w:szCs w:val="20"/>
          <w:lang w:eastAsia="en-US"/>
        </w:rPr>
      </w:pPr>
      <w:r w:rsidRPr="002738F1">
        <w:rPr>
          <w:rFonts w:ascii="Calibri" w:eastAsia="Calibri" w:hAnsi="Calibri" w:cs="Calibri"/>
          <w:sz w:val="20"/>
          <w:szCs w:val="20"/>
          <w:lang w:eastAsia="en-US"/>
        </w:rPr>
        <w:t>Avant de conseiller ce fonds au client :</w:t>
      </w:r>
    </w:p>
    <w:p w:rsidR="00945D9C" w:rsidRPr="002738F1" w:rsidRDefault="00945D9C" w:rsidP="00945D9C">
      <w:pPr>
        <w:numPr>
          <w:ilvl w:val="0"/>
          <w:numId w:val="16"/>
        </w:numPr>
        <w:spacing w:before="40" w:afterLines="40" w:after="96" w:line="220" w:lineRule="exact"/>
        <w:jc w:val="both"/>
        <w:rPr>
          <w:rFonts w:ascii="Calibri" w:hAnsi="Calibri"/>
          <w:color w:val="000000"/>
          <w:sz w:val="20"/>
          <w:szCs w:val="20"/>
        </w:rPr>
      </w:pPr>
      <w:r w:rsidRPr="002738F1">
        <w:rPr>
          <w:rFonts w:ascii="Calibri" w:hAnsi="Calibri"/>
          <w:color w:val="000000"/>
          <w:sz w:val="20"/>
          <w:szCs w:val="20"/>
        </w:rPr>
        <w:t>Il convient de tenir compte de sa connaissance, de son expérience en matière financière, de ses exigences et ses besoins, de son appétence aux risques et de son horizon de placement et de sa capacité à subir des pertes.</w:t>
      </w:r>
      <w:r w:rsidR="006339B6" w:rsidRPr="002738F1">
        <w:rPr>
          <w:rFonts w:ascii="Calibri" w:hAnsi="Calibri"/>
          <w:color w:val="000000"/>
          <w:sz w:val="20"/>
          <w:szCs w:val="20"/>
        </w:rPr>
        <w:t xml:space="preserve"> Il est i</w:t>
      </w:r>
      <w:r w:rsidR="00BB7FB6" w:rsidRPr="002738F1">
        <w:rPr>
          <w:rFonts w:ascii="Calibri" w:hAnsi="Calibri"/>
          <w:color w:val="000000"/>
          <w:sz w:val="20"/>
          <w:szCs w:val="20"/>
        </w:rPr>
        <w:t>mpératif d’actualiser le QCF/QR.</w:t>
      </w:r>
    </w:p>
    <w:p w:rsidR="00BB7FB6" w:rsidRPr="00837A25" w:rsidRDefault="00A20526" w:rsidP="00837A25">
      <w:pPr>
        <w:pStyle w:val="Paragraphedeliste"/>
        <w:autoSpaceDE w:val="0"/>
        <w:autoSpaceDN w:val="0"/>
        <w:jc w:val="both"/>
        <w:rPr>
          <w:rFonts w:ascii="Calibri" w:hAnsi="Calibri" w:cs="Arial"/>
          <w:dstrike/>
          <w:color w:val="000000"/>
        </w:rPr>
      </w:pPr>
      <w:r w:rsidRPr="00837A25">
        <w:rPr>
          <w:rFonts w:ascii="Calibri" w:hAnsi="Calibri" w:cs="Arial"/>
          <w:color w:val="000000"/>
        </w:rPr>
        <w:t>EPARGNE FONCIERE</w:t>
      </w:r>
      <w:r w:rsidR="006339B6" w:rsidRPr="00837A25">
        <w:rPr>
          <w:rFonts w:ascii="Calibri" w:hAnsi="Calibri" w:cs="Arial"/>
          <w:color w:val="000000"/>
        </w:rPr>
        <w:t xml:space="preserve"> peut être commercialisé auprès de clients </w:t>
      </w:r>
      <w:r w:rsidR="006339B6" w:rsidRPr="00837A25">
        <w:rPr>
          <w:rFonts w:ascii="Calibri" w:hAnsi="Calibri" w:cs="Arial"/>
          <w:b/>
          <w:color w:val="000000"/>
        </w:rPr>
        <w:t>C</w:t>
      </w:r>
      <w:r w:rsidR="009A472D" w:rsidRPr="00837A25">
        <w:rPr>
          <w:rFonts w:ascii="Calibri" w:hAnsi="Calibri" w:cs="Arial"/>
          <w:b/>
          <w:color w:val="000000"/>
        </w:rPr>
        <w:t>1</w:t>
      </w:r>
      <w:r w:rsidR="006339B6" w:rsidRPr="00837A25">
        <w:rPr>
          <w:rFonts w:ascii="Calibri" w:hAnsi="Calibri" w:cs="Arial"/>
          <w:b/>
          <w:color w:val="000000"/>
        </w:rPr>
        <w:t xml:space="preserve"> à C4 </w:t>
      </w:r>
    </w:p>
    <w:p w:rsidR="00BB7FB6" w:rsidRPr="00837A25" w:rsidRDefault="00BB7FB6" w:rsidP="006339B6">
      <w:pPr>
        <w:pStyle w:val="Paragraphedeliste"/>
        <w:autoSpaceDE w:val="0"/>
        <w:autoSpaceDN w:val="0"/>
        <w:jc w:val="both"/>
        <w:rPr>
          <w:rFonts w:ascii="Calibri" w:hAnsi="Calibri" w:cs="Arial"/>
          <w:color w:val="000000"/>
        </w:rPr>
      </w:pPr>
    </w:p>
    <w:p w:rsidR="00BB7FB6" w:rsidRPr="00837A25" w:rsidRDefault="00BB7FB6" w:rsidP="00BB7FB6">
      <w:pPr>
        <w:pStyle w:val="Paragraphedeliste"/>
        <w:numPr>
          <w:ilvl w:val="0"/>
          <w:numId w:val="13"/>
        </w:numPr>
        <w:autoSpaceDE w:val="0"/>
        <w:autoSpaceDN w:val="0"/>
        <w:jc w:val="both"/>
        <w:rPr>
          <w:rFonts w:ascii="Calibri" w:hAnsi="Calibri" w:cs="Arial"/>
          <w:color w:val="000000"/>
        </w:rPr>
      </w:pPr>
      <w:r w:rsidRPr="00837A25">
        <w:rPr>
          <w:rFonts w:ascii="Calibri" w:hAnsi="Calibri"/>
          <w:color w:val="000000"/>
        </w:rPr>
        <w:t xml:space="preserve">Il est obligatoire de remettre au client préalablement à la souscription la </w:t>
      </w:r>
      <w:r w:rsidRPr="00837A25">
        <w:rPr>
          <w:rFonts w:ascii="Calibri" w:hAnsi="Calibri"/>
          <w:b/>
          <w:color w:val="000000"/>
        </w:rPr>
        <w:t>documentation précontractuelle</w:t>
      </w:r>
      <w:r w:rsidRPr="00837A25">
        <w:rPr>
          <w:rFonts w:ascii="Calibri" w:hAnsi="Calibri"/>
          <w:color w:val="000000"/>
        </w:rPr>
        <w:t> à savoir « </w:t>
      </w:r>
      <w:r w:rsidRPr="00837A25">
        <w:rPr>
          <w:rFonts w:ascii="Calibri" w:hAnsi="Calibri"/>
          <w:b/>
          <w:color w:val="000000"/>
        </w:rPr>
        <w:t>document d’informations clés</w:t>
      </w:r>
      <w:r w:rsidRPr="00837A25">
        <w:rPr>
          <w:rFonts w:ascii="Calibri" w:hAnsi="Calibri"/>
          <w:color w:val="000000"/>
        </w:rPr>
        <w:t> »</w:t>
      </w:r>
    </w:p>
    <w:p w:rsidR="00BB7FB6" w:rsidRPr="002738F1" w:rsidRDefault="00BB7FB6" w:rsidP="00BB7FB6">
      <w:pPr>
        <w:pStyle w:val="Paragraphedeliste"/>
        <w:autoSpaceDE w:val="0"/>
        <w:autoSpaceDN w:val="0"/>
        <w:jc w:val="both"/>
        <w:rPr>
          <w:rFonts w:ascii="Calibri" w:hAnsi="Calibri" w:cs="Arial"/>
          <w:color w:val="000000"/>
        </w:rPr>
      </w:pPr>
    </w:p>
    <w:p w:rsidR="00BB7FB6" w:rsidRDefault="00945D9C" w:rsidP="00BB7FB6">
      <w:pPr>
        <w:numPr>
          <w:ilvl w:val="0"/>
          <w:numId w:val="16"/>
        </w:numPr>
        <w:spacing w:before="40" w:afterLines="40" w:after="96" w:line="220" w:lineRule="exact"/>
        <w:jc w:val="both"/>
        <w:rPr>
          <w:rFonts w:ascii="Calibri" w:hAnsi="Calibri"/>
          <w:color w:val="000000"/>
          <w:sz w:val="20"/>
          <w:szCs w:val="20"/>
        </w:rPr>
      </w:pPr>
      <w:r w:rsidRPr="002738F1">
        <w:rPr>
          <w:rFonts w:ascii="Calibri" w:hAnsi="Calibri"/>
          <w:color w:val="000000"/>
          <w:sz w:val="20"/>
          <w:szCs w:val="20"/>
        </w:rPr>
        <w:t>il est indispensable d’attirer particulièrement l’attention du client sur</w:t>
      </w:r>
      <w:r w:rsidR="00EB1DB7" w:rsidRPr="002738F1">
        <w:rPr>
          <w:rFonts w:ascii="Calibri" w:hAnsi="Calibri"/>
          <w:color w:val="000000"/>
          <w:sz w:val="20"/>
          <w:szCs w:val="20"/>
        </w:rPr>
        <w:t xml:space="preserve"> </w:t>
      </w:r>
      <w:r w:rsidRPr="002738F1">
        <w:rPr>
          <w:rFonts w:ascii="Calibri" w:hAnsi="Calibri"/>
          <w:color w:val="000000"/>
          <w:sz w:val="20"/>
          <w:szCs w:val="20"/>
        </w:rPr>
        <w:t xml:space="preserve">: </w:t>
      </w:r>
    </w:p>
    <w:p w:rsidR="00DB1154" w:rsidRPr="00D4754C" w:rsidRDefault="00DB1154" w:rsidP="00DB1154">
      <w:pPr>
        <w:pStyle w:val="NormalWeb"/>
        <w:numPr>
          <w:ilvl w:val="0"/>
          <w:numId w:val="38"/>
        </w:numPr>
        <w:spacing w:before="40" w:beforeAutospacing="0" w:afterLines="40" w:after="96" w:afterAutospacing="0" w:line="200" w:lineRule="exact"/>
        <w:jc w:val="both"/>
        <w:rPr>
          <w:rFonts w:ascii="Calibri" w:hAnsi="Calibri" w:cs="Calibri"/>
          <w:sz w:val="20"/>
          <w:szCs w:val="20"/>
        </w:rPr>
      </w:pPr>
      <w:r w:rsidRPr="00D4754C">
        <w:rPr>
          <w:rFonts w:ascii="Calibri" w:hAnsi="Calibri" w:cs="Calibri"/>
          <w:sz w:val="20"/>
          <w:szCs w:val="20"/>
        </w:rPr>
        <w:t xml:space="preserve">Les caractéristiques de la SCPI  </w:t>
      </w:r>
    </w:p>
    <w:p w:rsidR="00BB7FB6" w:rsidRPr="002738F1" w:rsidRDefault="00945D9C" w:rsidP="00BB7FB6">
      <w:pPr>
        <w:pStyle w:val="NormalWeb"/>
        <w:numPr>
          <w:ilvl w:val="0"/>
          <w:numId w:val="22"/>
        </w:numPr>
        <w:spacing w:before="40" w:beforeAutospacing="0" w:afterLines="40" w:after="96" w:afterAutospacing="0" w:line="200" w:lineRule="exact"/>
        <w:ind w:left="1418" w:hanging="357"/>
        <w:jc w:val="both"/>
        <w:rPr>
          <w:rFonts w:ascii="Calibri" w:hAnsi="Calibri" w:cs="Calibri"/>
          <w:sz w:val="20"/>
          <w:szCs w:val="20"/>
        </w:rPr>
      </w:pPr>
      <w:r w:rsidRPr="002738F1">
        <w:rPr>
          <w:rFonts w:ascii="Calibri" w:hAnsi="Calibri" w:cs="Calibri"/>
          <w:sz w:val="20"/>
          <w:szCs w:val="20"/>
        </w:rPr>
        <w:t>Les risques</w:t>
      </w:r>
      <w:r w:rsidR="00EB1DB7" w:rsidRPr="002738F1">
        <w:rPr>
          <w:rFonts w:ascii="Calibri" w:hAnsi="Calibri" w:cs="Calibri"/>
          <w:sz w:val="20"/>
          <w:szCs w:val="20"/>
        </w:rPr>
        <w:t xml:space="preserve"> </w:t>
      </w:r>
      <w:r w:rsidR="00EB1DB7" w:rsidRPr="00D4754C">
        <w:rPr>
          <w:rFonts w:ascii="Calibri" w:hAnsi="Calibri" w:cs="Calibri"/>
          <w:sz w:val="20"/>
          <w:szCs w:val="20"/>
        </w:rPr>
        <w:t>liés au</w:t>
      </w:r>
      <w:r w:rsidR="00EB1DB7" w:rsidRPr="002738F1">
        <w:rPr>
          <w:rFonts w:ascii="Calibri" w:hAnsi="Calibri" w:cs="Calibri"/>
          <w:sz w:val="20"/>
          <w:szCs w:val="20"/>
        </w:rPr>
        <w:t xml:space="preserve"> produit</w:t>
      </w:r>
      <w:r w:rsidR="00D9746C" w:rsidRPr="002738F1">
        <w:rPr>
          <w:rFonts w:ascii="Calibri" w:hAnsi="Calibri" w:cs="Calibri"/>
          <w:sz w:val="20"/>
          <w:szCs w:val="20"/>
        </w:rPr>
        <w:t>,</w:t>
      </w:r>
      <w:r w:rsidR="00BB7FB6" w:rsidRPr="002738F1">
        <w:rPr>
          <w:rFonts w:ascii="Calibri" w:hAnsi="Calibri" w:cs="Calibri"/>
          <w:sz w:val="20"/>
          <w:szCs w:val="20"/>
        </w:rPr>
        <w:t xml:space="preserve"> à savoir un </w:t>
      </w:r>
      <w:r w:rsidR="00BB7FB6" w:rsidRPr="002738F1">
        <w:rPr>
          <w:rFonts w:ascii="Calibri" w:hAnsi="Calibri" w:cs="Calibri"/>
          <w:b/>
          <w:sz w:val="20"/>
          <w:szCs w:val="20"/>
        </w:rPr>
        <w:t>risque de perte en capital</w:t>
      </w:r>
      <w:r w:rsidR="00BB7FB6" w:rsidRPr="002738F1">
        <w:rPr>
          <w:rFonts w:ascii="Calibri" w:hAnsi="Calibri" w:cs="Calibri"/>
          <w:sz w:val="20"/>
          <w:szCs w:val="20"/>
        </w:rPr>
        <w:t xml:space="preserve"> </w:t>
      </w:r>
      <w:r w:rsidR="00D9746C" w:rsidRPr="002738F1">
        <w:rPr>
          <w:rFonts w:ascii="Calibri" w:hAnsi="Calibri" w:cs="Calibri"/>
          <w:sz w:val="20"/>
          <w:szCs w:val="20"/>
        </w:rPr>
        <w:t xml:space="preserve"> </w:t>
      </w:r>
    </w:p>
    <w:p w:rsidR="00EB1DB7" w:rsidRPr="00D4754C" w:rsidRDefault="00945D9C" w:rsidP="00EB1DB7">
      <w:pPr>
        <w:pStyle w:val="NormalWeb"/>
        <w:numPr>
          <w:ilvl w:val="0"/>
          <w:numId w:val="22"/>
        </w:numPr>
        <w:spacing w:before="40" w:beforeAutospacing="0" w:afterLines="40" w:after="96" w:afterAutospacing="0" w:line="200" w:lineRule="exact"/>
        <w:ind w:left="1418" w:hanging="357"/>
        <w:jc w:val="both"/>
        <w:rPr>
          <w:rFonts w:ascii="Calibri" w:hAnsi="Calibri" w:cs="Calibri"/>
          <w:sz w:val="20"/>
          <w:szCs w:val="20"/>
        </w:rPr>
      </w:pPr>
      <w:r w:rsidRPr="002738F1">
        <w:rPr>
          <w:rFonts w:ascii="Calibri" w:hAnsi="Calibri" w:cs="Calibri"/>
          <w:sz w:val="20"/>
          <w:szCs w:val="20"/>
        </w:rPr>
        <w:t xml:space="preserve">La durée de placement recommandée </w:t>
      </w:r>
      <w:r w:rsidRPr="00D4754C">
        <w:rPr>
          <w:rFonts w:ascii="Calibri" w:hAnsi="Calibri" w:cs="Calibri"/>
          <w:sz w:val="20"/>
          <w:szCs w:val="20"/>
        </w:rPr>
        <w:t xml:space="preserve">de </w:t>
      </w:r>
      <w:r w:rsidR="00A20526" w:rsidRPr="00D4754C">
        <w:rPr>
          <w:rFonts w:ascii="Calibri" w:hAnsi="Calibri" w:cs="Calibri"/>
          <w:sz w:val="20"/>
          <w:szCs w:val="20"/>
        </w:rPr>
        <w:t>9</w:t>
      </w:r>
      <w:r w:rsidRPr="00D4754C">
        <w:rPr>
          <w:rFonts w:ascii="Calibri" w:hAnsi="Calibri" w:cs="Calibri"/>
          <w:sz w:val="20"/>
          <w:szCs w:val="20"/>
        </w:rPr>
        <w:t xml:space="preserve"> ans</w:t>
      </w:r>
    </w:p>
    <w:p w:rsidR="00945D9C" w:rsidRPr="001E2F27" w:rsidRDefault="00A20526" w:rsidP="00D9746C">
      <w:pPr>
        <w:numPr>
          <w:ilvl w:val="0"/>
          <w:numId w:val="16"/>
        </w:numPr>
        <w:spacing w:before="40" w:afterLines="40" w:after="96" w:line="220" w:lineRule="exact"/>
        <w:jc w:val="both"/>
        <w:rPr>
          <w:rFonts w:ascii="Calibri" w:hAnsi="Calibri"/>
          <w:color w:val="000000"/>
          <w:sz w:val="20"/>
          <w:szCs w:val="20"/>
        </w:rPr>
      </w:pPr>
      <w:r>
        <w:rPr>
          <w:rFonts w:ascii="Calibri" w:hAnsi="Calibri"/>
          <w:color w:val="000000"/>
          <w:sz w:val="20"/>
          <w:szCs w:val="20"/>
        </w:rPr>
        <w:t>La SCPI EPARGNE FONCIERE</w:t>
      </w:r>
      <w:r w:rsidR="00945D9C" w:rsidRPr="0005479D">
        <w:rPr>
          <w:rFonts w:ascii="Calibri" w:hAnsi="Calibri"/>
          <w:color w:val="000000"/>
          <w:sz w:val="20"/>
          <w:szCs w:val="20"/>
        </w:rPr>
        <w:t xml:space="preserve"> s’adresse aux investisseurs</w:t>
      </w:r>
      <w:r w:rsidR="00D9746C" w:rsidRPr="00D9746C">
        <w:t xml:space="preserve"> </w:t>
      </w:r>
      <w:r w:rsidR="00D9746C" w:rsidRPr="00D9746C">
        <w:rPr>
          <w:rFonts w:ascii="Calibri" w:hAnsi="Calibri"/>
          <w:color w:val="000000"/>
          <w:sz w:val="20"/>
          <w:szCs w:val="20"/>
        </w:rPr>
        <w:t>qui sont prêts à prendre un risque de perte en capital</w:t>
      </w:r>
      <w:r w:rsidR="00945D9C" w:rsidRPr="0005479D">
        <w:rPr>
          <w:rFonts w:ascii="Calibri" w:hAnsi="Calibri"/>
          <w:color w:val="000000"/>
          <w:sz w:val="20"/>
          <w:szCs w:val="20"/>
        </w:rPr>
        <w:t xml:space="preserve"> </w:t>
      </w:r>
      <w:r w:rsidR="00D9746C">
        <w:rPr>
          <w:rFonts w:ascii="Calibri" w:hAnsi="Calibri"/>
          <w:color w:val="000000"/>
          <w:sz w:val="20"/>
          <w:szCs w:val="20"/>
        </w:rPr>
        <w:t xml:space="preserve">et </w:t>
      </w:r>
      <w:r w:rsidR="00945D9C" w:rsidRPr="0005479D">
        <w:rPr>
          <w:rFonts w:ascii="Calibri" w:hAnsi="Calibri"/>
          <w:color w:val="000000"/>
          <w:sz w:val="20"/>
          <w:szCs w:val="20"/>
        </w:rPr>
        <w:t>qui n’ont pas besoin de leurs liquidités jusqu’à la maturité.</w:t>
      </w:r>
      <w:r w:rsidR="00945D9C" w:rsidRPr="001E2F27">
        <w:rPr>
          <w:rFonts w:ascii="Calibri" w:hAnsi="Calibri"/>
          <w:color w:val="000000"/>
          <w:sz w:val="20"/>
          <w:szCs w:val="20"/>
        </w:rPr>
        <w:t xml:space="preserve"> L’investissement qui sera réalisé par le client devra être limité à un pourcentage raisonnable de ses avoirs.</w:t>
      </w:r>
    </w:p>
    <w:p w:rsidR="00945D9C" w:rsidRPr="00D4754C" w:rsidRDefault="00945D9C" w:rsidP="00945D9C">
      <w:pPr>
        <w:numPr>
          <w:ilvl w:val="0"/>
          <w:numId w:val="16"/>
        </w:numPr>
        <w:spacing w:before="40" w:afterLines="40" w:after="96" w:line="220" w:lineRule="exact"/>
        <w:jc w:val="both"/>
        <w:rPr>
          <w:rFonts w:ascii="Calibri" w:hAnsi="Calibri"/>
          <w:color w:val="000000"/>
          <w:sz w:val="20"/>
          <w:szCs w:val="20"/>
        </w:rPr>
      </w:pPr>
      <w:r w:rsidRPr="00C309D4">
        <w:rPr>
          <w:rFonts w:ascii="Calibri" w:hAnsi="Calibri"/>
          <w:color w:val="000000"/>
          <w:sz w:val="20"/>
          <w:szCs w:val="20"/>
        </w:rPr>
        <w:t xml:space="preserve">La durée de placement de ce produit étant de </w:t>
      </w:r>
      <w:r w:rsidR="00A20526" w:rsidRPr="00D4754C">
        <w:rPr>
          <w:rFonts w:ascii="Calibri" w:hAnsi="Calibri"/>
          <w:color w:val="000000"/>
          <w:sz w:val="20"/>
          <w:szCs w:val="20"/>
        </w:rPr>
        <w:t>9</w:t>
      </w:r>
      <w:r w:rsidRPr="00D4754C">
        <w:rPr>
          <w:rFonts w:ascii="Calibri" w:hAnsi="Calibri"/>
          <w:color w:val="000000"/>
          <w:sz w:val="20"/>
          <w:szCs w:val="20"/>
        </w:rPr>
        <w:t xml:space="preserve"> ans, le support doit être proposé à des clients dont l'âge est compatible avec la date d'échéance prévue eu égard au risque lié à une so</w:t>
      </w:r>
      <w:r w:rsidR="00260F59" w:rsidRPr="00D4754C">
        <w:rPr>
          <w:rFonts w:ascii="Calibri" w:hAnsi="Calibri"/>
          <w:color w:val="000000"/>
          <w:sz w:val="20"/>
          <w:szCs w:val="20"/>
        </w:rPr>
        <w:t xml:space="preserve">rtie anticipée avant l’échéance (âge maximum recommandé </w:t>
      </w:r>
      <w:r w:rsidR="006C1829" w:rsidRPr="00D4754C">
        <w:rPr>
          <w:rFonts w:ascii="Calibri" w:hAnsi="Calibri"/>
          <w:color w:val="000000"/>
          <w:sz w:val="20"/>
          <w:szCs w:val="20"/>
        </w:rPr>
        <w:t>75 ans</w:t>
      </w:r>
      <w:r w:rsidR="00260F59" w:rsidRPr="00D4754C">
        <w:rPr>
          <w:rFonts w:ascii="Calibri" w:hAnsi="Calibri"/>
          <w:color w:val="000000"/>
          <w:sz w:val="20"/>
          <w:szCs w:val="20"/>
        </w:rPr>
        <w:t>).</w:t>
      </w:r>
    </w:p>
    <w:p w:rsidR="00945D9C" w:rsidRPr="00837A25" w:rsidRDefault="00945D9C" w:rsidP="00945D9C">
      <w:pPr>
        <w:numPr>
          <w:ilvl w:val="0"/>
          <w:numId w:val="16"/>
        </w:numPr>
        <w:spacing w:before="40" w:afterLines="40" w:after="96" w:line="220" w:lineRule="exact"/>
        <w:jc w:val="both"/>
        <w:rPr>
          <w:rFonts w:ascii="Calibri" w:hAnsi="Calibri"/>
          <w:color w:val="000000"/>
          <w:sz w:val="20"/>
          <w:szCs w:val="20"/>
        </w:rPr>
      </w:pPr>
      <w:r w:rsidRPr="00837A25">
        <w:rPr>
          <w:rFonts w:ascii="Calibri" w:hAnsi="Calibri"/>
          <w:color w:val="000000"/>
          <w:sz w:val="20"/>
          <w:szCs w:val="20"/>
        </w:rPr>
        <w:t xml:space="preserve">Dans le cas d’une non-adéquation des solutions proposées/retenues par rapport aux objectifs et  profil du client, ou en cas de refus de conseil par le client, des mises en garde appropriées sont formalisées au client via le parcours </w:t>
      </w:r>
      <w:r w:rsidR="00D9746C" w:rsidRPr="00837A25">
        <w:rPr>
          <w:rFonts w:ascii="Calibri" w:hAnsi="Calibri"/>
          <w:color w:val="000000"/>
          <w:sz w:val="20"/>
          <w:szCs w:val="20"/>
        </w:rPr>
        <w:t>Léa</w:t>
      </w:r>
      <w:r w:rsidRPr="00837A25">
        <w:rPr>
          <w:rFonts w:ascii="Calibri" w:hAnsi="Calibri"/>
          <w:color w:val="000000"/>
          <w:sz w:val="20"/>
          <w:szCs w:val="20"/>
        </w:rPr>
        <w:t>.</w:t>
      </w:r>
      <w:r w:rsidRPr="00837A25">
        <w:t xml:space="preserve"> </w:t>
      </w:r>
    </w:p>
    <w:p w:rsidR="00945D9C" w:rsidRDefault="00945D9C" w:rsidP="00945D9C">
      <w:pPr>
        <w:numPr>
          <w:ilvl w:val="0"/>
          <w:numId w:val="16"/>
        </w:numPr>
        <w:spacing w:line="220" w:lineRule="exact"/>
        <w:jc w:val="both"/>
        <w:rPr>
          <w:rFonts w:ascii="Calibri" w:hAnsi="Calibri"/>
          <w:color w:val="000000"/>
          <w:sz w:val="20"/>
          <w:szCs w:val="20"/>
        </w:rPr>
      </w:pPr>
      <w:r w:rsidRPr="00837A25">
        <w:rPr>
          <w:rFonts w:ascii="Calibri" w:hAnsi="Calibri"/>
          <w:b/>
          <w:color w:val="000000"/>
          <w:sz w:val="20"/>
          <w:szCs w:val="20"/>
        </w:rPr>
        <w:t>LEA</w:t>
      </w:r>
      <w:r w:rsidRPr="00837A25">
        <w:rPr>
          <w:rFonts w:ascii="Calibri" w:hAnsi="Calibri"/>
          <w:color w:val="000000"/>
          <w:sz w:val="20"/>
          <w:szCs w:val="20"/>
        </w:rPr>
        <w:t> : Il est rappelé que la souscription  devra obligatoirement s’effectuer par l’intermédiaire de LEA (transaction 0174).</w:t>
      </w:r>
    </w:p>
    <w:p w:rsidR="003576B5" w:rsidRPr="00D4754C" w:rsidRDefault="003576B5" w:rsidP="003576B5">
      <w:pPr>
        <w:spacing w:line="220" w:lineRule="exact"/>
        <w:ind w:left="720"/>
        <w:jc w:val="both"/>
        <w:rPr>
          <w:rFonts w:ascii="Calibri" w:hAnsi="Calibri"/>
          <w:color w:val="000000"/>
          <w:sz w:val="20"/>
          <w:szCs w:val="20"/>
        </w:rPr>
      </w:pPr>
      <w:r w:rsidRPr="00D4754C">
        <w:rPr>
          <w:rFonts w:ascii="Calibri" w:hAnsi="Calibri"/>
          <w:color w:val="000000"/>
          <w:sz w:val="20"/>
          <w:szCs w:val="20"/>
        </w:rPr>
        <w:t>Il convient de saisir sur l’outil :</w:t>
      </w:r>
    </w:p>
    <w:p w:rsidR="00DB1154" w:rsidRPr="00D4754C" w:rsidRDefault="00DB1154" w:rsidP="00231728">
      <w:pPr>
        <w:pStyle w:val="Paragraphedeliste"/>
        <w:spacing w:line="220" w:lineRule="exact"/>
        <w:jc w:val="both"/>
        <w:rPr>
          <w:rFonts w:ascii="Calibri" w:hAnsi="Calibri"/>
          <w:color w:val="000000"/>
        </w:rPr>
      </w:pPr>
      <w:r w:rsidRPr="00D4754C">
        <w:rPr>
          <w:rFonts w:ascii="Calibri" w:hAnsi="Calibri"/>
          <w:color w:val="000000"/>
        </w:rPr>
        <w:t xml:space="preserve">But : Valoriser </w:t>
      </w:r>
      <w:r w:rsidR="003576B5" w:rsidRPr="00D4754C">
        <w:rPr>
          <w:rFonts w:ascii="Calibri" w:hAnsi="Calibri"/>
          <w:color w:val="000000"/>
        </w:rPr>
        <w:t>toute mon épargne</w:t>
      </w:r>
      <w:r w:rsidR="00D4754C">
        <w:rPr>
          <w:rFonts w:ascii="Calibri" w:hAnsi="Calibri"/>
          <w:color w:val="000000"/>
        </w:rPr>
        <w:t>,</w:t>
      </w:r>
      <w:r w:rsidR="003576B5" w:rsidRPr="00D4754C">
        <w:rPr>
          <w:rFonts w:ascii="Calibri" w:hAnsi="Calibri"/>
          <w:color w:val="000000"/>
        </w:rPr>
        <w:t xml:space="preserve"> </w:t>
      </w:r>
      <w:r w:rsidR="00231728" w:rsidRPr="00D4754C">
        <w:rPr>
          <w:rFonts w:ascii="Calibri" w:hAnsi="Calibri"/>
          <w:color w:val="000000"/>
        </w:rPr>
        <w:t xml:space="preserve"> Préparer ma retraite, percevoir des revenus complémentaires</w:t>
      </w:r>
    </w:p>
    <w:p w:rsidR="00DB1154" w:rsidRPr="00D4754C" w:rsidRDefault="00DB1154" w:rsidP="00231728">
      <w:pPr>
        <w:pStyle w:val="Paragraphedeliste"/>
        <w:spacing w:line="220" w:lineRule="exact"/>
        <w:jc w:val="both"/>
        <w:rPr>
          <w:rFonts w:ascii="Calibri" w:hAnsi="Calibri"/>
          <w:color w:val="000000"/>
        </w:rPr>
      </w:pPr>
      <w:r w:rsidRPr="00D4754C">
        <w:rPr>
          <w:rFonts w:ascii="Calibri" w:hAnsi="Calibri"/>
          <w:color w:val="000000"/>
        </w:rPr>
        <w:t xml:space="preserve">Durée : LT (&gt; </w:t>
      </w:r>
      <w:r w:rsidR="00D4754C">
        <w:rPr>
          <w:rFonts w:ascii="Calibri" w:hAnsi="Calibri"/>
          <w:color w:val="000000"/>
        </w:rPr>
        <w:t xml:space="preserve">9 </w:t>
      </w:r>
      <w:r w:rsidRPr="00D4754C">
        <w:rPr>
          <w:rFonts w:ascii="Calibri" w:hAnsi="Calibri"/>
          <w:color w:val="000000"/>
        </w:rPr>
        <w:t>ans)</w:t>
      </w:r>
    </w:p>
    <w:p w:rsidR="00DB1154" w:rsidRPr="00DB1154" w:rsidRDefault="00DB1154" w:rsidP="00231728">
      <w:pPr>
        <w:pStyle w:val="Paragraphedeliste"/>
        <w:spacing w:line="220" w:lineRule="exact"/>
        <w:jc w:val="both"/>
        <w:rPr>
          <w:rFonts w:ascii="Calibri" w:hAnsi="Calibri"/>
          <w:color w:val="000000"/>
        </w:rPr>
      </w:pPr>
      <w:r w:rsidRPr="00D4754C">
        <w:rPr>
          <w:rFonts w:ascii="Calibri" w:hAnsi="Calibri"/>
          <w:color w:val="000000"/>
        </w:rPr>
        <w:t>Risque : R2</w:t>
      </w:r>
      <w:r w:rsidR="003576B5" w:rsidRPr="00D4754C">
        <w:rPr>
          <w:rFonts w:ascii="Calibri" w:hAnsi="Calibri"/>
          <w:color w:val="000000"/>
        </w:rPr>
        <w:t xml:space="preserve"> (commercialisable à la marge sur les autres profils de risque dans le respect des proportions de diversification du client)</w:t>
      </w:r>
    </w:p>
    <w:p w:rsidR="00C0080C" w:rsidRDefault="00C0080C" w:rsidP="00C0080C">
      <w:pPr>
        <w:spacing w:line="220" w:lineRule="exact"/>
        <w:ind w:left="720"/>
        <w:jc w:val="both"/>
        <w:rPr>
          <w:rFonts w:ascii="Calibri" w:hAnsi="Calibri"/>
          <w:color w:val="000000"/>
          <w:sz w:val="20"/>
          <w:szCs w:val="20"/>
        </w:rPr>
      </w:pPr>
    </w:p>
    <w:p w:rsidR="00C0080C" w:rsidRDefault="00C0080C" w:rsidP="007748BA">
      <w:pPr>
        <w:autoSpaceDE w:val="0"/>
        <w:autoSpaceDN w:val="0"/>
        <w:adjustRightInd w:val="0"/>
        <w:jc w:val="both"/>
        <w:rPr>
          <w:rFonts w:ascii="Calibri" w:hAnsi="Calibri" w:cs="Calibri"/>
          <w:color w:val="000000"/>
          <w:sz w:val="14"/>
          <w:szCs w:val="20"/>
        </w:rPr>
      </w:pPr>
    </w:p>
    <w:p w:rsidR="00D9746C" w:rsidRPr="007A2265" w:rsidRDefault="005F07DA" w:rsidP="005F07DA">
      <w:pPr>
        <w:pStyle w:val="Default"/>
        <w:numPr>
          <w:ilvl w:val="0"/>
          <w:numId w:val="13"/>
        </w:numPr>
        <w:jc w:val="both"/>
        <w:rPr>
          <w:rFonts w:ascii="Calibri" w:hAnsi="Calibri" w:cs="Calibri"/>
          <w:sz w:val="20"/>
          <w:szCs w:val="20"/>
        </w:rPr>
      </w:pPr>
      <w:r w:rsidRPr="007A2265">
        <w:rPr>
          <w:rFonts w:ascii="Calibri" w:hAnsi="Calibri" w:cs="Calibri"/>
          <w:b/>
          <w:sz w:val="20"/>
          <w:szCs w:val="20"/>
        </w:rPr>
        <w:t>D</w:t>
      </w:r>
      <w:r w:rsidR="00D9746C" w:rsidRPr="007A2265">
        <w:rPr>
          <w:rFonts w:ascii="Calibri" w:hAnsi="Calibri" w:cs="Calibri"/>
          <w:b/>
          <w:sz w:val="20"/>
          <w:szCs w:val="20"/>
        </w:rPr>
        <w:t>ocuments à remettre obligatoirement aux clients</w:t>
      </w:r>
      <w:r w:rsidR="00EB1DB7" w:rsidRPr="007A2265">
        <w:rPr>
          <w:rFonts w:ascii="Calibri" w:hAnsi="Calibri" w:cs="Calibri"/>
          <w:b/>
          <w:sz w:val="20"/>
          <w:szCs w:val="20"/>
        </w:rPr>
        <w:t xml:space="preserve">, </w:t>
      </w:r>
      <w:r w:rsidR="00F47BDA" w:rsidRPr="007A2265">
        <w:rPr>
          <w:rFonts w:ascii="Calibri" w:hAnsi="Calibri" w:cs="Calibri"/>
          <w:b/>
          <w:sz w:val="20"/>
          <w:szCs w:val="20"/>
        </w:rPr>
        <w:t xml:space="preserve">quelle que </w:t>
      </w:r>
      <w:r w:rsidR="00EB1DB7" w:rsidRPr="007A2265">
        <w:rPr>
          <w:rFonts w:ascii="Calibri" w:hAnsi="Calibri" w:cs="Calibri"/>
          <w:b/>
          <w:sz w:val="20"/>
          <w:szCs w:val="20"/>
        </w:rPr>
        <w:t>s</w:t>
      </w:r>
      <w:r w:rsidR="00F47BDA" w:rsidRPr="007A2265">
        <w:rPr>
          <w:rFonts w:ascii="Calibri" w:hAnsi="Calibri" w:cs="Calibri"/>
          <w:b/>
          <w:sz w:val="20"/>
          <w:szCs w:val="20"/>
        </w:rPr>
        <w:t>oit l’opération</w:t>
      </w:r>
      <w:r w:rsidR="00394789" w:rsidRPr="007A2265">
        <w:rPr>
          <w:rFonts w:ascii="Calibri" w:hAnsi="Calibri" w:cs="Calibri"/>
          <w:b/>
          <w:sz w:val="20"/>
          <w:szCs w:val="20"/>
        </w:rPr>
        <w:t> </w:t>
      </w:r>
      <w:r w:rsidR="00394789" w:rsidRPr="007A2265">
        <w:rPr>
          <w:rFonts w:ascii="Calibri" w:hAnsi="Calibri" w:cs="Calibri"/>
          <w:sz w:val="20"/>
          <w:szCs w:val="20"/>
        </w:rPr>
        <w:t>:</w:t>
      </w:r>
    </w:p>
    <w:p w:rsidR="00394789" w:rsidRDefault="00394789" w:rsidP="00394789">
      <w:pPr>
        <w:pStyle w:val="Default"/>
        <w:ind w:left="360"/>
        <w:jc w:val="both"/>
        <w:rPr>
          <w:rFonts w:ascii="Calibri" w:hAnsi="Calibri" w:cs="Calibri"/>
          <w:sz w:val="20"/>
          <w:szCs w:val="20"/>
        </w:rPr>
      </w:pPr>
    </w:p>
    <w:p w:rsidR="00D9746C" w:rsidRPr="003009AD" w:rsidRDefault="00D9746C" w:rsidP="00D9746C">
      <w:pPr>
        <w:pStyle w:val="NormalWeb"/>
        <w:numPr>
          <w:ilvl w:val="0"/>
          <w:numId w:val="22"/>
        </w:numPr>
        <w:spacing w:before="40" w:beforeAutospacing="0" w:after="40" w:afterAutospacing="0" w:line="200" w:lineRule="exact"/>
        <w:ind w:left="1418" w:hanging="357"/>
        <w:jc w:val="both"/>
        <w:rPr>
          <w:rFonts w:ascii="Calibri" w:hAnsi="Calibri" w:cs="Calibri"/>
          <w:color w:val="000000" w:themeColor="text1"/>
          <w:sz w:val="20"/>
          <w:szCs w:val="20"/>
        </w:rPr>
      </w:pPr>
      <w:r w:rsidRPr="00DA37C4">
        <w:rPr>
          <w:rFonts w:ascii="Calibri" w:hAnsi="Calibri" w:cs="Calibri"/>
          <w:color w:val="000000" w:themeColor="text1"/>
          <w:sz w:val="20"/>
          <w:szCs w:val="20"/>
        </w:rPr>
        <w:t xml:space="preserve">La </w:t>
      </w:r>
      <w:r w:rsidR="00DA37C4" w:rsidRPr="00DA37C4">
        <w:rPr>
          <w:rStyle w:val="Lienhypertexte"/>
          <w:rFonts w:ascii="Calibri" w:hAnsi="Calibri" w:cs="Calibri"/>
          <w:color w:val="000000" w:themeColor="text1"/>
          <w:sz w:val="20"/>
          <w:szCs w:val="20"/>
          <w:u w:val="none"/>
        </w:rPr>
        <w:t>F</w:t>
      </w:r>
      <w:r w:rsidR="001E1F21" w:rsidRPr="00DA37C4">
        <w:rPr>
          <w:rStyle w:val="Lienhypertexte"/>
          <w:rFonts w:ascii="Calibri" w:hAnsi="Calibri" w:cs="Calibri"/>
          <w:color w:val="000000" w:themeColor="text1"/>
          <w:sz w:val="20"/>
          <w:szCs w:val="20"/>
          <w:u w:val="none"/>
        </w:rPr>
        <w:t>iche d’</w:t>
      </w:r>
      <w:r w:rsidR="00DA37C4" w:rsidRPr="00DA37C4">
        <w:rPr>
          <w:rStyle w:val="Lienhypertexte"/>
          <w:rFonts w:ascii="Calibri" w:hAnsi="Calibri" w:cs="Calibri"/>
          <w:color w:val="000000" w:themeColor="text1"/>
          <w:sz w:val="20"/>
          <w:szCs w:val="20"/>
          <w:u w:val="none"/>
        </w:rPr>
        <w:t>I</w:t>
      </w:r>
      <w:r w:rsidR="001E1F21" w:rsidRPr="00DA37C4">
        <w:rPr>
          <w:rStyle w:val="Lienhypertexte"/>
          <w:rFonts w:ascii="Calibri" w:hAnsi="Calibri" w:cs="Calibri"/>
          <w:color w:val="000000" w:themeColor="text1"/>
          <w:sz w:val="20"/>
          <w:szCs w:val="20"/>
          <w:u w:val="none"/>
        </w:rPr>
        <w:t xml:space="preserve">nformation </w:t>
      </w:r>
      <w:r w:rsidR="00DA37C4" w:rsidRPr="00DA37C4">
        <w:rPr>
          <w:rStyle w:val="Lienhypertexte"/>
          <w:rFonts w:ascii="Calibri" w:hAnsi="Calibri" w:cs="Calibri"/>
          <w:color w:val="000000" w:themeColor="text1"/>
          <w:sz w:val="20"/>
          <w:szCs w:val="20"/>
          <w:u w:val="none"/>
        </w:rPr>
        <w:t>A</w:t>
      </w:r>
      <w:r w:rsidR="001E1F21" w:rsidRPr="00DA37C4">
        <w:rPr>
          <w:rStyle w:val="Lienhypertexte"/>
          <w:rFonts w:ascii="Calibri" w:hAnsi="Calibri" w:cs="Calibri"/>
          <w:color w:val="000000" w:themeColor="text1"/>
          <w:sz w:val="20"/>
          <w:szCs w:val="20"/>
          <w:u w:val="none"/>
        </w:rPr>
        <w:t xml:space="preserve">ssurance </w:t>
      </w:r>
      <w:r w:rsidR="00DA37C4" w:rsidRPr="00DA37C4">
        <w:rPr>
          <w:rStyle w:val="Lienhypertexte"/>
          <w:rFonts w:ascii="Calibri" w:hAnsi="Calibri" w:cs="Calibri"/>
          <w:color w:val="000000" w:themeColor="text1"/>
          <w:sz w:val="20"/>
          <w:szCs w:val="20"/>
          <w:u w:val="none"/>
        </w:rPr>
        <w:t>V</w:t>
      </w:r>
      <w:r w:rsidR="001E1F21" w:rsidRPr="00DA37C4">
        <w:rPr>
          <w:rStyle w:val="Lienhypertexte"/>
          <w:rFonts w:ascii="Calibri" w:hAnsi="Calibri" w:cs="Calibri"/>
          <w:color w:val="000000" w:themeColor="text1"/>
          <w:sz w:val="20"/>
          <w:szCs w:val="20"/>
          <w:u w:val="none"/>
        </w:rPr>
        <w:t>ie du support SCPI Epargne Foncière</w:t>
      </w:r>
      <w:r w:rsidR="00E93FC0" w:rsidRPr="003009AD">
        <w:rPr>
          <w:rFonts w:ascii="Calibri" w:hAnsi="Calibri" w:cs="Calibri"/>
          <w:color w:val="000000" w:themeColor="text1"/>
          <w:sz w:val="20"/>
          <w:szCs w:val="20"/>
        </w:rPr>
        <w:t xml:space="preserve"> </w:t>
      </w:r>
    </w:p>
    <w:p w:rsidR="00D9746C" w:rsidRPr="00DA37C4" w:rsidRDefault="00D9746C" w:rsidP="00D9746C">
      <w:pPr>
        <w:pStyle w:val="NormalWeb"/>
        <w:numPr>
          <w:ilvl w:val="0"/>
          <w:numId w:val="22"/>
        </w:numPr>
        <w:spacing w:before="40" w:beforeAutospacing="0" w:after="40" w:afterAutospacing="0" w:line="200" w:lineRule="exact"/>
        <w:ind w:left="1418" w:hanging="357"/>
        <w:jc w:val="both"/>
        <w:rPr>
          <w:rFonts w:ascii="Calibri" w:hAnsi="Calibri" w:cs="Calibri"/>
          <w:color w:val="000000" w:themeColor="text1"/>
          <w:sz w:val="20"/>
          <w:szCs w:val="20"/>
        </w:rPr>
      </w:pPr>
      <w:r w:rsidRPr="00DA37C4">
        <w:rPr>
          <w:rFonts w:ascii="Calibri" w:hAnsi="Calibri" w:cs="Calibri"/>
          <w:color w:val="000000" w:themeColor="text1"/>
          <w:sz w:val="20"/>
          <w:szCs w:val="20"/>
        </w:rPr>
        <w:t>L</w:t>
      </w:r>
      <w:r w:rsidR="001E1F21" w:rsidRPr="00DA37C4">
        <w:rPr>
          <w:rFonts w:ascii="Calibri" w:hAnsi="Calibri" w:cs="Calibri"/>
          <w:color w:val="000000" w:themeColor="text1"/>
          <w:sz w:val="20"/>
          <w:szCs w:val="20"/>
        </w:rPr>
        <w:t xml:space="preserve">a </w:t>
      </w:r>
      <w:r w:rsidR="00DA37C4" w:rsidRPr="00DA37C4">
        <w:rPr>
          <w:rFonts w:ascii="Calibri" w:hAnsi="Calibri" w:cs="Calibri"/>
          <w:color w:val="000000" w:themeColor="text1"/>
          <w:sz w:val="20"/>
          <w:szCs w:val="20"/>
        </w:rPr>
        <w:t>N</w:t>
      </w:r>
      <w:r w:rsidR="001E1F21" w:rsidRPr="00DA37C4">
        <w:rPr>
          <w:rFonts w:ascii="Calibri" w:hAnsi="Calibri" w:cs="Calibri"/>
          <w:color w:val="000000" w:themeColor="text1"/>
          <w:sz w:val="20"/>
          <w:szCs w:val="20"/>
        </w:rPr>
        <w:t>ote d’</w:t>
      </w:r>
      <w:r w:rsidR="00DA37C4">
        <w:rPr>
          <w:rFonts w:ascii="Calibri" w:hAnsi="Calibri" w:cs="Calibri"/>
          <w:color w:val="000000" w:themeColor="text1"/>
          <w:sz w:val="20"/>
          <w:szCs w:val="20"/>
        </w:rPr>
        <w:t>I</w:t>
      </w:r>
      <w:r w:rsidR="001E1F21" w:rsidRPr="00DA37C4">
        <w:rPr>
          <w:rFonts w:ascii="Calibri" w:hAnsi="Calibri" w:cs="Calibri"/>
          <w:color w:val="000000" w:themeColor="text1"/>
          <w:sz w:val="20"/>
          <w:szCs w:val="20"/>
        </w:rPr>
        <w:t xml:space="preserve">nformation </w:t>
      </w:r>
      <w:r w:rsidR="001E1F21" w:rsidRPr="00DA37C4">
        <w:rPr>
          <w:rStyle w:val="Lienhypertexte"/>
          <w:rFonts w:ascii="Calibri" w:hAnsi="Calibri" w:cs="Calibri"/>
          <w:color w:val="000000" w:themeColor="text1"/>
          <w:sz w:val="20"/>
          <w:szCs w:val="20"/>
          <w:u w:val="none"/>
        </w:rPr>
        <w:t>/S</w:t>
      </w:r>
      <w:r w:rsidR="003009AD" w:rsidRPr="00DA37C4">
        <w:rPr>
          <w:rStyle w:val="Lienhypertexte"/>
          <w:rFonts w:ascii="Calibri" w:hAnsi="Calibri" w:cs="Calibri"/>
          <w:color w:val="000000" w:themeColor="text1"/>
          <w:sz w:val="20"/>
          <w:szCs w:val="20"/>
          <w:u w:val="none"/>
        </w:rPr>
        <w:t>t</w:t>
      </w:r>
      <w:r w:rsidR="001E1F21" w:rsidRPr="00DA37C4">
        <w:rPr>
          <w:rStyle w:val="Lienhypertexte"/>
          <w:rFonts w:ascii="Calibri" w:hAnsi="Calibri" w:cs="Calibri"/>
          <w:color w:val="000000" w:themeColor="text1"/>
          <w:sz w:val="20"/>
          <w:szCs w:val="20"/>
          <w:u w:val="none"/>
        </w:rPr>
        <w:t>atuts de la SCPI</w:t>
      </w:r>
      <w:r w:rsidRPr="00DA37C4">
        <w:rPr>
          <w:rFonts w:ascii="Calibri" w:hAnsi="Calibri" w:cs="Calibri"/>
          <w:color w:val="000000" w:themeColor="text1"/>
          <w:sz w:val="20"/>
          <w:szCs w:val="20"/>
        </w:rPr>
        <w:t xml:space="preserve"> </w:t>
      </w:r>
    </w:p>
    <w:p w:rsidR="0020065C" w:rsidRPr="00DA37C4" w:rsidRDefault="00D9746C" w:rsidP="00D9746C">
      <w:pPr>
        <w:pStyle w:val="NormalWeb"/>
        <w:numPr>
          <w:ilvl w:val="0"/>
          <w:numId w:val="22"/>
        </w:numPr>
        <w:spacing w:before="40" w:beforeAutospacing="0" w:after="40" w:afterAutospacing="0" w:line="200" w:lineRule="exact"/>
        <w:ind w:left="1418" w:hanging="357"/>
        <w:jc w:val="both"/>
        <w:rPr>
          <w:rFonts w:ascii="Calibri" w:hAnsi="Calibri" w:cs="Calibri"/>
          <w:color w:val="000000" w:themeColor="text1"/>
          <w:sz w:val="20"/>
          <w:szCs w:val="20"/>
        </w:rPr>
      </w:pPr>
      <w:r w:rsidRPr="00DA37C4">
        <w:rPr>
          <w:rFonts w:ascii="Calibri" w:hAnsi="Calibri" w:cs="Calibri"/>
          <w:color w:val="000000" w:themeColor="text1"/>
          <w:sz w:val="20"/>
          <w:szCs w:val="20"/>
        </w:rPr>
        <w:t>L</w:t>
      </w:r>
      <w:r w:rsidR="003009AD" w:rsidRPr="00DA37C4">
        <w:rPr>
          <w:rFonts w:ascii="Calibri" w:hAnsi="Calibri" w:cs="Calibri"/>
          <w:color w:val="000000" w:themeColor="text1"/>
          <w:sz w:val="20"/>
          <w:szCs w:val="20"/>
        </w:rPr>
        <w:t xml:space="preserve">a </w:t>
      </w:r>
      <w:r w:rsidR="00DA37C4">
        <w:rPr>
          <w:rFonts w:ascii="Calibri" w:hAnsi="Calibri" w:cs="Calibri"/>
          <w:color w:val="000000" w:themeColor="text1"/>
          <w:sz w:val="20"/>
          <w:szCs w:val="20"/>
        </w:rPr>
        <w:t>P</w:t>
      </w:r>
      <w:r w:rsidR="003009AD" w:rsidRPr="00DA37C4">
        <w:rPr>
          <w:rFonts w:ascii="Calibri" w:hAnsi="Calibri" w:cs="Calibri"/>
          <w:color w:val="000000" w:themeColor="text1"/>
          <w:sz w:val="20"/>
          <w:szCs w:val="20"/>
        </w:rPr>
        <w:t>laquette</w:t>
      </w:r>
      <w:r w:rsidR="003009AD" w:rsidRPr="00DA37C4">
        <w:rPr>
          <w:rStyle w:val="Lienhypertexte"/>
          <w:rFonts w:ascii="Calibri" w:hAnsi="Calibri" w:cs="Calibri"/>
          <w:color w:val="000000" w:themeColor="text1"/>
          <w:sz w:val="20"/>
          <w:szCs w:val="20"/>
          <w:u w:val="none"/>
        </w:rPr>
        <w:t xml:space="preserve"> </w:t>
      </w:r>
      <w:r w:rsidR="00DA37C4">
        <w:rPr>
          <w:rStyle w:val="Lienhypertexte"/>
          <w:rFonts w:ascii="Calibri" w:hAnsi="Calibri" w:cs="Calibri"/>
          <w:color w:val="000000" w:themeColor="text1"/>
          <w:sz w:val="20"/>
          <w:szCs w:val="20"/>
          <w:u w:val="none"/>
        </w:rPr>
        <w:t>C</w:t>
      </w:r>
      <w:r w:rsidR="003009AD" w:rsidRPr="00DA37C4">
        <w:rPr>
          <w:rStyle w:val="Lienhypertexte"/>
          <w:rFonts w:ascii="Calibri" w:hAnsi="Calibri" w:cs="Calibri"/>
          <w:color w:val="000000" w:themeColor="text1"/>
          <w:sz w:val="20"/>
          <w:szCs w:val="20"/>
          <w:u w:val="none"/>
        </w:rPr>
        <w:t>ommerciale Epargne Foncière</w:t>
      </w:r>
      <w:r w:rsidRPr="00DA37C4">
        <w:rPr>
          <w:rFonts w:ascii="Calibri" w:hAnsi="Calibri" w:cs="Calibri"/>
          <w:color w:val="000000" w:themeColor="text1"/>
          <w:sz w:val="20"/>
          <w:szCs w:val="20"/>
        </w:rPr>
        <w:t xml:space="preserve"> </w:t>
      </w:r>
    </w:p>
    <w:p w:rsidR="003009AD" w:rsidRDefault="00A143B0" w:rsidP="00D9746C">
      <w:pPr>
        <w:pStyle w:val="NormalWeb"/>
        <w:numPr>
          <w:ilvl w:val="0"/>
          <w:numId w:val="22"/>
        </w:numPr>
        <w:spacing w:before="40" w:beforeAutospacing="0" w:after="40" w:afterAutospacing="0" w:line="200" w:lineRule="exact"/>
        <w:ind w:left="1418" w:hanging="357"/>
        <w:jc w:val="both"/>
        <w:rPr>
          <w:rFonts w:ascii="Calibri" w:hAnsi="Calibri" w:cs="Calibri"/>
          <w:b/>
          <w:color w:val="000000" w:themeColor="text1"/>
          <w:sz w:val="20"/>
          <w:szCs w:val="20"/>
          <w:u w:val="single"/>
        </w:rPr>
      </w:pPr>
      <w:r w:rsidRPr="00837A25">
        <w:rPr>
          <w:rFonts w:ascii="Calibri" w:hAnsi="Calibri" w:cs="Calibri"/>
          <w:color w:val="000000" w:themeColor="text1"/>
          <w:sz w:val="20"/>
          <w:szCs w:val="20"/>
        </w:rPr>
        <w:t>La SYNTHESE EPARGNE</w:t>
      </w:r>
      <w:r w:rsidR="003009AD" w:rsidRPr="00DA37C4">
        <w:rPr>
          <w:rFonts w:ascii="Calibri" w:hAnsi="Calibri" w:cs="Calibri"/>
          <w:color w:val="000000" w:themeColor="text1"/>
          <w:sz w:val="20"/>
          <w:szCs w:val="20"/>
        </w:rPr>
        <w:t> : vérifier qu’il a été complété</w:t>
      </w:r>
      <w:r w:rsidR="003009AD" w:rsidRPr="003009AD">
        <w:rPr>
          <w:rFonts w:ascii="Calibri" w:hAnsi="Calibri" w:cs="Calibri"/>
          <w:color w:val="000000" w:themeColor="text1"/>
          <w:sz w:val="20"/>
          <w:szCs w:val="20"/>
        </w:rPr>
        <w:t>, signé</w:t>
      </w:r>
      <w:r w:rsidR="00231728">
        <w:rPr>
          <w:rFonts w:ascii="Calibri" w:hAnsi="Calibri" w:cs="Calibri"/>
          <w:color w:val="000000" w:themeColor="text1"/>
          <w:sz w:val="20"/>
          <w:szCs w:val="20"/>
        </w:rPr>
        <w:t xml:space="preserve"> par le client et le conseiller</w:t>
      </w:r>
      <w:r w:rsidR="003009AD" w:rsidRPr="003009AD">
        <w:rPr>
          <w:rFonts w:ascii="Calibri" w:hAnsi="Calibri" w:cs="Calibri"/>
          <w:color w:val="000000" w:themeColor="text1"/>
          <w:sz w:val="20"/>
          <w:szCs w:val="20"/>
        </w:rPr>
        <w:t xml:space="preserve">, archiver l’exemplaire caisse </w:t>
      </w:r>
      <w:r w:rsidR="003009AD">
        <w:rPr>
          <w:rFonts w:ascii="Calibri" w:hAnsi="Calibri" w:cs="Calibri"/>
          <w:color w:val="000000" w:themeColor="text1"/>
          <w:sz w:val="20"/>
          <w:szCs w:val="20"/>
        </w:rPr>
        <w:t xml:space="preserve">et </w:t>
      </w:r>
      <w:r w:rsidR="003009AD" w:rsidRPr="00DA37C4">
        <w:rPr>
          <w:rFonts w:ascii="Calibri" w:hAnsi="Calibri" w:cs="Calibri"/>
          <w:b/>
          <w:color w:val="000000" w:themeColor="text1"/>
          <w:sz w:val="20"/>
          <w:szCs w:val="20"/>
          <w:u w:val="single"/>
        </w:rPr>
        <w:t>remettre un exemplaire au client</w:t>
      </w:r>
    </w:p>
    <w:p w:rsidR="00231728" w:rsidRPr="006C1829" w:rsidRDefault="00231728" w:rsidP="00D9746C">
      <w:pPr>
        <w:pStyle w:val="NormalWeb"/>
        <w:numPr>
          <w:ilvl w:val="0"/>
          <w:numId w:val="22"/>
        </w:numPr>
        <w:spacing w:before="40" w:beforeAutospacing="0" w:after="40" w:afterAutospacing="0" w:line="200" w:lineRule="exact"/>
        <w:ind w:left="1418" w:hanging="357"/>
        <w:jc w:val="both"/>
        <w:rPr>
          <w:rFonts w:ascii="Calibri" w:hAnsi="Calibri" w:cs="Calibri"/>
          <w:b/>
          <w:color w:val="000000" w:themeColor="text1"/>
          <w:sz w:val="20"/>
          <w:szCs w:val="20"/>
          <w:u w:val="single"/>
        </w:rPr>
      </w:pPr>
      <w:r>
        <w:rPr>
          <w:rFonts w:ascii="Calibri" w:hAnsi="Calibri" w:cs="Calibri"/>
          <w:color w:val="000000" w:themeColor="text1"/>
          <w:sz w:val="20"/>
          <w:szCs w:val="20"/>
        </w:rPr>
        <w:t>Le QCF/QR en cas d’actualisation</w:t>
      </w:r>
    </w:p>
    <w:p w:rsidR="006C1829" w:rsidRPr="00D4754C" w:rsidRDefault="006C1829" w:rsidP="00D9746C">
      <w:pPr>
        <w:pStyle w:val="NormalWeb"/>
        <w:numPr>
          <w:ilvl w:val="0"/>
          <w:numId w:val="22"/>
        </w:numPr>
        <w:spacing w:before="40" w:beforeAutospacing="0" w:after="40" w:afterAutospacing="0" w:line="200" w:lineRule="exact"/>
        <w:ind w:left="1418" w:hanging="357"/>
        <w:jc w:val="both"/>
        <w:rPr>
          <w:rFonts w:ascii="Calibri" w:hAnsi="Calibri" w:cs="Calibri"/>
          <w:b/>
          <w:color w:val="000000" w:themeColor="text1"/>
          <w:sz w:val="20"/>
          <w:szCs w:val="20"/>
          <w:u w:val="single"/>
        </w:rPr>
      </w:pPr>
      <w:r w:rsidRPr="00D4754C">
        <w:rPr>
          <w:rFonts w:ascii="Calibri" w:hAnsi="Calibri" w:cs="Calibri"/>
          <w:color w:val="000000" w:themeColor="text1"/>
          <w:sz w:val="20"/>
          <w:szCs w:val="20"/>
        </w:rPr>
        <w:t>Bulletin de souscription</w:t>
      </w:r>
    </w:p>
    <w:p w:rsidR="003009AD" w:rsidRDefault="003009AD" w:rsidP="003009AD">
      <w:pPr>
        <w:pStyle w:val="NormalWeb"/>
        <w:spacing w:before="40" w:beforeAutospacing="0" w:after="40" w:afterAutospacing="0" w:line="200" w:lineRule="exact"/>
        <w:jc w:val="both"/>
        <w:rPr>
          <w:rFonts w:ascii="Calibri" w:hAnsi="Calibri" w:cs="Calibri"/>
          <w:sz w:val="20"/>
          <w:szCs w:val="20"/>
        </w:rPr>
      </w:pPr>
    </w:p>
    <w:p w:rsidR="00AA2344" w:rsidRPr="00A07958" w:rsidRDefault="00AA2344" w:rsidP="003009AD">
      <w:pPr>
        <w:pStyle w:val="NormalWeb"/>
        <w:spacing w:before="40" w:beforeAutospacing="0" w:after="40" w:afterAutospacing="0" w:line="200" w:lineRule="exact"/>
        <w:jc w:val="both"/>
        <w:rPr>
          <w:rFonts w:ascii="Calibri" w:hAnsi="Calibri" w:cs="Calibri"/>
          <w:sz w:val="20"/>
          <w:szCs w:val="20"/>
        </w:rPr>
      </w:pPr>
    </w:p>
    <w:p w:rsidR="00394789" w:rsidRPr="00AB0447" w:rsidRDefault="00394789" w:rsidP="00D9746C">
      <w:pPr>
        <w:pStyle w:val="Default"/>
        <w:jc w:val="both"/>
        <w:rPr>
          <w:rFonts w:ascii="Calibri" w:hAnsi="Calibri" w:cs="Calibri"/>
          <w:sz w:val="16"/>
          <w:szCs w:val="20"/>
        </w:rPr>
      </w:pPr>
    </w:p>
    <w:p w:rsidR="00F308B3" w:rsidRDefault="00187B94" w:rsidP="00301D27">
      <w:pPr>
        <w:pStyle w:val="Paragraphedeliste"/>
        <w:numPr>
          <w:ilvl w:val="0"/>
          <w:numId w:val="47"/>
        </w:numPr>
        <w:autoSpaceDE w:val="0"/>
        <w:autoSpaceDN w:val="0"/>
        <w:adjustRightInd w:val="0"/>
        <w:rPr>
          <w:rFonts w:ascii="Calibri" w:eastAsiaTheme="minorHAnsi" w:hAnsi="Calibri" w:cs="Calibri"/>
          <w:b/>
          <w:color w:val="C00000"/>
          <w:u w:val="single"/>
          <w:lang w:eastAsia="en-US"/>
        </w:rPr>
      </w:pPr>
      <w:r w:rsidRPr="00301D27">
        <w:rPr>
          <w:rFonts w:ascii="Calibri" w:eastAsiaTheme="minorHAnsi" w:hAnsi="Calibri" w:cs="Calibri"/>
          <w:b/>
          <w:color w:val="C00000"/>
          <w:u w:val="single"/>
          <w:lang w:eastAsia="en-US"/>
        </w:rPr>
        <w:t>A</w:t>
      </w:r>
      <w:r w:rsidR="00301D27">
        <w:rPr>
          <w:rFonts w:ascii="Calibri" w:eastAsiaTheme="minorHAnsi" w:hAnsi="Calibri" w:cs="Calibri"/>
          <w:b/>
          <w:color w:val="C00000"/>
          <w:u w:val="single"/>
          <w:lang w:eastAsia="en-US"/>
        </w:rPr>
        <w:t>RCHIVAGE ET</w:t>
      </w:r>
      <w:r w:rsidRPr="00301D27">
        <w:rPr>
          <w:rFonts w:ascii="Calibri" w:eastAsiaTheme="minorHAnsi" w:hAnsi="Calibri" w:cs="Calibri"/>
          <w:b/>
          <w:color w:val="C00000"/>
          <w:u w:val="single"/>
          <w:lang w:eastAsia="en-US"/>
        </w:rPr>
        <w:t xml:space="preserve"> N</w:t>
      </w:r>
      <w:r w:rsidR="00301D27">
        <w:rPr>
          <w:rFonts w:ascii="Calibri" w:eastAsiaTheme="minorHAnsi" w:hAnsi="Calibri" w:cs="Calibri"/>
          <w:b/>
          <w:color w:val="C00000"/>
          <w:u w:val="single"/>
          <w:lang w:eastAsia="en-US"/>
        </w:rPr>
        <w:t>UMERISATION</w:t>
      </w:r>
      <w:r w:rsidRPr="00301D27">
        <w:rPr>
          <w:rFonts w:ascii="Calibri" w:eastAsiaTheme="minorHAnsi" w:hAnsi="Calibri" w:cs="Calibri"/>
          <w:b/>
          <w:color w:val="C00000"/>
          <w:u w:val="single"/>
          <w:lang w:eastAsia="en-US"/>
        </w:rPr>
        <w:t> :</w:t>
      </w:r>
      <w:r w:rsidR="008B50EC" w:rsidRPr="00301D27">
        <w:rPr>
          <w:rFonts w:ascii="Calibri" w:eastAsiaTheme="minorHAnsi" w:hAnsi="Calibri" w:cs="Calibri"/>
          <w:b/>
          <w:color w:val="C00000"/>
          <w:u w:val="single"/>
          <w:lang w:eastAsia="en-US"/>
        </w:rPr>
        <w:t xml:space="preserve"> </w:t>
      </w:r>
    </w:p>
    <w:p w:rsidR="00AA2344" w:rsidRPr="00AA2344" w:rsidRDefault="00AA2344" w:rsidP="00AA2344">
      <w:pPr>
        <w:autoSpaceDE w:val="0"/>
        <w:autoSpaceDN w:val="0"/>
        <w:adjustRightInd w:val="0"/>
        <w:rPr>
          <w:rFonts w:ascii="Calibri" w:eastAsiaTheme="minorHAnsi" w:hAnsi="Calibri" w:cs="Calibri"/>
          <w:b/>
          <w:color w:val="C00000"/>
          <w:u w:val="single"/>
          <w:lang w:eastAsia="en-US"/>
        </w:rPr>
      </w:pPr>
    </w:p>
    <w:tbl>
      <w:tblPr>
        <w:tblW w:w="10703" w:type="dxa"/>
        <w:tblInd w:w="-105" w:type="dxa"/>
        <w:tblBorders>
          <w:top w:val="single" w:sz="12" w:space="0" w:color="002060"/>
          <w:left w:val="single" w:sz="12" w:space="0" w:color="002060"/>
          <w:bottom w:val="single" w:sz="12" w:space="0" w:color="002060"/>
          <w:right w:val="single" w:sz="12" w:space="0" w:color="002060"/>
          <w:insideH w:val="single" w:sz="2" w:space="0" w:color="002060"/>
          <w:insideV w:val="single" w:sz="2" w:space="0" w:color="002060"/>
        </w:tblBorders>
        <w:tblLayout w:type="fixed"/>
        <w:tblLook w:val="04A0" w:firstRow="1" w:lastRow="0" w:firstColumn="1" w:lastColumn="0" w:noHBand="0" w:noVBand="1"/>
      </w:tblPr>
      <w:tblGrid>
        <w:gridCol w:w="1631"/>
        <w:gridCol w:w="4678"/>
        <w:gridCol w:w="1134"/>
        <w:gridCol w:w="992"/>
        <w:gridCol w:w="2268"/>
      </w:tblGrid>
      <w:tr w:rsidR="00187B94" w:rsidRPr="00574D72" w:rsidTr="008A374D">
        <w:trPr>
          <w:trHeight w:val="283"/>
        </w:trPr>
        <w:tc>
          <w:tcPr>
            <w:tcW w:w="1631" w:type="dxa"/>
            <w:tcBorders>
              <w:top w:val="single" w:sz="12" w:space="0" w:color="002060"/>
              <w:bottom w:val="single" w:sz="12" w:space="0" w:color="002060"/>
              <w:right w:val="single" w:sz="2" w:space="0" w:color="FFFFFF"/>
            </w:tcBorders>
            <w:shd w:val="clear" w:color="auto" w:fill="C00000"/>
            <w:vAlign w:val="center"/>
          </w:tcPr>
          <w:p w:rsidR="00187B94" w:rsidRPr="00574D72" w:rsidRDefault="00187B94" w:rsidP="0014041F">
            <w:pPr>
              <w:spacing w:line="220" w:lineRule="exact"/>
              <w:jc w:val="center"/>
              <w:rPr>
                <w:rFonts w:asciiTheme="minorHAnsi" w:hAnsiTheme="minorHAnsi" w:cstheme="minorHAnsi"/>
                <w:b/>
                <w:bCs/>
                <w:color w:val="FFFFFF"/>
                <w:sz w:val="16"/>
              </w:rPr>
            </w:pPr>
            <w:r w:rsidRPr="00574D72">
              <w:rPr>
                <w:rFonts w:asciiTheme="minorHAnsi" w:hAnsiTheme="minorHAnsi" w:cstheme="minorHAnsi"/>
                <w:b/>
                <w:bCs/>
                <w:color w:val="FFFFFF"/>
                <w:sz w:val="16"/>
              </w:rPr>
              <w:t>Actes</w:t>
            </w:r>
          </w:p>
        </w:tc>
        <w:tc>
          <w:tcPr>
            <w:tcW w:w="4678" w:type="dxa"/>
            <w:tcBorders>
              <w:top w:val="single" w:sz="12" w:space="0" w:color="002060"/>
              <w:left w:val="single" w:sz="2" w:space="0" w:color="FFFFFF"/>
              <w:bottom w:val="single" w:sz="12" w:space="0" w:color="002060"/>
              <w:right w:val="single" w:sz="2" w:space="0" w:color="FFFFFF"/>
            </w:tcBorders>
            <w:shd w:val="clear" w:color="auto" w:fill="C00000"/>
            <w:vAlign w:val="center"/>
          </w:tcPr>
          <w:p w:rsidR="00187B94" w:rsidRPr="00574D72" w:rsidRDefault="00187B94" w:rsidP="0014041F">
            <w:pPr>
              <w:spacing w:line="220" w:lineRule="exact"/>
              <w:jc w:val="center"/>
              <w:rPr>
                <w:rFonts w:asciiTheme="minorHAnsi" w:hAnsiTheme="minorHAnsi" w:cstheme="minorHAnsi"/>
                <w:b/>
                <w:bCs/>
                <w:color w:val="FFFFFF"/>
                <w:sz w:val="16"/>
              </w:rPr>
            </w:pPr>
            <w:r w:rsidRPr="00574D72">
              <w:rPr>
                <w:rFonts w:asciiTheme="minorHAnsi" w:hAnsiTheme="minorHAnsi" w:cstheme="minorHAnsi"/>
                <w:b/>
                <w:bCs/>
                <w:color w:val="FFFFFF"/>
                <w:sz w:val="16"/>
              </w:rPr>
              <w:t>Documents</w:t>
            </w:r>
          </w:p>
        </w:tc>
        <w:tc>
          <w:tcPr>
            <w:tcW w:w="1134" w:type="dxa"/>
            <w:tcBorders>
              <w:top w:val="single" w:sz="12" w:space="0" w:color="002060"/>
              <w:left w:val="single" w:sz="2" w:space="0" w:color="FFFFFF"/>
              <w:bottom w:val="single" w:sz="12" w:space="0" w:color="002060"/>
              <w:right w:val="single" w:sz="2" w:space="0" w:color="FFFFFF"/>
            </w:tcBorders>
            <w:shd w:val="clear" w:color="auto" w:fill="C00000"/>
            <w:vAlign w:val="center"/>
          </w:tcPr>
          <w:p w:rsidR="00187B94" w:rsidRPr="00574D72" w:rsidRDefault="00187B94" w:rsidP="0014041F">
            <w:pPr>
              <w:spacing w:line="220" w:lineRule="exact"/>
              <w:jc w:val="center"/>
              <w:rPr>
                <w:rFonts w:asciiTheme="minorHAnsi" w:hAnsiTheme="minorHAnsi" w:cstheme="minorHAnsi"/>
                <w:b/>
                <w:bCs/>
                <w:color w:val="FFFFFF"/>
                <w:sz w:val="16"/>
              </w:rPr>
            </w:pPr>
            <w:r w:rsidRPr="00574D72">
              <w:rPr>
                <w:rFonts w:asciiTheme="minorHAnsi" w:hAnsiTheme="minorHAnsi" w:cstheme="minorHAnsi"/>
                <w:b/>
                <w:bCs/>
                <w:color w:val="FFFFFF"/>
                <w:sz w:val="16"/>
              </w:rPr>
              <w:t>Source</w:t>
            </w:r>
          </w:p>
        </w:tc>
        <w:tc>
          <w:tcPr>
            <w:tcW w:w="992" w:type="dxa"/>
            <w:tcBorders>
              <w:top w:val="single" w:sz="12" w:space="0" w:color="002060"/>
              <w:left w:val="single" w:sz="2" w:space="0" w:color="FFFFFF"/>
              <w:bottom w:val="single" w:sz="12" w:space="0" w:color="002060"/>
              <w:right w:val="single" w:sz="2" w:space="0" w:color="FFFFFF"/>
            </w:tcBorders>
            <w:shd w:val="clear" w:color="auto" w:fill="C00000"/>
            <w:vAlign w:val="center"/>
          </w:tcPr>
          <w:p w:rsidR="00187B94" w:rsidRPr="00574D72" w:rsidRDefault="00187B94" w:rsidP="0014041F">
            <w:pPr>
              <w:spacing w:line="220" w:lineRule="exact"/>
              <w:jc w:val="center"/>
              <w:rPr>
                <w:rFonts w:asciiTheme="minorHAnsi" w:hAnsiTheme="minorHAnsi" w:cstheme="minorHAnsi"/>
                <w:b/>
                <w:bCs/>
                <w:color w:val="FFFFFF"/>
                <w:sz w:val="16"/>
              </w:rPr>
            </w:pPr>
            <w:r w:rsidRPr="00574D72">
              <w:rPr>
                <w:rFonts w:asciiTheme="minorHAnsi" w:hAnsiTheme="minorHAnsi" w:cstheme="minorHAnsi"/>
                <w:b/>
                <w:bCs/>
                <w:color w:val="FFFFFF"/>
                <w:sz w:val="16"/>
              </w:rPr>
              <w:t>Archivage</w:t>
            </w:r>
            <w:r w:rsidRPr="00574D72">
              <w:rPr>
                <w:rFonts w:asciiTheme="minorHAnsi" w:hAnsiTheme="minorHAnsi" w:cstheme="minorHAnsi"/>
                <w:b/>
                <w:bCs/>
                <w:color w:val="FFFFFF"/>
                <w:sz w:val="16"/>
              </w:rPr>
              <w:br/>
              <w:t>numérique</w:t>
            </w:r>
          </w:p>
        </w:tc>
        <w:tc>
          <w:tcPr>
            <w:tcW w:w="2268" w:type="dxa"/>
            <w:tcBorders>
              <w:top w:val="single" w:sz="12" w:space="0" w:color="002060"/>
              <w:left w:val="single" w:sz="2" w:space="0" w:color="FFFFFF"/>
              <w:bottom w:val="single" w:sz="12" w:space="0" w:color="002060"/>
            </w:tcBorders>
            <w:shd w:val="clear" w:color="auto" w:fill="C00000"/>
            <w:vAlign w:val="center"/>
          </w:tcPr>
          <w:p w:rsidR="00187B94" w:rsidRPr="00574D72" w:rsidRDefault="00187B94" w:rsidP="0014041F">
            <w:pPr>
              <w:spacing w:line="220" w:lineRule="exact"/>
              <w:jc w:val="center"/>
              <w:rPr>
                <w:rFonts w:asciiTheme="minorHAnsi" w:hAnsiTheme="minorHAnsi" w:cstheme="minorHAnsi"/>
                <w:b/>
                <w:bCs/>
                <w:color w:val="FFFFFF"/>
                <w:sz w:val="16"/>
              </w:rPr>
            </w:pPr>
            <w:r w:rsidRPr="00574D72">
              <w:rPr>
                <w:rFonts w:asciiTheme="minorHAnsi" w:hAnsiTheme="minorHAnsi" w:cstheme="minorHAnsi"/>
                <w:b/>
                <w:bCs/>
                <w:color w:val="FFFFFF"/>
                <w:sz w:val="16"/>
              </w:rPr>
              <w:t>Archivage</w:t>
            </w:r>
            <w:r w:rsidRPr="00574D72">
              <w:rPr>
                <w:rFonts w:asciiTheme="minorHAnsi" w:hAnsiTheme="minorHAnsi" w:cstheme="minorHAnsi"/>
                <w:b/>
                <w:bCs/>
                <w:color w:val="FFFFFF"/>
                <w:sz w:val="16"/>
              </w:rPr>
              <w:br/>
              <w:t>physique</w:t>
            </w:r>
          </w:p>
        </w:tc>
      </w:tr>
      <w:tr w:rsidR="00234E94" w:rsidRPr="00574D72" w:rsidTr="008A374D">
        <w:trPr>
          <w:trHeight w:val="90"/>
        </w:trPr>
        <w:tc>
          <w:tcPr>
            <w:tcW w:w="1631" w:type="dxa"/>
            <w:vMerge w:val="restart"/>
            <w:tcBorders>
              <w:top w:val="single" w:sz="12" w:space="0" w:color="002060"/>
            </w:tcBorders>
            <w:shd w:val="clear" w:color="auto" w:fill="auto"/>
            <w:vAlign w:val="center"/>
          </w:tcPr>
          <w:p w:rsidR="00234E94" w:rsidRPr="00574D72" w:rsidRDefault="00234E94" w:rsidP="00234E94">
            <w:pPr>
              <w:spacing w:line="220" w:lineRule="exact"/>
              <w:jc w:val="center"/>
              <w:rPr>
                <w:b/>
                <w:color w:val="000000"/>
                <w:sz w:val="16"/>
                <w:szCs w:val="16"/>
              </w:rPr>
            </w:pPr>
            <w:r w:rsidRPr="00574D72">
              <w:rPr>
                <w:rFonts w:asciiTheme="minorHAnsi" w:hAnsiTheme="minorHAnsi" w:cstheme="minorHAnsi"/>
                <w:b/>
                <w:bCs/>
                <w:color w:val="000000"/>
                <w:sz w:val="16"/>
                <w:szCs w:val="16"/>
              </w:rPr>
              <w:t xml:space="preserve">Souscription </w:t>
            </w:r>
            <w:r w:rsidR="008E7012">
              <w:rPr>
                <w:rFonts w:asciiTheme="minorHAnsi" w:hAnsiTheme="minorHAnsi" w:cstheme="minorHAnsi"/>
                <w:b/>
                <w:bCs/>
                <w:color w:val="000000"/>
                <w:sz w:val="16"/>
                <w:szCs w:val="16"/>
              </w:rPr>
              <w:t xml:space="preserve">SCPI EPARGNE </w:t>
            </w:r>
            <w:r w:rsidR="008A374D">
              <w:rPr>
                <w:rFonts w:asciiTheme="minorHAnsi" w:hAnsiTheme="minorHAnsi" w:cstheme="minorHAnsi"/>
                <w:b/>
                <w:bCs/>
                <w:color w:val="000000"/>
                <w:sz w:val="16"/>
                <w:szCs w:val="16"/>
              </w:rPr>
              <w:t xml:space="preserve">FONCIERE  </w:t>
            </w:r>
            <w:r w:rsidR="008A374D" w:rsidRPr="008A374D">
              <w:rPr>
                <w:rFonts w:asciiTheme="minorHAnsi" w:hAnsiTheme="minorHAnsi" w:cstheme="minorHAnsi"/>
                <w:b/>
                <w:bCs/>
                <w:color w:val="C00000"/>
                <w:sz w:val="16"/>
                <w:szCs w:val="16"/>
              </w:rPr>
              <w:t>d</w:t>
            </w:r>
            <w:r w:rsidRPr="008A374D">
              <w:rPr>
                <w:rFonts w:asciiTheme="minorHAnsi" w:hAnsiTheme="minorHAnsi" w:cstheme="minorHAnsi"/>
                <w:b/>
                <w:color w:val="C00000"/>
                <w:sz w:val="16"/>
                <w:szCs w:val="16"/>
              </w:rPr>
              <w:t>ans un contrat d’assurance vie</w:t>
            </w:r>
          </w:p>
          <w:p w:rsidR="00234E94" w:rsidRPr="00574D72" w:rsidRDefault="00234E94" w:rsidP="00234E94">
            <w:pPr>
              <w:spacing w:line="220" w:lineRule="exact"/>
              <w:jc w:val="center"/>
              <w:rPr>
                <w:b/>
                <w:color w:val="000000"/>
                <w:sz w:val="16"/>
                <w:szCs w:val="16"/>
              </w:rPr>
            </w:pPr>
          </w:p>
        </w:tc>
        <w:tc>
          <w:tcPr>
            <w:tcW w:w="4678" w:type="dxa"/>
            <w:tcBorders>
              <w:top w:val="single" w:sz="12" w:space="0" w:color="002060"/>
              <w:bottom w:val="single" w:sz="2" w:space="0" w:color="002060"/>
            </w:tcBorders>
            <w:shd w:val="clear" w:color="auto" w:fill="auto"/>
            <w:vAlign w:val="center"/>
          </w:tcPr>
          <w:p w:rsidR="00234E94" w:rsidRPr="00574D72" w:rsidRDefault="00234E94" w:rsidP="00A70A21">
            <w:pPr>
              <w:spacing w:after="100" w:afterAutospacing="1" w:line="220" w:lineRule="exact"/>
              <w:rPr>
                <w:b/>
                <w:color w:val="7030A0"/>
                <w:sz w:val="16"/>
                <w:szCs w:val="16"/>
                <w:u w:val="single"/>
              </w:rPr>
            </w:pPr>
            <w:r w:rsidRPr="00574D72">
              <w:rPr>
                <w:rFonts w:ascii="Wingdings" w:hAnsi="Wingdings"/>
                <w:b/>
                <w:bCs/>
                <w:color w:val="FF0000"/>
                <w:sz w:val="16"/>
                <w:szCs w:val="16"/>
              </w:rPr>
              <w:t></w:t>
            </w:r>
            <w:r w:rsidRPr="00574D72">
              <w:rPr>
                <w:rFonts w:asciiTheme="minorHAnsi" w:hAnsiTheme="minorHAnsi" w:cstheme="minorHAnsi"/>
                <w:b/>
                <w:color w:val="000000"/>
                <w:sz w:val="16"/>
                <w:szCs w:val="16"/>
              </w:rPr>
              <w:t xml:space="preserve">Bulletin de souscription </w:t>
            </w:r>
          </w:p>
        </w:tc>
        <w:tc>
          <w:tcPr>
            <w:tcW w:w="1134" w:type="dxa"/>
            <w:tcBorders>
              <w:top w:val="single" w:sz="12" w:space="0" w:color="002060"/>
              <w:bottom w:val="single" w:sz="2" w:space="0" w:color="002060"/>
            </w:tcBorders>
            <w:shd w:val="clear" w:color="auto" w:fill="auto"/>
            <w:vAlign w:val="center"/>
          </w:tcPr>
          <w:p w:rsidR="00234E94" w:rsidRPr="00795862" w:rsidRDefault="00234E94" w:rsidP="00A70A21">
            <w:pPr>
              <w:spacing w:after="100" w:afterAutospacing="1" w:line="220" w:lineRule="exact"/>
              <w:jc w:val="center"/>
              <w:rPr>
                <w:rFonts w:asciiTheme="minorHAnsi" w:hAnsiTheme="minorHAnsi" w:cstheme="minorHAnsi"/>
                <w:b/>
                <w:i/>
                <w:sz w:val="16"/>
                <w:szCs w:val="16"/>
                <w:u w:val="single"/>
              </w:rPr>
            </w:pPr>
            <w:proofErr w:type="spellStart"/>
            <w:r w:rsidRPr="00795862">
              <w:rPr>
                <w:rFonts w:asciiTheme="minorHAnsi" w:hAnsiTheme="minorHAnsi" w:cstheme="minorHAnsi"/>
                <w:i/>
                <w:sz w:val="16"/>
                <w:szCs w:val="16"/>
              </w:rPr>
              <w:t>MyAssur</w:t>
            </w:r>
            <w:proofErr w:type="spellEnd"/>
          </w:p>
        </w:tc>
        <w:tc>
          <w:tcPr>
            <w:tcW w:w="992" w:type="dxa"/>
            <w:tcBorders>
              <w:top w:val="single" w:sz="12" w:space="0" w:color="002060"/>
              <w:bottom w:val="single" w:sz="2" w:space="0" w:color="002060"/>
            </w:tcBorders>
            <w:shd w:val="clear" w:color="auto" w:fill="auto"/>
            <w:vAlign w:val="center"/>
          </w:tcPr>
          <w:p w:rsidR="00234E94" w:rsidRPr="00795862" w:rsidRDefault="00234E94" w:rsidP="00A70A21">
            <w:pPr>
              <w:spacing w:after="100" w:afterAutospacing="1" w:line="220" w:lineRule="exact"/>
              <w:jc w:val="center"/>
              <w:rPr>
                <w:rFonts w:asciiTheme="minorHAnsi" w:hAnsiTheme="minorHAnsi" w:cstheme="minorHAnsi"/>
                <w:b/>
                <w:sz w:val="16"/>
                <w:szCs w:val="16"/>
                <w:u w:val="single"/>
              </w:rPr>
            </w:pPr>
            <w:r w:rsidRPr="00795862">
              <w:rPr>
                <w:rFonts w:asciiTheme="minorHAnsi" w:hAnsiTheme="minorHAnsi" w:cstheme="minorHAnsi"/>
                <w:sz w:val="16"/>
                <w:szCs w:val="16"/>
              </w:rPr>
              <w:t>Non</w:t>
            </w:r>
          </w:p>
        </w:tc>
        <w:tc>
          <w:tcPr>
            <w:tcW w:w="2268" w:type="dxa"/>
            <w:tcBorders>
              <w:top w:val="single" w:sz="12" w:space="0" w:color="002060"/>
              <w:bottom w:val="single" w:sz="2" w:space="0" w:color="002060"/>
            </w:tcBorders>
            <w:shd w:val="clear" w:color="auto" w:fill="auto"/>
            <w:vAlign w:val="center"/>
          </w:tcPr>
          <w:p w:rsidR="00234E94" w:rsidRPr="00795862" w:rsidRDefault="00234E94" w:rsidP="00A70A21">
            <w:pPr>
              <w:spacing w:line="220" w:lineRule="exact"/>
              <w:jc w:val="center"/>
              <w:rPr>
                <w:rFonts w:asciiTheme="minorHAnsi" w:hAnsiTheme="minorHAnsi" w:cstheme="minorHAnsi"/>
                <w:b/>
                <w:sz w:val="16"/>
              </w:rPr>
            </w:pPr>
            <w:r w:rsidRPr="00795862">
              <w:rPr>
                <w:rFonts w:asciiTheme="minorHAnsi" w:hAnsiTheme="minorHAnsi" w:cstheme="minorHAnsi"/>
                <w:b/>
                <w:sz w:val="16"/>
              </w:rPr>
              <w:t>Oui</w:t>
            </w:r>
          </w:p>
          <w:p w:rsidR="00FB2F63" w:rsidRPr="00795862" w:rsidRDefault="00234E94" w:rsidP="00FB2F63">
            <w:pPr>
              <w:spacing w:after="100" w:afterAutospacing="1" w:line="220" w:lineRule="exact"/>
              <w:jc w:val="center"/>
              <w:rPr>
                <w:rFonts w:asciiTheme="minorHAnsi" w:hAnsiTheme="minorHAnsi" w:cstheme="minorHAnsi"/>
                <w:b/>
                <w:i/>
                <w:sz w:val="16"/>
                <w:u w:val="single"/>
              </w:rPr>
            </w:pPr>
            <w:r w:rsidRPr="00795862">
              <w:rPr>
                <w:rFonts w:asciiTheme="minorHAnsi" w:hAnsiTheme="minorHAnsi" w:cstheme="minorHAnsi"/>
                <w:b/>
                <w:i/>
                <w:sz w:val="16"/>
              </w:rPr>
              <w:t>Enveloppe « Assurance Vie – Gamme BPCE Vie»</w:t>
            </w:r>
            <w:r w:rsidR="00FB2F63">
              <w:rPr>
                <w:rFonts w:asciiTheme="minorHAnsi" w:hAnsiTheme="minorHAnsi" w:cstheme="minorHAnsi"/>
                <w:b/>
                <w:i/>
                <w:sz w:val="16"/>
              </w:rPr>
              <w:t xml:space="preserve"> pour l’ex-CELCA et pochette jaune I-</w:t>
            </w:r>
            <w:proofErr w:type="spellStart"/>
            <w:r w:rsidR="00FB2F63">
              <w:rPr>
                <w:rFonts w:asciiTheme="minorHAnsi" w:hAnsiTheme="minorHAnsi" w:cstheme="minorHAnsi"/>
                <w:b/>
                <w:i/>
                <w:sz w:val="16"/>
              </w:rPr>
              <w:t>Datech</w:t>
            </w:r>
            <w:proofErr w:type="spellEnd"/>
            <w:r w:rsidR="00FB2F63">
              <w:rPr>
                <w:rFonts w:asciiTheme="minorHAnsi" w:hAnsiTheme="minorHAnsi" w:cstheme="minorHAnsi"/>
                <w:b/>
                <w:i/>
                <w:sz w:val="16"/>
              </w:rPr>
              <w:t xml:space="preserve"> pour l’ex -CEA</w:t>
            </w:r>
          </w:p>
        </w:tc>
      </w:tr>
      <w:tr w:rsidR="00234E94" w:rsidRPr="00231728" w:rsidTr="008A374D">
        <w:trPr>
          <w:trHeight w:val="877"/>
        </w:trPr>
        <w:tc>
          <w:tcPr>
            <w:tcW w:w="1631" w:type="dxa"/>
            <w:vMerge/>
            <w:shd w:val="clear" w:color="auto" w:fill="auto"/>
            <w:vAlign w:val="center"/>
          </w:tcPr>
          <w:p w:rsidR="00234E94" w:rsidRPr="00574D72" w:rsidRDefault="00234E94" w:rsidP="0014041F">
            <w:pPr>
              <w:spacing w:line="220" w:lineRule="exact"/>
              <w:jc w:val="center"/>
              <w:rPr>
                <w:rFonts w:asciiTheme="minorHAnsi" w:hAnsiTheme="minorHAnsi" w:cstheme="minorHAnsi"/>
                <w:b/>
                <w:bCs/>
                <w:color w:val="000000"/>
                <w:sz w:val="16"/>
                <w:szCs w:val="16"/>
              </w:rPr>
            </w:pPr>
          </w:p>
        </w:tc>
        <w:tc>
          <w:tcPr>
            <w:tcW w:w="4678" w:type="dxa"/>
            <w:tcBorders>
              <w:top w:val="single" w:sz="2" w:space="0" w:color="002060"/>
            </w:tcBorders>
            <w:shd w:val="clear" w:color="auto" w:fill="auto"/>
            <w:vAlign w:val="center"/>
          </w:tcPr>
          <w:p w:rsidR="00234E94" w:rsidRPr="00574D72" w:rsidRDefault="00234E94" w:rsidP="00945D9C">
            <w:pPr>
              <w:spacing w:line="220" w:lineRule="exact"/>
              <w:rPr>
                <w:rFonts w:ascii="Calibri" w:hAnsi="Calibri" w:cs="Calibri"/>
                <w:b/>
                <w:bCs/>
                <w:color w:val="C00000"/>
                <w:sz w:val="16"/>
                <w:szCs w:val="16"/>
              </w:rPr>
            </w:pPr>
            <w:r w:rsidRPr="00574D72">
              <w:rPr>
                <w:rFonts w:ascii="Wingdings" w:hAnsi="Wingdings"/>
                <w:b/>
                <w:bCs/>
                <w:color w:val="FF0000"/>
                <w:sz w:val="16"/>
                <w:szCs w:val="16"/>
              </w:rPr>
              <w:t></w:t>
            </w:r>
            <w:r w:rsidR="00945D9C">
              <w:rPr>
                <w:rFonts w:asciiTheme="minorHAnsi" w:hAnsiTheme="minorHAnsi" w:cstheme="minorHAnsi"/>
                <w:b/>
                <w:bCs/>
                <w:color w:val="000000"/>
                <w:sz w:val="16"/>
                <w:szCs w:val="16"/>
              </w:rPr>
              <w:t>Synthèse Epargne Conseil de la Banque</w:t>
            </w:r>
          </w:p>
        </w:tc>
        <w:tc>
          <w:tcPr>
            <w:tcW w:w="1134" w:type="dxa"/>
            <w:tcBorders>
              <w:top w:val="single" w:sz="2" w:space="0" w:color="002060"/>
            </w:tcBorders>
            <w:shd w:val="clear" w:color="auto" w:fill="auto"/>
            <w:vAlign w:val="center"/>
          </w:tcPr>
          <w:p w:rsidR="00234E94" w:rsidRPr="00574D72" w:rsidRDefault="00945D9C" w:rsidP="0014041F">
            <w:pPr>
              <w:spacing w:before="120" w:line="220" w:lineRule="exact"/>
              <w:jc w:val="center"/>
              <w:rPr>
                <w:rFonts w:asciiTheme="minorHAnsi" w:hAnsiTheme="minorHAnsi" w:cstheme="minorHAnsi"/>
                <w:color w:val="000000"/>
                <w:sz w:val="16"/>
                <w:szCs w:val="16"/>
              </w:rPr>
            </w:pPr>
            <w:r>
              <w:rPr>
                <w:rFonts w:asciiTheme="minorHAnsi" w:hAnsiTheme="minorHAnsi" w:cstheme="minorHAnsi"/>
                <w:color w:val="000000"/>
                <w:sz w:val="16"/>
                <w:szCs w:val="16"/>
              </w:rPr>
              <w:t>0174</w:t>
            </w:r>
          </w:p>
        </w:tc>
        <w:tc>
          <w:tcPr>
            <w:tcW w:w="992" w:type="dxa"/>
            <w:shd w:val="clear" w:color="auto" w:fill="auto"/>
            <w:vAlign w:val="center"/>
          </w:tcPr>
          <w:p w:rsidR="00234E94" w:rsidRPr="00574D72" w:rsidRDefault="00234E94" w:rsidP="00A70A21">
            <w:pPr>
              <w:spacing w:before="120" w:line="220" w:lineRule="exact"/>
              <w:jc w:val="center"/>
              <w:rPr>
                <w:rFonts w:asciiTheme="minorHAnsi" w:hAnsiTheme="minorHAnsi" w:cstheme="minorHAnsi"/>
                <w:color w:val="000000"/>
                <w:sz w:val="16"/>
                <w:szCs w:val="16"/>
              </w:rPr>
            </w:pPr>
            <w:r w:rsidRPr="00574D72">
              <w:rPr>
                <w:rFonts w:asciiTheme="minorHAnsi" w:hAnsiTheme="minorHAnsi" w:cstheme="minorHAnsi"/>
                <w:color w:val="000000"/>
                <w:sz w:val="16"/>
                <w:szCs w:val="16"/>
              </w:rPr>
              <w:t>Oui</w:t>
            </w:r>
          </w:p>
        </w:tc>
        <w:tc>
          <w:tcPr>
            <w:tcW w:w="2268" w:type="dxa"/>
            <w:shd w:val="clear" w:color="auto" w:fill="auto"/>
            <w:vAlign w:val="center"/>
          </w:tcPr>
          <w:p w:rsidR="00234E94" w:rsidRPr="00574D72" w:rsidRDefault="00234E94" w:rsidP="00A70A21">
            <w:pPr>
              <w:spacing w:line="220" w:lineRule="exact"/>
              <w:jc w:val="center"/>
              <w:rPr>
                <w:rFonts w:asciiTheme="minorHAnsi" w:hAnsiTheme="minorHAnsi" w:cstheme="minorHAnsi"/>
                <w:b/>
                <w:bCs/>
                <w:sz w:val="16"/>
              </w:rPr>
            </w:pPr>
            <w:r w:rsidRPr="00574D72">
              <w:rPr>
                <w:rFonts w:asciiTheme="minorHAnsi" w:hAnsiTheme="minorHAnsi" w:cstheme="minorHAnsi"/>
                <w:b/>
                <w:bCs/>
                <w:sz w:val="16"/>
              </w:rPr>
              <w:t>Oui</w:t>
            </w:r>
            <w:r w:rsidRPr="00574D72">
              <w:rPr>
                <w:rFonts w:asciiTheme="minorHAnsi" w:hAnsiTheme="minorHAnsi" w:cstheme="minorHAnsi"/>
                <w:b/>
                <w:bCs/>
                <w:sz w:val="16"/>
              </w:rPr>
              <w:br/>
            </w:r>
            <w:r w:rsidRPr="00574D72">
              <w:rPr>
                <w:rFonts w:asciiTheme="minorHAnsi" w:hAnsiTheme="minorHAnsi" w:cstheme="minorHAnsi"/>
                <w:bCs/>
                <w:sz w:val="16"/>
              </w:rPr>
              <w:t>Enveloppe</w:t>
            </w:r>
            <w:r w:rsidRPr="00574D72">
              <w:rPr>
                <w:rFonts w:asciiTheme="minorHAnsi" w:hAnsiTheme="minorHAnsi" w:cstheme="minorHAnsi"/>
                <w:b/>
                <w:bCs/>
                <w:sz w:val="16"/>
              </w:rPr>
              <w:t xml:space="preserve"> Archivage direct documents numérisés Agence</w:t>
            </w:r>
          </w:p>
        </w:tc>
      </w:tr>
      <w:tr w:rsidR="00234E94" w:rsidRPr="00574D72" w:rsidTr="008A374D">
        <w:trPr>
          <w:trHeight w:val="699"/>
        </w:trPr>
        <w:tc>
          <w:tcPr>
            <w:tcW w:w="1631" w:type="dxa"/>
            <w:vMerge/>
            <w:shd w:val="clear" w:color="auto" w:fill="auto"/>
            <w:vAlign w:val="center"/>
          </w:tcPr>
          <w:p w:rsidR="00234E94" w:rsidRPr="00574D72" w:rsidRDefault="00234E94" w:rsidP="0014041F">
            <w:pPr>
              <w:spacing w:line="220" w:lineRule="exact"/>
              <w:jc w:val="center"/>
              <w:rPr>
                <w:rFonts w:asciiTheme="minorHAnsi" w:hAnsiTheme="minorHAnsi" w:cstheme="minorHAnsi"/>
                <w:b/>
                <w:bCs/>
                <w:color w:val="000000"/>
                <w:sz w:val="16"/>
                <w:szCs w:val="16"/>
              </w:rPr>
            </w:pPr>
          </w:p>
        </w:tc>
        <w:tc>
          <w:tcPr>
            <w:tcW w:w="4678" w:type="dxa"/>
            <w:shd w:val="clear" w:color="auto" w:fill="auto"/>
            <w:vAlign w:val="center"/>
          </w:tcPr>
          <w:p w:rsidR="00234E94" w:rsidRPr="00574D72" w:rsidRDefault="00234E94" w:rsidP="002738F1">
            <w:pPr>
              <w:spacing w:line="220" w:lineRule="exact"/>
              <w:rPr>
                <w:b/>
                <w:bCs/>
                <w:color w:val="000000"/>
                <w:sz w:val="16"/>
                <w:szCs w:val="16"/>
              </w:rPr>
            </w:pPr>
            <w:r w:rsidRPr="00574D72">
              <w:rPr>
                <w:rFonts w:ascii="Wingdings" w:hAnsi="Wingdings"/>
                <w:b/>
                <w:bCs/>
                <w:color w:val="FF0000"/>
                <w:sz w:val="16"/>
                <w:szCs w:val="16"/>
              </w:rPr>
              <w:t></w:t>
            </w:r>
            <w:r w:rsidRPr="00574D72">
              <w:rPr>
                <w:rFonts w:asciiTheme="minorHAnsi" w:hAnsiTheme="minorHAnsi" w:cstheme="minorHAnsi"/>
                <w:b/>
                <w:bCs/>
                <w:color w:val="000000"/>
                <w:sz w:val="16"/>
                <w:szCs w:val="16"/>
              </w:rPr>
              <w:t xml:space="preserve">Questionnaire compétence financière du client sur les instruments </w:t>
            </w:r>
            <w:r w:rsidRPr="00305AAB">
              <w:rPr>
                <w:rFonts w:asciiTheme="minorHAnsi" w:hAnsiTheme="minorHAnsi" w:cstheme="minorHAnsi"/>
                <w:b/>
                <w:bCs/>
                <w:color w:val="000000"/>
                <w:sz w:val="16"/>
                <w:szCs w:val="16"/>
              </w:rPr>
              <w:t xml:space="preserve">financiers </w:t>
            </w:r>
            <w:r w:rsidR="0029420E" w:rsidRPr="00305AAB">
              <w:rPr>
                <w:rFonts w:asciiTheme="minorHAnsi" w:hAnsiTheme="minorHAnsi" w:cstheme="minorHAnsi"/>
                <w:b/>
                <w:bCs/>
                <w:color w:val="000000"/>
                <w:sz w:val="16"/>
                <w:szCs w:val="16"/>
              </w:rPr>
              <w:t>(QCF/QR)</w:t>
            </w:r>
          </w:p>
        </w:tc>
        <w:tc>
          <w:tcPr>
            <w:tcW w:w="1134" w:type="dxa"/>
            <w:shd w:val="clear" w:color="auto" w:fill="auto"/>
            <w:vAlign w:val="center"/>
          </w:tcPr>
          <w:p w:rsidR="00234E94" w:rsidRPr="00574D72" w:rsidRDefault="00945D9C" w:rsidP="00A70A21">
            <w:pPr>
              <w:spacing w:line="220" w:lineRule="exact"/>
              <w:jc w:val="center"/>
              <w:rPr>
                <w:rFonts w:asciiTheme="minorHAnsi" w:hAnsiTheme="minorHAnsi" w:cstheme="minorHAnsi"/>
                <w:b/>
                <w:bCs/>
                <w:color w:val="000000"/>
                <w:sz w:val="16"/>
                <w:szCs w:val="16"/>
              </w:rPr>
            </w:pPr>
            <w:r>
              <w:rPr>
                <w:rFonts w:asciiTheme="minorHAnsi" w:hAnsiTheme="minorHAnsi" w:cstheme="minorHAnsi"/>
                <w:color w:val="000000"/>
                <w:sz w:val="16"/>
                <w:szCs w:val="16"/>
              </w:rPr>
              <w:t>0174</w:t>
            </w:r>
          </w:p>
        </w:tc>
        <w:tc>
          <w:tcPr>
            <w:tcW w:w="992" w:type="dxa"/>
            <w:shd w:val="clear" w:color="auto" w:fill="auto"/>
            <w:vAlign w:val="center"/>
          </w:tcPr>
          <w:p w:rsidR="00234E94" w:rsidRPr="00574D72" w:rsidRDefault="00234E94" w:rsidP="00A70A21">
            <w:pPr>
              <w:spacing w:line="220" w:lineRule="exact"/>
              <w:jc w:val="center"/>
              <w:rPr>
                <w:rFonts w:asciiTheme="minorHAnsi" w:hAnsiTheme="minorHAnsi" w:cstheme="minorHAnsi"/>
                <w:b/>
                <w:bCs/>
                <w:sz w:val="16"/>
                <w:szCs w:val="16"/>
              </w:rPr>
            </w:pPr>
            <w:r w:rsidRPr="00574D72">
              <w:rPr>
                <w:rFonts w:asciiTheme="minorHAnsi" w:hAnsiTheme="minorHAnsi" w:cstheme="minorHAnsi"/>
                <w:color w:val="000000"/>
                <w:sz w:val="16"/>
                <w:szCs w:val="16"/>
              </w:rPr>
              <w:t>Oui</w:t>
            </w:r>
          </w:p>
        </w:tc>
        <w:tc>
          <w:tcPr>
            <w:tcW w:w="2268" w:type="dxa"/>
            <w:shd w:val="clear" w:color="auto" w:fill="auto"/>
            <w:vAlign w:val="center"/>
          </w:tcPr>
          <w:p w:rsidR="00234E94" w:rsidRPr="00574D72" w:rsidRDefault="00234E94" w:rsidP="00A70A21">
            <w:pPr>
              <w:spacing w:line="220" w:lineRule="exact"/>
              <w:jc w:val="center"/>
              <w:rPr>
                <w:rFonts w:asciiTheme="minorHAnsi" w:hAnsiTheme="minorHAnsi" w:cstheme="minorHAnsi"/>
                <w:b/>
                <w:bCs/>
                <w:color w:val="000000"/>
                <w:sz w:val="16"/>
              </w:rPr>
            </w:pPr>
            <w:r w:rsidRPr="00574D72">
              <w:rPr>
                <w:rFonts w:asciiTheme="minorHAnsi" w:hAnsiTheme="minorHAnsi" w:cstheme="minorHAnsi"/>
                <w:b/>
                <w:bCs/>
                <w:sz w:val="16"/>
              </w:rPr>
              <w:t>Oui</w:t>
            </w:r>
            <w:r w:rsidRPr="00574D72">
              <w:rPr>
                <w:rFonts w:asciiTheme="minorHAnsi" w:hAnsiTheme="minorHAnsi" w:cstheme="minorHAnsi"/>
                <w:b/>
                <w:bCs/>
                <w:sz w:val="16"/>
              </w:rPr>
              <w:br/>
            </w:r>
            <w:r w:rsidRPr="00574D72">
              <w:rPr>
                <w:rFonts w:asciiTheme="minorHAnsi" w:hAnsiTheme="minorHAnsi" w:cstheme="minorHAnsi"/>
                <w:bCs/>
                <w:sz w:val="16"/>
              </w:rPr>
              <w:t>Enveloppe</w:t>
            </w:r>
            <w:r w:rsidRPr="00574D72">
              <w:rPr>
                <w:rFonts w:asciiTheme="minorHAnsi" w:hAnsiTheme="minorHAnsi" w:cstheme="minorHAnsi"/>
                <w:b/>
                <w:bCs/>
                <w:sz w:val="16"/>
              </w:rPr>
              <w:t xml:space="preserve"> Archivage direct documents numérisés Agence</w:t>
            </w:r>
          </w:p>
        </w:tc>
      </w:tr>
    </w:tbl>
    <w:p w:rsidR="001174C5" w:rsidRDefault="001174C5" w:rsidP="00B76598">
      <w:pPr>
        <w:rPr>
          <w:rFonts w:ascii="Calibri" w:hAnsi="Calibri"/>
          <w:sz w:val="20"/>
          <w:szCs w:val="20"/>
        </w:rPr>
      </w:pPr>
    </w:p>
    <w:p w:rsidR="00DE1B03" w:rsidRDefault="00DE1B03" w:rsidP="00B76598">
      <w:pPr>
        <w:rPr>
          <w:rFonts w:ascii="Calibri" w:hAnsi="Calibri"/>
          <w:sz w:val="20"/>
          <w:szCs w:val="20"/>
        </w:rPr>
      </w:pPr>
    </w:p>
    <w:p w:rsidR="00305AAB" w:rsidRDefault="00305AAB" w:rsidP="00C0080C">
      <w:pPr>
        <w:spacing w:after="200" w:line="276" w:lineRule="auto"/>
        <w:rPr>
          <w:rFonts w:asciiTheme="minorHAnsi" w:hAnsiTheme="minorHAnsi" w:cstheme="minorHAnsi"/>
          <w:color w:val="1F497D"/>
          <w:sz w:val="20"/>
          <w:szCs w:val="20"/>
        </w:rPr>
      </w:pPr>
      <w:r>
        <w:rPr>
          <w:rFonts w:ascii="Calibri" w:hAnsi="Calibri"/>
          <w:sz w:val="20"/>
          <w:szCs w:val="20"/>
        </w:rPr>
        <w:t>L</w:t>
      </w:r>
      <w:r w:rsidR="00983602" w:rsidRPr="00574D72">
        <w:rPr>
          <w:rFonts w:ascii="Calibri" w:hAnsi="Calibri"/>
          <w:sz w:val="20"/>
          <w:szCs w:val="20"/>
        </w:rPr>
        <w:t xml:space="preserve">’ensemble des documents est disponible </w:t>
      </w:r>
      <w:r w:rsidR="001174C5">
        <w:rPr>
          <w:rFonts w:ascii="Calibri" w:hAnsi="Calibri"/>
          <w:sz w:val="20"/>
          <w:szCs w:val="20"/>
        </w:rPr>
        <w:t>s</w:t>
      </w:r>
      <w:r w:rsidR="00C0080C">
        <w:rPr>
          <w:rFonts w:ascii="Calibri" w:hAnsi="Calibri"/>
          <w:sz w:val="20"/>
          <w:szCs w:val="20"/>
        </w:rPr>
        <w:t>ous la</w:t>
      </w:r>
      <w:r w:rsidR="00231728">
        <w:rPr>
          <w:rFonts w:ascii="Calibri" w:hAnsi="Calibri"/>
          <w:sz w:val="20"/>
          <w:szCs w:val="20"/>
        </w:rPr>
        <w:t xml:space="preserve"> rubrique des commerciaux (RDC), </w:t>
      </w:r>
      <w:r w:rsidR="00231728" w:rsidRPr="00D4754C">
        <w:rPr>
          <w:rFonts w:ascii="Calibri" w:hAnsi="Calibri"/>
          <w:sz w:val="20"/>
          <w:szCs w:val="20"/>
        </w:rPr>
        <w:t>notamment le kit réseau.</w:t>
      </w:r>
    </w:p>
    <w:p w:rsidR="00E8073A" w:rsidRPr="0068014A" w:rsidRDefault="00E8073A" w:rsidP="00743EA6">
      <w:pPr>
        <w:jc w:val="both"/>
      </w:pPr>
    </w:p>
    <w:sectPr w:rsidR="00E8073A" w:rsidRPr="0068014A" w:rsidSect="00AB0447">
      <w:pgSz w:w="11906" w:h="16838"/>
      <w:pgMar w:top="709" w:right="991"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Myriad Pro">
    <w:altName w:val="Myriad Pro"/>
    <w:panose1 w:val="00000000000000000000"/>
    <w:charset w:val="00"/>
    <w:family w:val="swiss"/>
    <w:notTrueType/>
    <w:pitch w:val="default"/>
    <w:sig w:usb0="00000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2D54"/>
      </v:shape>
    </w:pict>
  </w:numPicBullet>
  <w:numPicBullet w:numPicBulletId="1">
    <w:pict>
      <v:shape id="_x0000_i1027" type="#_x0000_t75" style="width:10pt;height:10pt" o:bullet="t">
        <v:imagedata r:id="rId2" o:title="BD21298_"/>
      </v:shape>
    </w:pict>
  </w:numPicBullet>
  <w:numPicBullet w:numPicBulletId="2">
    <w:pict>
      <v:shape id="_x0000_i1028" type="#_x0000_t75" alt="Description : Attention" style="width:9.4pt;height:8.75pt;visibility:visible;mso-wrap-style:square" o:bullet="t">
        <v:imagedata r:id="rId3" o:title="Attention"/>
      </v:shape>
    </w:pict>
  </w:numPicBullet>
  <w:abstractNum w:abstractNumId="0">
    <w:nsid w:val="049736A9"/>
    <w:multiLevelType w:val="hybridMultilevel"/>
    <w:tmpl w:val="CC3831F6"/>
    <w:lvl w:ilvl="0" w:tplc="C720AE0E">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50133E3"/>
    <w:multiLevelType w:val="hybridMultilevel"/>
    <w:tmpl w:val="96EA09EA"/>
    <w:lvl w:ilvl="0" w:tplc="6EDEDD5A">
      <w:start w:val="1"/>
      <w:numFmt w:val="bullet"/>
      <w:lvlText w:val=""/>
      <w:lvlJc w:val="left"/>
      <w:pPr>
        <w:ind w:left="862" w:hanging="360"/>
      </w:pPr>
      <w:rPr>
        <w:rFonts w:ascii="Wingdings" w:hAnsi="Wingdings" w:hint="default"/>
        <w:b/>
        <w:color w:val="C00000"/>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2">
    <w:nsid w:val="055A7C70"/>
    <w:multiLevelType w:val="hybridMultilevel"/>
    <w:tmpl w:val="6B2E5B32"/>
    <w:lvl w:ilvl="0" w:tplc="226613F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88A5517"/>
    <w:multiLevelType w:val="hybridMultilevel"/>
    <w:tmpl w:val="1608B1E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08A70F93"/>
    <w:multiLevelType w:val="hybridMultilevel"/>
    <w:tmpl w:val="4B86CBEA"/>
    <w:lvl w:ilvl="0" w:tplc="32181378">
      <w:start w:val="1"/>
      <w:numFmt w:val="bullet"/>
      <w:lvlText w:val="Ü"/>
      <w:lvlJc w:val="left"/>
      <w:pPr>
        <w:ind w:left="720" w:hanging="360"/>
      </w:pPr>
      <w:rPr>
        <w:rFonts w:ascii="Wingdings" w:hAnsi="Wingdings" w:hint="default"/>
        <w:color w:val="C00000"/>
        <w:sz w:val="20"/>
        <w:szCs w:val="16"/>
        <w:u w:color="00B05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5">
    <w:nsid w:val="0A4C3724"/>
    <w:multiLevelType w:val="hybridMultilevel"/>
    <w:tmpl w:val="359AE0D6"/>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6">
    <w:nsid w:val="105677A6"/>
    <w:multiLevelType w:val="hybridMultilevel"/>
    <w:tmpl w:val="C134725A"/>
    <w:lvl w:ilvl="0" w:tplc="78EA04F2">
      <w:start w:val="1"/>
      <w:numFmt w:val="bullet"/>
      <w:lvlText w:val=""/>
      <w:lvlPicBulletId w:val="2"/>
      <w:lvlJc w:val="left"/>
      <w:pPr>
        <w:tabs>
          <w:tab w:val="num" w:pos="720"/>
        </w:tabs>
        <w:ind w:left="720" w:hanging="360"/>
      </w:pPr>
      <w:rPr>
        <w:rFonts w:ascii="Symbol" w:hAnsi="Symbol" w:hint="default"/>
      </w:rPr>
    </w:lvl>
    <w:lvl w:ilvl="1" w:tplc="0EB0EFBC" w:tentative="1">
      <w:start w:val="1"/>
      <w:numFmt w:val="bullet"/>
      <w:lvlText w:val=""/>
      <w:lvlJc w:val="left"/>
      <w:pPr>
        <w:tabs>
          <w:tab w:val="num" w:pos="1440"/>
        </w:tabs>
        <w:ind w:left="1440" w:hanging="360"/>
      </w:pPr>
      <w:rPr>
        <w:rFonts w:ascii="Symbol" w:hAnsi="Symbol" w:hint="default"/>
      </w:rPr>
    </w:lvl>
    <w:lvl w:ilvl="2" w:tplc="B0565148" w:tentative="1">
      <w:start w:val="1"/>
      <w:numFmt w:val="bullet"/>
      <w:lvlText w:val=""/>
      <w:lvlJc w:val="left"/>
      <w:pPr>
        <w:tabs>
          <w:tab w:val="num" w:pos="2160"/>
        </w:tabs>
        <w:ind w:left="2160" w:hanging="360"/>
      </w:pPr>
      <w:rPr>
        <w:rFonts w:ascii="Symbol" w:hAnsi="Symbol" w:hint="default"/>
      </w:rPr>
    </w:lvl>
    <w:lvl w:ilvl="3" w:tplc="89E0D982" w:tentative="1">
      <w:start w:val="1"/>
      <w:numFmt w:val="bullet"/>
      <w:lvlText w:val=""/>
      <w:lvlJc w:val="left"/>
      <w:pPr>
        <w:tabs>
          <w:tab w:val="num" w:pos="2880"/>
        </w:tabs>
        <w:ind w:left="2880" w:hanging="360"/>
      </w:pPr>
      <w:rPr>
        <w:rFonts w:ascii="Symbol" w:hAnsi="Symbol" w:hint="default"/>
      </w:rPr>
    </w:lvl>
    <w:lvl w:ilvl="4" w:tplc="E12A8B80" w:tentative="1">
      <w:start w:val="1"/>
      <w:numFmt w:val="bullet"/>
      <w:lvlText w:val=""/>
      <w:lvlJc w:val="left"/>
      <w:pPr>
        <w:tabs>
          <w:tab w:val="num" w:pos="3600"/>
        </w:tabs>
        <w:ind w:left="3600" w:hanging="360"/>
      </w:pPr>
      <w:rPr>
        <w:rFonts w:ascii="Symbol" w:hAnsi="Symbol" w:hint="default"/>
      </w:rPr>
    </w:lvl>
    <w:lvl w:ilvl="5" w:tplc="385EDC22" w:tentative="1">
      <w:start w:val="1"/>
      <w:numFmt w:val="bullet"/>
      <w:lvlText w:val=""/>
      <w:lvlJc w:val="left"/>
      <w:pPr>
        <w:tabs>
          <w:tab w:val="num" w:pos="4320"/>
        </w:tabs>
        <w:ind w:left="4320" w:hanging="360"/>
      </w:pPr>
      <w:rPr>
        <w:rFonts w:ascii="Symbol" w:hAnsi="Symbol" w:hint="default"/>
      </w:rPr>
    </w:lvl>
    <w:lvl w:ilvl="6" w:tplc="9EAEF750" w:tentative="1">
      <w:start w:val="1"/>
      <w:numFmt w:val="bullet"/>
      <w:lvlText w:val=""/>
      <w:lvlJc w:val="left"/>
      <w:pPr>
        <w:tabs>
          <w:tab w:val="num" w:pos="5040"/>
        </w:tabs>
        <w:ind w:left="5040" w:hanging="360"/>
      </w:pPr>
      <w:rPr>
        <w:rFonts w:ascii="Symbol" w:hAnsi="Symbol" w:hint="default"/>
      </w:rPr>
    </w:lvl>
    <w:lvl w:ilvl="7" w:tplc="83B8979C" w:tentative="1">
      <w:start w:val="1"/>
      <w:numFmt w:val="bullet"/>
      <w:lvlText w:val=""/>
      <w:lvlJc w:val="left"/>
      <w:pPr>
        <w:tabs>
          <w:tab w:val="num" w:pos="5760"/>
        </w:tabs>
        <w:ind w:left="5760" w:hanging="360"/>
      </w:pPr>
      <w:rPr>
        <w:rFonts w:ascii="Symbol" w:hAnsi="Symbol" w:hint="default"/>
      </w:rPr>
    </w:lvl>
    <w:lvl w:ilvl="8" w:tplc="E5661384" w:tentative="1">
      <w:start w:val="1"/>
      <w:numFmt w:val="bullet"/>
      <w:lvlText w:val=""/>
      <w:lvlJc w:val="left"/>
      <w:pPr>
        <w:tabs>
          <w:tab w:val="num" w:pos="6480"/>
        </w:tabs>
        <w:ind w:left="6480" w:hanging="360"/>
      </w:pPr>
      <w:rPr>
        <w:rFonts w:ascii="Symbol" w:hAnsi="Symbol" w:hint="default"/>
      </w:rPr>
    </w:lvl>
  </w:abstractNum>
  <w:abstractNum w:abstractNumId="7">
    <w:nsid w:val="15627428"/>
    <w:multiLevelType w:val="hybridMultilevel"/>
    <w:tmpl w:val="F6C69D44"/>
    <w:lvl w:ilvl="0" w:tplc="32181378">
      <w:start w:val="1"/>
      <w:numFmt w:val="bullet"/>
      <w:lvlText w:val="Ü"/>
      <w:lvlJc w:val="left"/>
      <w:pPr>
        <w:ind w:left="1080" w:hanging="360"/>
      </w:pPr>
      <w:rPr>
        <w:rFonts w:ascii="Wingdings" w:hAnsi="Wingdings" w:hint="default"/>
        <w:color w:val="C00000"/>
        <w:sz w:val="20"/>
        <w:szCs w:val="16"/>
        <w:u w:color="00B050"/>
      </w:rPr>
    </w:lvl>
    <w:lvl w:ilvl="1" w:tplc="040C0003">
      <w:start w:val="1"/>
      <w:numFmt w:val="bullet"/>
      <w:lvlText w:val="o"/>
      <w:lvlJc w:val="left"/>
      <w:pPr>
        <w:ind w:left="1800" w:hanging="360"/>
      </w:pPr>
      <w:rPr>
        <w:rFonts w:ascii="Courier New" w:hAnsi="Courier New" w:cs="Courier New" w:hint="default"/>
      </w:rPr>
    </w:lvl>
    <w:lvl w:ilvl="2" w:tplc="040C0005">
      <w:start w:val="1"/>
      <w:numFmt w:val="bullet"/>
      <w:lvlText w:val=""/>
      <w:lvlJc w:val="left"/>
      <w:pPr>
        <w:ind w:left="2520" w:hanging="360"/>
      </w:pPr>
      <w:rPr>
        <w:rFonts w:ascii="Wingdings" w:hAnsi="Wingdings" w:hint="default"/>
      </w:rPr>
    </w:lvl>
    <w:lvl w:ilvl="3" w:tplc="040C0001">
      <w:start w:val="1"/>
      <w:numFmt w:val="bullet"/>
      <w:lvlText w:val=""/>
      <w:lvlJc w:val="left"/>
      <w:pPr>
        <w:ind w:left="3240" w:hanging="360"/>
      </w:pPr>
      <w:rPr>
        <w:rFonts w:ascii="Symbol" w:hAnsi="Symbol" w:hint="default"/>
      </w:rPr>
    </w:lvl>
    <w:lvl w:ilvl="4" w:tplc="040C0003">
      <w:start w:val="1"/>
      <w:numFmt w:val="bullet"/>
      <w:lvlText w:val="o"/>
      <w:lvlJc w:val="left"/>
      <w:pPr>
        <w:ind w:left="3960" w:hanging="360"/>
      </w:pPr>
      <w:rPr>
        <w:rFonts w:ascii="Courier New" w:hAnsi="Courier New" w:cs="Courier New" w:hint="default"/>
      </w:rPr>
    </w:lvl>
    <w:lvl w:ilvl="5" w:tplc="040C0005">
      <w:start w:val="1"/>
      <w:numFmt w:val="bullet"/>
      <w:lvlText w:val=""/>
      <w:lvlJc w:val="left"/>
      <w:pPr>
        <w:ind w:left="4680" w:hanging="360"/>
      </w:pPr>
      <w:rPr>
        <w:rFonts w:ascii="Wingdings" w:hAnsi="Wingdings" w:hint="default"/>
      </w:rPr>
    </w:lvl>
    <w:lvl w:ilvl="6" w:tplc="040C0001">
      <w:start w:val="1"/>
      <w:numFmt w:val="bullet"/>
      <w:lvlText w:val=""/>
      <w:lvlJc w:val="left"/>
      <w:pPr>
        <w:ind w:left="5400" w:hanging="360"/>
      </w:pPr>
      <w:rPr>
        <w:rFonts w:ascii="Symbol" w:hAnsi="Symbol" w:hint="default"/>
      </w:rPr>
    </w:lvl>
    <w:lvl w:ilvl="7" w:tplc="040C0003">
      <w:start w:val="1"/>
      <w:numFmt w:val="bullet"/>
      <w:lvlText w:val="o"/>
      <w:lvlJc w:val="left"/>
      <w:pPr>
        <w:ind w:left="6120" w:hanging="360"/>
      </w:pPr>
      <w:rPr>
        <w:rFonts w:ascii="Courier New" w:hAnsi="Courier New" w:cs="Courier New" w:hint="default"/>
      </w:rPr>
    </w:lvl>
    <w:lvl w:ilvl="8" w:tplc="040C0005">
      <w:start w:val="1"/>
      <w:numFmt w:val="bullet"/>
      <w:lvlText w:val=""/>
      <w:lvlJc w:val="left"/>
      <w:pPr>
        <w:ind w:left="6840" w:hanging="360"/>
      </w:pPr>
      <w:rPr>
        <w:rFonts w:ascii="Wingdings" w:hAnsi="Wingdings" w:hint="default"/>
      </w:rPr>
    </w:lvl>
  </w:abstractNum>
  <w:abstractNum w:abstractNumId="8">
    <w:nsid w:val="18F051DB"/>
    <w:multiLevelType w:val="hybridMultilevel"/>
    <w:tmpl w:val="40F8D074"/>
    <w:lvl w:ilvl="0" w:tplc="A6CEC1A4">
      <w:numFmt w:val="bullet"/>
      <w:lvlText w:val="•"/>
      <w:lvlJc w:val="left"/>
      <w:pPr>
        <w:ind w:left="720" w:hanging="360"/>
      </w:pPr>
      <w:rPr>
        <w:rFonts w:ascii="Calibri" w:eastAsiaTheme="minorHAnsi" w:hAnsi="Calibri" w:cs="Calibri" w:hint="default"/>
        <w:color w:val="9F0827"/>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19870BEC"/>
    <w:multiLevelType w:val="hybridMultilevel"/>
    <w:tmpl w:val="008E84A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1B9008FB"/>
    <w:multiLevelType w:val="hybridMultilevel"/>
    <w:tmpl w:val="5F0CC26C"/>
    <w:lvl w:ilvl="0" w:tplc="E9BA383C">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1EF71795"/>
    <w:multiLevelType w:val="hybridMultilevel"/>
    <w:tmpl w:val="3F7E475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1F1A5BE4"/>
    <w:multiLevelType w:val="hybridMultilevel"/>
    <w:tmpl w:val="199A7C4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3">
    <w:nsid w:val="20452B18"/>
    <w:multiLevelType w:val="hybridMultilevel"/>
    <w:tmpl w:val="ED406FA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20977CC4"/>
    <w:multiLevelType w:val="hybridMultilevel"/>
    <w:tmpl w:val="CD82A24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216150DD"/>
    <w:multiLevelType w:val="hybridMultilevel"/>
    <w:tmpl w:val="FDC88590"/>
    <w:lvl w:ilvl="0" w:tplc="E6563146">
      <w:start w:val="1"/>
      <w:numFmt w:val="bullet"/>
      <w:lvlText w:val=""/>
      <w:lvlJc w:val="left"/>
      <w:pPr>
        <w:ind w:left="1440" w:hanging="360"/>
      </w:pPr>
      <w:rPr>
        <w:rFonts w:ascii="Wingdings" w:hAnsi="Wingdings" w:hint="default"/>
        <w:b/>
        <w:color w:val="C00000"/>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6">
    <w:nsid w:val="233B3C07"/>
    <w:multiLevelType w:val="hybridMultilevel"/>
    <w:tmpl w:val="2562933A"/>
    <w:lvl w:ilvl="0" w:tplc="E9BA383C">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23677218"/>
    <w:multiLevelType w:val="hybridMultilevel"/>
    <w:tmpl w:val="C994ED6A"/>
    <w:lvl w:ilvl="0" w:tplc="E9BA383C">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27731AC0"/>
    <w:multiLevelType w:val="hybridMultilevel"/>
    <w:tmpl w:val="C64243C4"/>
    <w:lvl w:ilvl="0" w:tplc="040C0007">
      <w:start w:val="1"/>
      <w:numFmt w:val="bullet"/>
      <w:lvlText w:val=""/>
      <w:lvlPicBulletId w:val="0"/>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293B09D1"/>
    <w:multiLevelType w:val="hybridMultilevel"/>
    <w:tmpl w:val="CB1ED2B2"/>
    <w:lvl w:ilvl="0" w:tplc="9ACE6014">
      <w:start w:val="1"/>
      <w:numFmt w:val="decimal"/>
      <w:lvlText w:val="%1-"/>
      <w:lvlJc w:val="left"/>
      <w:pPr>
        <w:ind w:left="1080" w:hanging="720"/>
      </w:pPr>
      <w:rPr>
        <w:rFonts w:hint="default"/>
      </w:rPr>
    </w:lvl>
    <w:lvl w:ilvl="1" w:tplc="71681E46">
      <w:numFmt w:val="bullet"/>
      <w:lvlText w:val=""/>
      <w:lvlJc w:val="left"/>
      <w:pPr>
        <w:ind w:left="1440" w:hanging="360"/>
      </w:pPr>
      <w:rPr>
        <w:rFonts w:ascii="Wingdings 2" w:eastAsia="Times New Roman" w:hAnsi="Wingdings 2" w:cstheme="minorHAnsi"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nsid w:val="2C1D1D35"/>
    <w:multiLevelType w:val="hybridMultilevel"/>
    <w:tmpl w:val="850C97D2"/>
    <w:lvl w:ilvl="0" w:tplc="4028BBCE">
      <w:numFmt w:val="bullet"/>
      <w:lvlText w:val="-"/>
      <w:lvlJc w:val="left"/>
      <w:pPr>
        <w:ind w:left="720" w:hanging="360"/>
      </w:pPr>
      <w:rPr>
        <w:rFonts w:ascii="Calibri" w:eastAsia="Times New Roman" w:hAnsi="Calibri" w:cs="Calibri" w:hint="default"/>
        <w:b w:val="0"/>
        <w:color w:val="00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2FB9079B"/>
    <w:multiLevelType w:val="hybridMultilevel"/>
    <w:tmpl w:val="07D85DFA"/>
    <w:lvl w:ilvl="0" w:tplc="A8625D5C">
      <w:start w:val="1"/>
      <w:numFmt w:val="bullet"/>
      <w:lvlText w:val="Ü"/>
      <w:lvlJc w:val="left"/>
      <w:pPr>
        <w:ind w:left="720" w:hanging="360"/>
      </w:pPr>
      <w:rPr>
        <w:rFonts w:ascii="Wingdings" w:hAnsi="Wingdings" w:hint="default"/>
        <w:b/>
        <w:color w:val="C00000"/>
        <w:sz w:val="20"/>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2FF91960"/>
    <w:multiLevelType w:val="hybridMultilevel"/>
    <w:tmpl w:val="538A57CC"/>
    <w:lvl w:ilvl="0" w:tplc="E6563146">
      <w:start w:val="1"/>
      <w:numFmt w:val="bullet"/>
      <w:lvlText w:val=""/>
      <w:lvlJc w:val="left"/>
      <w:pPr>
        <w:ind w:left="720" w:hanging="360"/>
      </w:pPr>
      <w:rPr>
        <w:rFonts w:ascii="Wingdings" w:hAnsi="Wingdings" w:hint="default"/>
        <w:b/>
        <w:color w:val="C00000"/>
      </w:rPr>
    </w:lvl>
    <w:lvl w:ilvl="1" w:tplc="E6563146">
      <w:start w:val="1"/>
      <w:numFmt w:val="bullet"/>
      <w:lvlText w:val=""/>
      <w:lvlJc w:val="left"/>
      <w:pPr>
        <w:ind w:left="1440" w:hanging="360"/>
      </w:pPr>
      <w:rPr>
        <w:rFonts w:ascii="Wingdings" w:hAnsi="Wingdings" w:hint="default"/>
        <w:b/>
        <w:color w:val="C00000"/>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340B508C"/>
    <w:multiLevelType w:val="hybridMultilevel"/>
    <w:tmpl w:val="C9567D1C"/>
    <w:lvl w:ilvl="0" w:tplc="040C000D">
      <w:start w:val="1"/>
      <w:numFmt w:val="bullet"/>
      <w:lvlText w:val=""/>
      <w:lvlJc w:val="left"/>
      <w:pPr>
        <w:ind w:left="894" w:hanging="360"/>
      </w:pPr>
      <w:rPr>
        <w:rFonts w:ascii="Wingdings" w:hAnsi="Wingdings" w:hint="default"/>
      </w:rPr>
    </w:lvl>
    <w:lvl w:ilvl="1" w:tplc="040C0003" w:tentative="1">
      <w:start w:val="1"/>
      <w:numFmt w:val="bullet"/>
      <w:lvlText w:val="o"/>
      <w:lvlJc w:val="left"/>
      <w:pPr>
        <w:ind w:left="1614" w:hanging="360"/>
      </w:pPr>
      <w:rPr>
        <w:rFonts w:ascii="Courier New" w:hAnsi="Courier New" w:cs="Courier New" w:hint="default"/>
      </w:rPr>
    </w:lvl>
    <w:lvl w:ilvl="2" w:tplc="040C0005" w:tentative="1">
      <w:start w:val="1"/>
      <w:numFmt w:val="bullet"/>
      <w:lvlText w:val=""/>
      <w:lvlJc w:val="left"/>
      <w:pPr>
        <w:ind w:left="2334" w:hanging="360"/>
      </w:pPr>
      <w:rPr>
        <w:rFonts w:ascii="Wingdings" w:hAnsi="Wingdings" w:hint="default"/>
      </w:rPr>
    </w:lvl>
    <w:lvl w:ilvl="3" w:tplc="040C0001" w:tentative="1">
      <w:start w:val="1"/>
      <w:numFmt w:val="bullet"/>
      <w:lvlText w:val=""/>
      <w:lvlJc w:val="left"/>
      <w:pPr>
        <w:ind w:left="3054" w:hanging="360"/>
      </w:pPr>
      <w:rPr>
        <w:rFonts w:ascii="Symbol" w:hAnsi="Symbol" w:hint="default"/>
      </w:rPr>
    </w:lvl>
    <w:lvl w:ilvl="4" w:tplc="040C0003" w:tentative="1">
      <w:start w:val="1"/>
      <w:numFmt w:val="bullet"/>
      <w:lvlText w:val="o"/>
      <w:lvlJc w:val="left"/>
      <w:pPr>
        <w:ind w:left="3774" w:hanging="360"/>
      </w:pPr>
      <w:rPr>
        <w:rFonts w:ascii="Courier New" w:hAnsi="Courier New" w:cs="Courier New" w:hint="default"/>
      </w:rPr>
    </w:lvl>
    <w:lvl w:ilvl="5" w:tplc="040C0005" w:tentative="1">
      <w:start w:val="1"/>
      <w:numFmt w:val="bullet"/>
      <w:lvlText w:val=""/>
      <w:lvlJc w:val="left"/>
      <w:pPr>
        <w:ind w:left="4494" w:hanging="360"/>
      </w:pPr>
      <w:rPr>
        <w:rFonts w:ascii="Wingdings" w:hAnsi="Wingdings" w:hint="default"/>
      </w:rPr>
    </w:lvl>
    <w:lvl w:ilvl="6" w:tplc="040C0001" w:tentative="1">
      <w:start w:val="1"/>
      <w:numFmt w:val="bullet"/>
      <w:lvlText w:val=""/>
      <w:lvlJc w:val="left"/>
      <w:pPr>
        <w:ind w:left="5214" w:hanging="360"/>
      </w:pPr>
      <w:rPr>
        <w:rFonts w:ascii="Symbol" w:hAnsi="Symbol" w:hint="default"/>
      </w:rPr>
    </w:lvl>
    <w:lvl w:ilvl="7" w:tplc="040C0003" w:tentative="1">
      <w:start w:val="1"/>
      <w:numFmt w:val="bullet"/>
      <w:lvlText w:val="o"/>
      <w:lvlJc w:val="left"/>
      <w:pPr>
        <w:ind w:left="5934" w:hanging="360"/>
      </w:pPr>
      <w:rPr>
        <w:rFonts w:ascii="Courier New" w:hAnsi="Courier New" w:cs="Courier New" w:hint="default"/>
      </w:rPr>
    </w:lvl>
    <w:lvl w:ilvl="8" w:tplc="040C0005" w:tentative="1">
      <w:start w:val="1"/>
      <w:numFmt w:val="bullet"/>
      <w:lvlText w:val=""/>
      <w:lvlJc w:val="left"/>
      <w:pPr>
        <w:ind w:left="6654" w:hanging="360"/>
      </w:pPr>
      <w:rPr>
        <w:rFonts w:ascii="Wingdings" w:hAnsi="Wingdings" w:hint="default"/>
      </w:rPr>
    </w:lvl>
  </w:abstractNum>
  <w:abstractNum w:abstractNumId="24">
    <w:nsid w:val="342C9287"/>
    <w:multiLevelType w:val="hybridMultilevel"/>
    <w:tmpl w:val="C72D6E5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nsid w:val="3BC52FC1"/>
    <w:multiLevelType w:val="hybridMultilevel"/>
    <w:tmpl w:val="850C85FA"/>
    <w:lvl w:ilvl="0" w:tplc="32181378">
      <w:start w:val="1"/>
      <w:numFmt w:val="bullet"/>
      <w:lvlText w:val="Ü"/>
      <w:lvlJc w:val="left"/>
      <w:pPr>
        <w:ind w:left="1080" w:hanging="360"/>
      </w:pPr>
      <w:rPr>
        <w:rFonts w:ascii="Wingdings" w:hAnsi="Wingdings" w:hint="default"/>
        <w:color w:val="C00000"/>
        <w:sz w:val="20"/>
        <w:szCs w:val="16"/>
        <w:u w:color="00B050"/>
      </w:rPr>
    </w:lvl>
    <w:lvl w:ilvl="1" w:tplc="040C0003">
      <w:start w:val="1"/>
      <w:numFmt w:val="bullet"/>
      <w:lvlText w:val="o"/>
      <w:lvlJc w:val="left"/>
      <w:pPr>
        <w:ind w:left="1800" w:hanging="360"/>
      </w:pPr>
      <w:rPr>
        <w:rFonts w:ascii="Courier New" w:hAnsi="Courier New" w:cs="Courier New" w:hint="default"/>
      </w:rPr>
    </w:lvl>
    <w:lvl w:ilvl="2" w:tplc="040C0005">
      <w:start w:val="1"/>
      <w:numFmt w:val="bullet"/>
      <w:lvlText w:val=""/>
      <w:lvlJc w:val="left"/>
      <w:pPr>
        <w:ind w:left="2520" w:hanging="360"/>
      </w:pPr>
      <w:rPr>
        <w:rFonts w:ascii="Wingdings" w:hAnsi="Wingdings" w:hint="default"/>
      </w:rPr>
    </w:lvl>
    <w:lvl w:ilvl="3" w:tplc="040C0001">
      <w:start w:val="1"/>
      <w:numFmt w:val="bullet"/>
      <w:lvlText w:val=""/>
      <w:lvlJc w:val="left"/>
      <w:pPr>
        <w:ind w:left="3240" w:hanging="360"/>
      </w:pPr>
      <w:rPr>
        <w:rFonts w:ascii="Symbol" w:hAnsi="Symbol" w:hint="default"/>
      </w:rPr>
    </w:lvl>
    <w:lvl w:ilvl="4" w:tplc="040C0003">
      <w:start w:val="1"/>
      <w:numFmt w:val="bullet"/>
      <w:lvlText w:val="o"/>
      <w:lvlJc w:val="left"/>
      <w:pPr>
        <w:ind w:left="3960" w:hanging="360"/>
      </w:pPr>
      <w:rPr>
        <w:rFonts w:ascii="Courier New" w:hAnsi="Courier New" w:cs="Courier New" w:hint="default"/>
      </w:rPr>
    </w:lvl>
    <w:lvl w:ilvl="5" w:tplc="040C0005">
      <w:start w:val="1"/>
      <w:numFmt w:val="bullet"/>
      <w:lvlText w:val=""/>
      <w:lvlJc w:val="left"/>
      <w:pPr>
        <w:ind w:left="4680" w:hanging="360"/>
      </w:pPr>
      <w:rPr>
        <w:rFonts w:ascii="Wingdings" w:hAnsi="Wingdings" w:hint="default"/>
      </w:rPr>
    </w:lvl>
    <w:lvl w:ilvl="6" w:tplc="040C0001">
      <w:start w:val="1"/>
      <w:numFmt w:val="bullet"/>
      <w:lvlText w:val=""/>
      <w:lvlJc w:val="left"/>
      <w:pPr>
        <w:ind w:left="5400" w:hanging="360"/>
      </w:pPr>
      <w:rPr>
        <w:rFonts w:ascii="Symbol" w:hAnsi="Symbol" w:hint="default"/>
      </w:rPr>
    </w:lvl>
    <w:lvl w:ilvl="7" w:tplc="040C0003">
      <w:start w:val="1"/>
      <w:numFmt w:val="bullet"/>
      <w:lvlText w:val="o"/>
      <w:lvlJc w:val="left"/>
      <w:pPr>
        <w:ind w:left="6120" w:hanging="360"/>
      </w:pPr>
      <w:rPr>
        <w:rFonts w:ascii="Courier New" w:hAnsi="Courier New" w:cs="Courier New" w:hint="default"/>
      </w:rPr>
    </w:lvl>
    <w:lvl w:ilvl="8" w:tplc="040C0005">
      <w:start w:val="1"/>
      <w:numFmt w:val="bullet"/>
      <w:lvlText w:val=""/>
      <w:lvlJc w:val="left"/>
      <w:pPr>
        <w:ind w:left="6840" w:hanging="360"/>
      </w:pPr>
      <w:rPr>
        <w:rFonts w:ascii="Wingdings" w:hAnsi="Wingdings" w:hint="default"/>
      </w:rPr>
    </w:lvl>
  </w:abstractNum>
  <w:abstractNum w:abstractNumId="26">
    <w:nsid w:val="3FC34C92"/>
    <w:multiLevelType w:val="hybridMultilevel"/>
    <w:tmpl w:val="DDA45D4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42CF351B"/>
    <w:multiLevelType w:val="hybridMultilevel"/>
    <w:tmpl w:val="1B947BB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43723CF7"/>
    <w:multiLevelType w:val="hybridMultilevel"/>
    <w:tmpl w:val="2480B09E"/>
    <w:lvl w:ilvl="0" w:tplc="2B6A0DD0">
      <w:start w:val="1"/>
      <w:numFmt w:val="bullet"/>
      <w:lvlText w:val="•"/>
      <w:lvlJc w:val="left"/>
      <w:pPr>
        <w:tabs>
          <w:tab w:val="num" w:pos="720"/>
        </w:tabs>
        <w:ind w:left="720" w:hanging="360"/>
      </w:pPr>
      <w:rPr>
        <w:rFonts w:ascii="Arial" w:hAnsi="Arial" w:hint="default"/>
      </w:rPr>
    </w:lvl>
    <w:lvl w:ilvl="1" w:tplc="6B169E2E" w:tentative="1">
      <w:start w:val="1"/>
      <w:numFmt w:val="bullet"/>
      <w:lvlText w:val="•"/>
      <w:lvlJc w:val="left"/>
      <w:pPr>
        <w:tabs>
          <w:tab w:val="num" w:pos="1440"/>
        </w:tabs>
        <w:ind w:left="1440" w:hanging="360"/>
      </w:pPr>
      <w:rPr>
        <w:rFonts w:ascii="Arial" w:hAnsi="Arial" w:hint="default"/>
      </w:rPr>
    </w:lvl>
    <w:lvl w:ilvl="2" w:tplc="FB00E61C" w:tentative="1">
      <w:start w:val="1"/>
      <w:numFmt w:val="bullet"/>
      <w:lvlText w:val="•"/>
      <w:lvlJc w:val="left"/>
      <w:pPr>
        <w:tabs>
          <w:tab w:val="num" w:pos="2160"/>
        </w:tabs>
        <w:ind w:left="2160" w:hanging="360"/>
      </w:pPr>
      <w:rPr>
        <w:rFonts w:ascii="Arial" w:hAnsi="Arial" w:hint="default"/>
      </w:rPr>
    </w:lvl>
    <w:lvl w:ilvl="3" w:tplc="74647FE8" w:tentative="1">
      <w:start w:val="1"/>
      <w:numFmt w:val="bullet"/>
      <w:lvlText w:val="•"/>
      <w:lvlJc w:val="left"/>
      <w:pPr>
        <w:tabs>
          <w:tab w:val="num" w:pos="2880"/>
        </w:tabs>
        <w:ind w:left="2880" w:hanging="360"/>
      </w:pPr>
      <w:rPr>
        <w:rFonts w:ascii="Arial" w:hAnsi="Arial" w:hint="default"/>
      </w:rPr>
    </w:lvl>
    <w:lvl w:ilvl="4" w:tplc="65503F1E" w:tentative="1">
      <w:start w:val="1"/>
      <w:numFmt w:val="bullet"/>
      <w:lvlText w:val="•"/>
      <w:lvlJc w:val="left"/>
      <w:pPr>
        <w:tabs>
          <w:tab w:val="num" w:pos="3600"/>
        </w:tabs>
        <w:ind w:left="3600" w:hanging="360"/>
      </w:pPr>
      <w:rPr>
        <w:rFonts w:ascii="Arial" w:hAnsi="Arial" w:hint="default"/>
      </w:rPr>
    </w:lvl>
    <w:lvl w:ilvl="5" w:tplc="BABE9132" w:tentative="1">
      <w:start w:val="1"/>
      <w:numFmt w:val="bullet"/>
      <w:lvlText w:val="•"/>
      <w:lvlJc w:val="left"/>
      <w:pPr>
        <w:tabs>
          <w:tab w:val="num" w:pos="4320"/>
        </w:tabs>
        <w:ind w:left="4320" w:hanging="360"/>
      </w:pPr>
      <w:rPr>
        <w:rFonts w:ascii="Arial" w:hAnsi="Arial" w:hint="default"/>
      </w:rPr>
    </w:lvl>
    <w:lvl w:ilvl="6" w:tplc="BC348D84" w:tentative="1">
      <w:start w:val="1"/>
      <w:numFmt w:val="bullet"/>
      <w:lvlText w:val="•"/>
      <w:lvlJc w:val="left"/>
      <w:pPr>
        <w:tabs>
          <w:tab w:val="num" w:pos="5040"/>
        </w:tabs>
        <w:ind w:left="5040" w:hanging="360"/>
      </w:pPr>
      <w:rPr>
        <w:rFonts w:ascii="Arial" w:hAnsi="Arial" w:hint="default"/>
      </w:rPr>
    </w:lvl>
    <w:lvl w:ilvl="7" w:tplc="932C9872" w:tentative="1">
      <w:start w:val="1"/>
      <w:numFmt w:val="bullet"/>
      <w:lvlText w:val="•"/>
      <w:lvlJc w:val="left"/>
      <w:pPr>
        <w:tabs>
          <w:tab w:val="num" w:pos="5760"/>
        </w:tabs>
        <w:ind w:left="5760" w:hanging="360"/>
      </w:pPr>
      <w:rPr>
        <w:rFonts w:ascii="Arial" w:hAnsi="Arial" w:hint="default"/>
      </w:rPr>
    </w:lvl>
    <w:lvl w:ilvl="8" w:tplc="F9CC9C9C" w:tentative="1">
      <w:start w:val="1"/>
      <w:numFmt w:val="bullet"/>
      <w:lvlText w:val="•"/>
      <w:lvlJc w:val="left"/>
      <w:pPr>
        <w:tabs>
          <w:tab w:val="num" w:pos="6480"/>
        </w:tabs>
        <w:ind w:left="6480" w:hanging="360"/>
      </w:pPr>
      <w:rPr>
        <w:rFonts w:ascii="Arial" w:hAnsi="Arial" w:hint="default"/>
      </w:rPr>
    </w:lvl>
  </w:abstractNum>
  <w:abstractNum w:abstractNumId="29">
    <w:nsid w:val="464E4F55"/>
    <w:multiLevelType w:val="hybridMultilevel"/>
    <w:tmpl w:val="5664BEA2"/>
    <w:lvl w:ilvl="0" w:tplc="7B1C6FBC">
      <w:numFmt w:val="bullet"/>
      <w:lvlText w:val=""/>
      <w:lvlPicBulletId w:val="1"/>
      <w:lvlJc w:val="left"/>
      <w:pPr>
        <w:ind w:left="720" w:hanging="360"/>
      </w:pPr>
      <w:rPr>
        <w:rFonts w:ascii="Symbol" w:eastAsia="Times New Roman" w:hAnsi="Symbol" w:cs="Times New Roman"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47F003A3"/>
    <w:multiLevelType w:val="hybridMultilevel"/>
    <w:tmpl w:val="706EA1D6"/>
    <w:lvl w:ilvl="0" w:tplc="78EA04F2">
      <w:start w:val="1"/>
      <w:numFmt w:val="bullet"/>
      <w:lvlText w:val=""/>
      <w:lvlPicBulletId w:val="2"/>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4ABCC963"/>
    <w:multiLevelType w:val="hybridMultilevel"/>
    <w:tmpl w:val="AA3CCFE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nsid w:val="4E083F72"/>
    <w:multiLevelType w:val="hybridMultilevel"/>
    <w:tmpl w:val="FB9E8E3C"/>
    <w:lvl w:ilvl="0" w:tplc="0E760F00">
      <w:start w:val="1"/>
      <w:numFmt w:val="bullet"/>
      <w:lvlText w:val="Ü"/>
      <w:lvlPicBulletId w:val="0"/>
      <w:lvlJc w:val="left"/>
      <w:pPr>
        <w:ind w:left="720" w:hanging="360"/>
      </w:pPr>
      <w:rPr>
        <w:rFonts w:ascii="Wingdings" w:hAnsi="Wingdings" w:hint="default"/>
        <w:color w:val="C00000"/>
        <w:sz w:val="20"/>
        <w:szCs w:val="16"/>
        <w:u w:color="00B050"/>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nsid w:val="5A54106F"/>
    <w:multiLevelType w:val="hybridMultilevel"/>
    <w:tmpl w:val="597452AA"/>
    <w:lvl w:ilvl="0" w:tplc="4712CA10">
      <w:numFmt w:val="bullet"/>
      <w:lvlText w:val="-"/>
      <w:lvlJc w:val="left"/>
      <w:pPr>
        <w:ind w:left="720" w:hanging="360"/>
      </w:pPr>
      <w:rPr>
        <w:rFonts w:ascii="Calibri" w:eastAsia="Times New Roman"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nsid w:val="5B2277D9"/>
    <w:multiLevelType w:val="hybridMultilevel"/>
    <w:tmpl w:val="25B4C8E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nsid w:val="5C3F14C6"/>
    <w:multiLevelType w:val="hybridMultilevel"/>
    <w:tmpl w:val="5B4618DA"/>
    <w:lvl w:ilvl="0" w:tplc="EC8AEC22">
      <w:start w:val="4"/>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nsid w:val="5D862FC9"/>
    <w:multiLevelType w:val="hybridMultilevel"/>
    <w:tmpl w:val="BA52696C"/>
    <w:lvl w:ilvl="0" w:tplc="DAACBBF2">
      <w:start w:val="1"/>
      <w:numFmt w:val="bullet"/>
      <w:lvlText w:val=""/>
      <w:lvlJc w:val="left"/>
      <w:pPr>
        <w:ind w:left="720" w:hanging="360"/>
      </w:pPr>
      <w:rPr>
        <w:rFonts w:ascii="Wingdings" w:hAnsi="Wingdings" w:hint="default"/>
        <w:color w:val="C00000"/>
        <w:sz w:val="2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nsid w:val="5E7D1F61"/>
    <w:multiLevelType w:val="hybridMultilevel"/>
    <w:tmpl w:val="032C17B0"/>
    <w:lvl w:ilvl="0" w:tplc="040C000D">
      <w:start w:val="1"/>
      <w:numFmt w:val="bullet"/>
      <w:lvlText w:val=""/>
      <w:lvlJc w:val="left"/>
      <w:pPr>
        <w:ind w:left="720" w:hanging="360"/>
      </w:pPr>
      <w:rPr>
        <w:rFonts w:ascii="Wingdings" w:hAnsi="Wingdings" w:hint="default"/>
        <w:color w:val="C00000"/>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nsid w:val="64072D6F"/>
    <w:multiLevelType w:val="hybridMultilevel"/>
    <w:tmpl w:val="EA101312"/>
    <w:lvl w:ilvl="0" w:tplc="91D04E9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nsid w:val="65AC4332"/>
    <w:multiLevelType w:val="hybridMultilevel"/>
    <w:tmpl w:val="3B50C63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nsid w:val="6D727577"/>
    <w:multiLevelType w:val="hybridMultilevel"/>
    <w:tmpl w:val="5808C668"/>
    <w:lvl w:ilvl="0" w:tplc="CAA0FC80">
      <w:start w:val="8"/>
      <w:numFmt w:val="bullet"/>
      <w:lvlText w:val="-"/>
      <w:lvlJc w:val="left"/>
      <w:pPr>
        <w:ind w:left="405" w:hanging="360"/>
      </w:pPr>
      <w:rPr>
        <w:rFonts w:ascii="Calibri" w:eastAsia="Times New Roman" w:hAnsi="Calibri" w:cs="Calibri" w:hint="default"/>
      </w:rPr>
    </w:lvl>
    <w:lvl w:ilvl="1" w:tplc="040C0003" w:tentative="1">
      <w:start w:val="1"/>
      <w:numFmt w:val="bullet"/>
      <w:lvlText w:val="o"/>
      <w:lvlJc w:val="left"/>
      <w:pPr>
        <w:ind w:left="1125" w:hanging="360"/>
      </w:pPr>
      <w:rPr>
        <w:rFonts w:ascii="Courier New" w:hAnsi="Courier New" w:cs="Courier New" w:hint="default"/>
      </w:rPr>
    </w:lvl>
    <w:lvl w:ilvl="2" w:tplc="040C0005" w:tentative="1">
      <w:start w:val="1"/>
      <w:numFmt w:val="bullet"/>
      <w:lvlText w:val=""/>
      <w:lvlJc w:val="left"/>
      <w:pPr>
        <w:ind w:left="1845" w:hanging="360"/>
      </w:pPr>
      <w:rPr>
        <w:rFonts w:ascii="Wingdings" w:hAnsi="Wingdings" w:hint="default"/>
      </w:rPr>
    </w:lvl>
    <w:lvl w:ilvl="3" w:tplc="040C0001" w:tentative="1">
      <w:start w:val="1"/>
      <w:numFmt w:val="bullet"/>
      <w:lvlText w:val=""/>
      <w:lvlJc w:val="left"/>
      <w:pPr>
        <w:ind w:left="2565" w:hanging="360"/>
      </w:pPr>
      <w:rPr>
        <w:rFonts w:ascii="Symbol" w:hAnsi="Symbol" w:hint="default"/>
      </w:rPr>
    </w:lvl>
    <w:lvl w:ilvl="4" w:tplc="040C0003" w:tentative="1">
      <w:start w:val="1"/>
      <w:numFmt w:val="bullet"/>
      <w:lvlText w:val="o"/>
      <w:lvlJc w:val="left"/>
      <w:pPr>
        <w:ind w:left="3285" w:hanging="360"/>
      </w:pPr>
      <w:rPr>
        <w:rFonts w:ascii="Courier New" w:hAnsi="Courier New" w:cs="Courier New" w:hint="default"/>
      </w:rPr>
    </w:lvl>
    <w:lvl w:ilvl="5" w:tplc="040C0005" w:tentative="1">
      <w:start w:val="1"/>
      <w:numFmt w:val="bullet"/>
      <w:lvlText w:val=""/>
      <w:lvlJc w:val="left"/>
      <w:pPr>
        <w:ind w:left="4005" w:hanging="360"/>
      </w:pPr>
      <w:rPr>
        <w:rFonts w:ascii="Wingdings" w:hAnsi="Wingdings" w:hint="default"/>
      </w:rPr>
    </w:lvl>
    <w:lvl w:ilvl="6" w:tplc="040C0001" w:tentative="1">
      <w:start w:val="1"/>
      <w:numFmt w:val="bullet"/>
      <w:lvlText w:val=""/>
      <w:lvlJc w:val="left"/>
      <w:pPr>
        <w:ind w:left="4725" w:hanging="360"/>
      </w:pPr>
      <w:rPr>
        <w:rFonts w:ascii="Symbol" w:hAnsi="Symbol" w:hint="default"/>
      </w:rPr>
    </w:lvl>
    <w:lvl w:ilvl="7" w:tplc="040C0003" w:tentative="1">
      <w:start w:val="1"/>
      <w:numFmt w:val="bullet"/>
      <w:lvlText w:val="o"/>
      <w:lvlJc w:val="left"/>
      <w:pPr>
        <w:ind w:left="5445" w:hanging="360"/>
      </w:pPr>
      <w:rPr>
        <w:rFonts w:ascii="Courier New" w:hAnsi="Courier New" w:cs="Courier New" w:hint="default"/>
      </w:rPr>
    </w:lvl>
    <w:lvl w:ilvl="8" w:tplc="040C0005" w:tentative="1">
      <w:start w:val="1"/>
      <w:numFmt w:val="bullet"/>
      <w:lvlText w:val=""/>
      <w:lvlJc w:val="left"/>
      <w:pPr>
        <w:ind w:left="6165" w:hanging="360"/>
      </w:pPr>
      <w:rPr>
        <w:rFonts w:ascii="Wingdings" w:hAnsi="Wingdings" w:hint="default"/>
      </w:rPr>
    </w:lvl>
  </w:abstractNum>
  <w:abstractNum w:abstractNumId="41">
    <w:nsid w:val="6ED93895"/>
    <w:multiLevelType w:val="hybridMultilevel"/>
    <w:tmpl w:val="243A4BC2"/>
    <w:lvl w:ilvl="0" w:tplc="040C000B">
      <w:start w:val="1"/>
      <w:numFmt w:val="bullet"/>
      <w:lvlText w:val=""/>
      <w:lvlJc w:val="left"/>
      <w:pPr>
        <w:ind w:left="770" w:hanging="360"/>
      </w:pPr>
      <w:rPr>
        <w:rFonts w:ascii="Wingdings" w:hAnsi="Wingdings" w:hint="default"/>
      </w:rPr>
    </w:lvl>
    <w:lvl w:ilvl="1" w:tplc="040C0003" w:tentative="1">
      <w:start w:val="1"/>
      <w:numFmt w:val="bullet"/>
      <w:lvlText w:val="o"/>
      <w:lvlJc w:val="left"/>
      <w:pPr>
        <w:ind w:left="1490" w:hanging="360"/>
      </w:pPr>
      <w:rPr>
        <w:rFonts w:ascii="Courier New" w:hAnsi="Courier New" w:cs="Courier New" w:hint="default"/>
      </w:rPr>
    </w:lvl>
    <w:lvl w:ilvl="2" w:tplc="040C0005" w:tentative="1">
      <w:start w:val="1"/>
      <w:numFmt w:val="bullet"/>
      <w:lvlText w:val=""/>
      <w:lvlJc w:val="left"/>
      <w:pPr>
        <w:ind w:left="2210" w:hanging="360"/>
      </w:pPr>
      <w:rPr>
        <w:rFonts w:ascii="Wingdings" w:hAnsi="Wingdings" w:hint="default"/>
      </w:rPr>
    </w:lvl>
    <w:lvl w:ilvl="3" w:tplc="040C0001" w:tentative="1">
      <w:start w:val="1"/>
      <w:numFmt w:val="bullet"/>
      <w:lvlText w:val=""/>
      <w:lvlJc w:val="left"/>
      <w:pPr>
        <w:ind w:left="2930" w:hanging="360"/>
      </w:pPr>
      <w:rPr>
        <w:rFonts w:ascii="Symbol" w:hAnsi="Symbol" w:hint="default"/>
      </w:rPr>
    </w:lvl>
    <w:lvl w:ilvl="4" w:tplc="040C0003" w:tentative="1">
      <w:start w:val="1"/>
      <w:numFmt w:val="bullet"/>
      <w:lvlText w:val="o"/>
      <w:lvlJc w:val="left"/>
      <w:pPr>
        <w:ind w:left="3650" w:hanging="360"/>
      </w:pPr>
      <w:rPr>
        <w:rFonts w:ascii="Courier New" w:hAnsi="Courier New" w:cs="Courier New" w:hint="default"/>
      </w:rPr>
    </w:lvl>
    <w:lvl w:ilvl="5" w:tplc="040C0005" w:tentative="1">
      <w:start w:val="1"/>
      <w:numFmt w:val="bullet"/>
      <w:lvlText w:val=""/>
      <w:lvlJc w:val="left"/>
      <w:pPr>
        <w:ind w:left="4370" w:hanging="360"/>
      </w:pPr>
      <w:rPr>
        <w:rFonts w:ascii="Wingdings" w:hAnsi="Wingdings" w:hint="default"/>
      </w:rPr>
    </w:lvl>
    <w:lvl w:ilvl="6" w:tplc="040C0001" w:tentative="1">
      <w:start w:val="1"/>
      <w:numFmt w:val="bullet"/>
      <w:lvlText w:val=""/>
      <w:lvlJc w:val="left"/>
      <w:pPr>
        <w:ind w:left="5090" w:hanging="360"/>
      </w:pPr>
      <w:rPr>
        <w:rFonts w:ascii="Symbol" w:hAnsi="Symbol" w:hint="default"/>
      </w:rPr>
    </w:lvl>
    <w:lvl w:ilvl="7" w:tplc="040C0003" w:tentative="1">
      <w:start w:val="1"/>
      <w:numFmt w:val="bullet"/>
      <w:lvlText w:val="o"/>
      <w:lvlJc w:val="left"/>
      <w:pPr>
        <w:ind w:left="5810" w:hanging="360"/>
      </w:pPr>
      <w:rPr>
        <w:rFonts w:ascii="Courier New" w:hAnsi="Courier New" w:cs="Courier New" w:hint="default"/>
      </w:rPr>
    </w:lvl>
    <w:lvl w:ilvl="8" w:tplc="040C0005" w:tentative="1">
      <w:start w:val="1"/>
      <w:numFmt w:val="bullet"/>
      <w:lvlText w:val=""/>
      <w:lvlJc w:val="left"/>
      <w:pPr>
        <w:ind w:left="6530" w:hanging="360"/>
      </w:pPr>
      <w:rPr>
        <w:rFonts w:ascii="Wingdings" w:hAnsi="Wingdings" w:hint="default"/>
      </w:rPr>
    </w:lvl>
  </w:abstractNum>
  <w:abstractNum w:abstractNumId="42">
    <w:nsid w:val="70775646"/>
    <w:multiLevelType w:val="hybridMultilevel"/>
    <w:tmpl w:val="A84AB690"/>
    <w:lvl w:ilvl="0" w:tplc="D0584CE6">
      <w:start w:val="4"/>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nsid w:val="70CC1188"/>
    <w:multiLevelType w:val="hybridMultilevel"/>
    <w:tmpl w:val="1292B8B0"/>
    <w:lvl w:ilvl="0" w:tplc="EBAE1622">
      <w:start w:val="1"/>
      <w:numFmt w:val="bullet"/>
      <w:lvlText w:val=""/>
      <w:lvlPicBulletId w:val="2"/>
      <w:lvlJc w:val="left"/>
      <w:pPr>
        <w:ind w:left="720" w:hanging="360"/>
      </w:pPr>
      <w:rPr>
        <w:rFonts w:ascii="Symbol" w:hAnsi="Symbol" w:hint="default"/>
        <w:color w:val="C00000"/>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nsid w:val="77C34680"/>
    <w:multiLevelType w:val="hybridMultilevel"/>
    <w:tmpl w:val="28C68C6A"/>
    <w:lvl w:ilvl="0" w:tplc="040C000D">
      <w:start w:val="1"/>
      <w:numFmt w:val="bullet"/>
      <w:lvlText w:val=""/>
      <w:lvlJc w:val="left"/>
      <w:pPr>
        <w:ind w:left="720" w:hanging="360"/>
      </w:pPr>
      <w:rPr>
        <w:rFonts w:ascii="Wingdings" w:hAnsi="Wingdings" w:hint="default"/>
      </w:rPr>
    </w:lvl>
    <w:lvl w:ilvl="1" w:tplc="040C000D">
      <w:start w:val="1"/>
      <w:numFmt w:val="bullet"/>
      <w:lvlText w:val=""/>
      <w:lvlJc w:val="left"/>
      <w:pPr>
        <w:ind w:left="1440" w:hanging="360"/>
      </w:pPr>
      <w:rPr>
        <w:rFonts w:ascii="Wingdings" w:hAnsi="Wingdings"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5">
    <w:nsid w:val="788B4425"/>
    <w:multiLevelType w:val="hybridMultilevel"/>
    <w:tmpl w:val="F25C5266"/>
    <w:lvl w:ilvl="0" w:tplc="E9BA383C">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nsid w:val="7D56295F"/>
    <w:multiLevelType w:val="hybridMultilevel"/>
    <w:tmpl w:val="35CAEA26"/>
    <w:lvl w:ilvl="0" w:tplc="78EA04F2">
      <w:start w:val="1"/>
      <w:numFmt w:val="bullet"/>
      <w:lvlText w:val=""/>
      <w:lvlPicBulletId w:val="2"/>
      <w:lvlJc w:val="left"/>
      <w:pPr>
        <w:ind w:left="360" w:hanging="360"/>
      </w:pPr>
      <w:rPr>
        <w:rFonts w:ascii="Symbol" w:hAnsi="Symbol" w:hint="default"/>
      </w:rPr>
    </w:lvl>
    <w:lvl w:ilvl="1" w:tplc="040C0003" w:tentative="1">
      <w:start w:val="1"/>
      <w:numFmt w:val="bullet"/>
      <w:lvlText w:val="o"/>
      <w:lvlJc w:val="left"/>
      <w:pPr>
        <w:ind w:left="1474" w:hanging="360"/>
      </w:pPr>
      <w:rPr>
        <w:rFonts w:ascii="Courier New" w:hAnsi="Courier New" w:cs="Courier New" w:hint="default"/>
      </w:rPr>
    </w:lvl>
    <w:lvl w:ilvl="2" w:tplc="040C0005" w:tentative="1">
      <w:start w:val="1"/>
      <w:numFmt w:val="bullet"/>
      <w:lvlText w:val=""/>
      <w:lvlJc w:val="left"/>
      <w:pPr>
        <w:ind w:left="2194" w:hanging="360"/>
      </w:pPr>
      <w:rPr>
        <w:rFonts w:ascii="Wingdings" w:hAnsi="Wingdings" w:hint="default"/>
      </w:rPr>
    </w:lvl>
    <w:lvl w:ilvl="3" w:tplc="040C0001" w:tentative="1">
      <w:start w:val="1"/>
      <w:numFmt w:val="bullet"/>
      <w:lvlText w:val=""/>
      <w:lvlJc w:val="left"/>
      <w:pPr>
        <w:ind w:left="2914" w:hanging="360"/>
      </w:pPr>
      <w:rPr>
        <w:rFonts w:ascii="Symbol" w:hAnsi="Symbol" w:hint="default"/>
      </w:rPr>
    </w:lvl>
    <w:lvl w:ilvl="4" w:tplc="040C0003" w:tentative="1">
      <w:start w:val="1"/>
      <w:numFmt w:val="bullet"/>
      <w:lvlText w:val="o"/>
      <w:lvlJc w:val="left"/>
      <w:pPr>
        <w:ind w:left="3634" w:hanging="360"/>
      </w:pPr>
      <w:rPr>
        <w:rFonts w:ascii="Courier New" w:hAnsi="Courier New" w:cs="Courier New" w:hint="default"/>
      </w:rPr>
    </w:lvl>
    <w:lvl w:ilvl="5" w:tplc="040C0005" w:tentative="1">
      <w:start w:val="1"/>
      <w:numFmt w:val="bullet"/>
      <w:lvlText w:val=""/>
      <w:lvlJc w:val="left"/>
      <w:pPr>
        <w:ind w:left="4354" w:hanging="360"/>
      </w:pPr>
      <w:rPr>
        <w:rFonts w:ascii="Wingdings" w:hAnsi="Wingdings" w:hint="default"/>
      </w:rPr>
    </w:lvl>
    <w:lvl w:ilvl="6" w:tplc="040C0001" w:tentative="1">
      <w:start w:val="1"/>
      <w:numFmt w:val="bullet"/>
      <w:lvlText w:val=""/>
      <w:lvlJc w:val="left"/>
      <w:pPr>
        <w:ind w:left="5074" w:hanging="360"/>
      </w:pPr>
      <w:rPr>
        <w:rFonts w:ascii="Symbol" w:hAnsi="Symbol" w:hint="default"/>
      </w:rPr>
    </w:lvl>
    <w:lvl w:ilvl="7" w:tplc="040C0003" w:tentative="1">
      <w:start w:val="1"/>
      <w:numFmt w:val="bullet"/>
      <w:lvlText w:val="o"/>
      <w:lvlJc w:val="left"/>
      <w:pPr>
        <w:ind w:left="5794" w:hanging="360"/>
      </w:pPr>
      <w:rPr>
        <w:rFonts w:ascii="Courier New" w:hAnsi="Courier New" w:cs="Courier New" w:hint="default"/>
      </w:rPr>
    </w:lvl>
    <w:lvl w:ilvl="8" w:tplc="040C0005" w:tentative="1">
      <w:start w:val="1"/>
      <w:numFmt w:val="bullet"/>
      <w:lvlText w:val=""/>
      <w:lvlJc w:val="left"/>
      <w:pPr>
        <w:ind w:left="6514" w:hanging="360"/>
      </w:pPr>
      <w:rPr>
        <w:rFonts w:ascii="Wingdings" w:hAnsi="Wingdings" w:hint="default"/>
      </w:rPr>
    </w:lvl>
  </w:abstractNum>
  <w:num w:numId="1">
    <w:abstractNumId w:val="32"/>
  </w:num>
  <w:num w:numId="2">
    <w:abstractNumId w:val="10"/>
  </w:num>
  <w:num w:numId="3">
    <w:abstractNumId w:val="17"/>
  </w:num>
  <w:num w:numId="4">
    <w:abstractNumId w:val="45"/>
  </w:num>
  <w:num w:numId="5">
    <w:abstractNumId w:val="24"/>
  </w:num>
  <w:num w:numId="6">
    <w:abstractNumId w:val="31"/>
  </w:num>
  <w:num w:numId="7">
    <w:abstractNumId w:val="29"/>
  </w:num>
  <w:num w:numId="8">
    <w:abstractNumId w:val="33"/>
  </w:num>
  <w:num w:numId="9">
    <w:abstractNumId w:val="16"/>
  </w:num>
  <w:num w:numId="10">
    <w:abstractNumId w:val="12"/>
  </w:num>
  <w:num w:numId="11">
    <w:abstractNumId w:val="8"/>
  </w:num>
  <w:num w:numId="12">
    <w:abstractNumId w:val="19"/>
  </w:num>
  <w:num w:numId="13">
    <w:abstractNumId w:val="21"/>
  </w:num>
  <w:num w:numId="14">
    <w:abstractNumId w:val="37"/>
  </w:num>
  <w:num w:numId="15">
    <w:abstractNumId w:val="12"/>
  </w:num>
  <w:num w:numId="16">
    <w:abstractNumId w:val="4"/>
  </w:num>
  <w:num w:numId="17">
    <w:abstractNumId w:val="1"/>
  </w:num>
  <w:num w:numId="18">
    <w:abstractNumId w:val="18"/>
  </w:num>
  <w:num w:numId="19">
    <w:abstractNumId w:val="0"/>
  </w:num>
  <w:num w:numId="20">
    <w:abstractNumId w:val="20"/>
  </w:num>
  <w:num w:numId="21">
    <w:abstractNumId w:val="35"/>
  </w:num>
  <w:num w:numId="22">
    <w:abstractNumId w:val="22"/>
  </w:num>
  <w:num w:numId="23">
    <w:abstractNumId w:val="5"/>
  </w:num>
  <w:num w:numId="24">
    <w:abstractNumId w:val="44"/>
  </w:num>
  <w:num w:numId="25">
    <w:abstractNumId w:val="40"/>
  </w:num>
  <w:num w:numId="26">
    <w:abstractNumId w:val="7"/>
  </w:num>
  <w:num w:numId="27">
    <w:abstractNumId w:val="25"/>
  </w:num>
  <w:num w:numId="28">
    <w:abstractNumId w:val="3"/>
  </w:num>
  <w:num w:numId="29">
    <w:abstractNumId w:val="46"/>
  </w:num>
  <w:num w:numId="30">
    <w:abstractNumId w:val="11"/>
  </w:num>
  <w:num w:numId="31">
    <w:abstractNumId w:val="14"/>
  </w:num>
  <w:num w:numId="32">
    <w:abstractNumId w:val="28"/>
  </w:num>
  <w:num w:numId="33">
    <w:abstractNumId w:val="43"/>
  </w:num>
  <w:num w:numId="34">
    <w:abstractNumId w:val="30"/>
  </w:num>
  <w:num w:numId="35">
    <w:abstractNumId w:val="6"/>
  </w:num>
  <w:num w:numId="36">
    <w:abstractNumId w:val="9"/>
  </w:num>
  <w:num w:numId="37">
    <w:abstractNumId w:val="23"/>
  </w:num>
  <w:num w:numId="38">
    <w:abstractNumId w:val="15"/>
  </w:num>
  <w:num w:numId="39">
    <w:abstractNumId w:val="38"/>
  </w:num>
  <w:num w:numId="40">
    <w:abstractNumId w:val="26"/>
  </w:num>
  <w:num w:numId="41">
    <w:abstractNumId w:val="13"/>
  </w:num>
  <w:num w:numId="42">
    <w:abstractNumId w:val="39"/>
  </w:num>
  <w:num w:numId="43">
    <w:abstractNumId w:val="41"/>
  </w:num>
  <w:num w:numId="44">
    <w:abstractNumId w:val="36"/>
  </w:num>
  <w:num w:numId="45">
    <w:abstractNumId w:val="27"/>
  </w:num>
  <w:num w:numId="46">
    <w:abstractNumId w:val="34"/>
  </w:num>
  <w:num w:numId="47">
    <w:abstractNumId w:val="42"/>
  </w:num>
  <w:num w:numId="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trackRevisions/>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36BE"/>
    <w:rsid w:val="000140F1"/>
    <w:rsid w:val="0002390E"/>
    <w:rsid w:val="00031260"/>
    <w:rsid w:val="00042EC4"/>
    <w:rsid w:val="00053A43"/>
    <w:rsid w:val="00054F24"/>
    <w:rsid w:val="000563FC"/>
    <w:rsid w:val="000639A6"/>
    <w:rsid w:val="00064720"/>
    <w:rsid w:val="00070D14"/>
    <w:rsid w:val="0007471A"/>
    <w:rsid w:val="000B1F95"/>
    <w:rsid w:val="000B427A"/>
    <w:rsid w:val="000C09B5"/>
    <w:rsid w:val="000C1D05"/>
    <w:rsid w:val="000C3288"/>
    <w:rsid w:val="000D44A0"/>
    <w:rsid w:val="000D5D42"/>
    <w:rsid w:val="000F3726"/>
    <w:rsid w:val="00100649"/>
    <w:rsid w:val="001174C5"/>
    <w:rsid w:val="00130C6E"/>
    <w:rsid w:val="001364FB"/>
    <w:rsid w:val="0014041F"/>
    <w:rsid w:val="00146E27"/>
    <w:rsid w:val="0015731D"/>
    <w:rsid w:val="00163C6A"/>
    <w:rsid w:val="0018425C"/>
    <w:rsid w:val="001871C2"/>
    <w:rsid w:val="00187B94"/>
    <w:rsid w:val="001A3AC7"/>
    <w:rsid w:val="001B4778"/>
    <w:rsid w:val="001B5896"/>
    <w:rsid w:val="001D2848"/>
    <w:rsid w:val="001E1F21"/>
    <w:rsid w:val="001F3939"/>
    <w:rsid w:val="001F7F90"/>
    <w:rsid w:val="0020065C"/>
    <w:rsid w:val="0022108D"/>
    <w:rsid w:val="00222CA4"/>
    <w:rsid w:val="0022380F"/>
    <w:rsid w:val="002264C3"/>
    <w:rsid w:val="00231728"/>
    <w:rsid w:val="00234E94"/>
    <w:rsid w:val="002440BB"/>
    <w:rsid w:val="00245803"/>
    <w:rsid w:val="002472EF"/>
    <w:rsid w:val="00260F59"/>
    <w:rsid w:val="00260F6D"/>
    <w:rsid w:val="002738F1"/>
    <w:rsid w:val="00276554"/>
    <w:rsid w:val="00277658"/>
    <w:rsid w:val="0028241A"/>
    <w:rsid w:val="00282A70"/>
    <w:rsid w:val="00292D3D"/>
    <w:rsid w:val="0029420E"/>
    <w:rsid w:val="002B0B3A"/>
    <w:rsid w:val="002B2472"/>
    <w:rsid w:val="002C2207"/>
    <w:rsid w:val="002E332A"/>
    <w:rsid w:val="002E6F3C"/>
    <w:rsid w:val="002F0337"/>
    <w:rsid w:val="002F5D96"/>
    <w:rsid w:val="003009AD"/>
    <w:rsid w:val="00301D27"/>
    <w:rsid w:val="003020C4"/>
    <w:rsid w:val="00305AAB"/>
    <w:rsid w:val="003125BF"/>
    <w:rsid w:val="00313794"/>
    <w:rsid w:val="00321A7E"/>
    <w:rsid w:val="0032385E"/>
    <w:rsid w:val="00323F45"/>
    <w:rsid w:val="00324AC1"/>
    <w:rsid w:val="00331D9D"/>
    <w:rsid w:val="00332DD6"/>
    <w:rsid w:val="00334114"/>
    <w:rsid w:val="003415BB"/>
    <w:rsid w:val="0034454F"/>
    <w:rsid w:val="00345D4D"/>
    <w:rsid w:val="0035108E"/>
    <w:rsid w:val="003576B5"/>
    <w:rsid w:val="003837E3"/>
    <w:rsid w:val="00394789"/>
    <w:rsid w:val="00394EFB"/>
    <w:rsid w:val="00395F66"/>
    <w:rsid w:val="003A0AB5"/>
    <w:rsid w:val="003A1FD2"/>
    <w:rsid w:val="003A3379"/>
    <w:rsid w:val="003A46B9"/>
    <w:rsid w:val="003A7B24"/>
    <w:rsid w:val="003A7BFD"/>
    <w:rsid w:val="003B2F8E"/>
    <w:rsid w:val="003B567F"/>
    <w:rsid w:val="003C1F85"/>
    <w:rsid w:val="003C5537"/>
    <w:rsid w:val="003C5976"/>
    <w:rsid w:val="003D0865"/>
    <w:rsid w:val="003D127B"/>
    <w:rsid w:val="003D33E0"/>
    <w:rsid w:val="003E2398"/>
    <w:rsid w:val="003E2E86"/>
    <w:rsid w:val="003E2FB1"/>
    <w:rsid w:val="003F2955"/>
    <w:rsid w:val="00415D41"/>
    <w:rsid w:val="00417F58"/>
    <w:rsid w:val="004349AE"/>
    <w:rsid w:val="00443EAF"/>
    <w:rsid w:val="00446EFF"/>
    <w:rsid w:val="004735AC"/>
    <w:rsid w:val="00473926"/>
    <w:rsid w:val="00477DE5"/>
    <w:rsid w:val="00497D96"/>
    <w:rsid w:val="004B1126"/>
    <w:rsid w:val="004B4BEF"/>
    <w:rsid w:val="004B5F01"/>
    <w:rsid w:val="004E3E80"/>
    <w:rsid w:val="004E581B"/>
    <w:rsid w:val="004E7ACC"/>
    <w:rsid w:val="004F184B"/>
    <w:rsid w:val="004F6598"/>
    <w:rsid w:val="00502514"/>
    <w:rsid w:val="00513272"/>
    <w:rsid w:val="00520D39"/>
    <w:rsid w:val="00526F20"/>
    <w:rsid w:val="005348BA"/>
    <w:rsid w:val="005418A9"/>
    <w:rsid w:val="00544D6F"/>
    <w:rsid w:val="00553715"/>
    <w:rsid w:val="00555E1E"/>
    <w:rsid w:val="00562E3C"/>
    <w:rsid w:val="00572E91"/>
    <w:rsid w:val="00574D72"/>
    <w:rsid w:val="00575789"/>
    <w:rsid w:val="00581E12"/>
    <w:rsid w:val="00591D08"/>
    <w:rsid w:val="005934E6"/>
    <w:rsid w:val="005B698D"/>
    <w:rsid w:val="005C3ADA"/>
    <w:rsid w:val="005F07DA"/>
    <w:rsid w:val="005F3398"/>
    <w:rsid w:val="005F4600"/>
    <w:rsid w:val="005F78E0"/>
    <w:rsid w:val="006000E3"/>
    <w:rsid w:val="0060147C"/>
    <w:rsid w:val="00606491"/>
    <w:rsid w:val="006108DC"/>
    <w:rsid w:val="00615BD0"/>
    <w:rsid w:val="00620954"/>
    <w:rsid w:val="00621030"/>
    <w:rsid w:val="006336D5"/>
    <w:rsid w:val="006339B6"/>
    <w:rsid w:val="006355F9"/>
    <w:rsid w:val="00642A5A"/>
    <w:rsid w:val="006640B0"/>
    <w:rsid w:val="00666D4C"/>
    <w:rsid w:val="00667466"/>
    <w:rsid w:val="00673AF8"/>
    <w:rsid w:val="0068014A"/>
    <w:rsid w:val="006A24A2"/>
    <w:rsid w:val="006A28D6"/>
    <w:rsid w:val="006C1829"/>
    <w:rsid w:val="006D53BB"/>
    <w:rsid w:val="00706000"/>
    <w:rsid w:val="00724080"/>
    <w:rsid w:val="007272DE"/>
    <w:rsid w:val="00734BC0"/>
    <w:rsid w:val="00743EA6"/>
    <w:rsid w:val="00744E42"/>
    <w:rsid w:val="00760E94"/>
    <w:rsid w:val="00764DF7"/>
    <w:rsid w:val="00766E66"/>
    <w:rsid w:val="007748BA"/>
    <w:rsid w:val="007855E2"/>
    <w:rsid w:val="00795862"/>
    <w:rsid w:val="007A0C02"/>
    <w:rsid w:val="007A2265"/>
    <w:rsid w:val="007A3AEB"/>
    <w:rsid w:val="007B1D6D"/>
    <w:rsid w:val="007B6655"/>
    <w:rsid w:val="007C012F"/>
    <w:rsid w:val="007C565D"/>
    <w:rsid w:val="007D1B37"/>
    <w:rsid w:val="007E653B"/>
    <w:rsid w:val="007E685C"/>
    <w:rsid w:val="007F46B2"/>
    <w:rsid w:val="007F54BA"/>
    <w:rsid w:val="007F6141"/>
    <w:rsid w:val="00800784"/>
    <w:rsid w:val="0080193A"/>
    <w:rsid w:val="00805FC7"/>
    <w:rsid w:val="00813CC2"/>
    <w:rsid w:val="00836627"/>
    <w:rsid w:val="00837A25"/>
    <w:rsid w:val="0084438E"/>
    <w:rsid w:val="0085665B"/>
    <w:rsid w:val="00861C3A"/>
    <w:rsid w:val="0086427F"/>
    <w:rsid w:val="008656CE"/>
    <w:rsid w:val="008727A6"/>
    <w:rsid w:val="00885D8E"/>
    <w:rsid w:val="00886EC6"/>
    <w:rsid w:val="00890498"/>
    <w:rsid w:val="0089114A"/>
    <w:rsid w:val="008A2536"/>
    <w:rsid w:val="008A374D"/>
    <w:rsid w:val="008B50EC"/>
    <w:rsid w:val="008B6782"/>
    <w:rsid w:val="008D6D0C"/>
    <w:rsid w:val="008E6D9A"/>
    <w:rsid w:val="008E7012"/>
    <w:rsid w:val="008F24B1"/>
    <w:rsid w:val="008F5A31"/>
    <w:rsid w:val="00902B5B"/>
    <w:rsid w:val="00904022"/>
    <w:rsid w:val="00905C46"/>
    <w:rsid w:val="009118AE"/>
    <w:rsid w:val="009256F3"/>
    <w:rsid w:val="0094268C"/>
    <w:rsid w:val="00945D9C"/>
    <w:rsid w:val="00960124"/>
    <w:rsid w:val="00961DFE"/>
    <w:rsid w:val="00970356"/>
    <w:rsid w:val="009746AE"/>
    <w:rsid w:val="0098308E"/>
    <w:rsid w:val="00983602"/>
    <w:rsid w:val="009A472D"/>
    <w:rsid w:val="009A6A92"/>
    <w:rsid w:val="009C128B"/>
    <w:rsid w:val="009D2556"/>
    <w:rsid w:val="009D6BA8"/>
    <w:rsid w:val="009F4A94"/>
    <w:rsid w:val="00A03FEF"/>
    <w:rsid w:val="00A06E41"/>
    <w:rsid w:val="00A07958"/>
    <w:rsid w:val="00A1347A"/>
    <w:rsid w:val="00A143B0"/>
    <w:rsid w:val="00A14675"/>
    <w:rsid w:val="00A20526"/>
    <w:rsid w:val="00A30EA1"/>
    <w:rsid w:val="00A315A6"/>
    <w:rsid w:val="00A468B7"/>
    <w:rsid w:val="00A528D1"/>
    <w:rsid w:val="00A573C7"/>
    <w:rsid w:val="00A61455"/>
    <w:rsid w:val="00A668D8"/>
    <w:rsid w:val="00A70A21"/>
    <w:rsid w:val="00A74B43"/>
    <w:rsid w:val="00A8217B"/>
    <w:rsid w:val="00A85F42"/>
    <w:rsid w:val="00AA2344"/>
    <w:rsid w:val="00AA2A95"/>
    <w:rsid w:val="00AB0447"/>
    <w:rsid w:val="00AC077F"/>
    <w:rsid w:val="00AC5CBA"/>
    <w:rsid w:val="00AD4133"/>
    <w:rsid w:val="00AE0ACE"/>
    <w:rsid w:val="00AE3005"/>
    <w:rsid w:val="00AF01F4"/>
    <w:rsid w:val="00AF15C6"/>
    <w:rsid w:val="00AF6F97"/>
    <w:rsid w:val="00AF7503"/>
    <w:rsid w:val="00B35C20"/>
    <w:rsid w:val="00B3719D"/>
    <w:rsid w:val="00B444FD"/>
    <w:rsid w:val="00B51FBB"/>
    <w:rsid w:val="00B63A33"/>
    <w:rsid w:val="00B700DD"/>
    <w:rsid w:val="00B76598"/>
    <w:rsid w:val="00B9754C"/>
    <w:rsid w:val="00BA1316"/>
    <w:rsid w:val="00BA5D22"/>
    <w:rsid w:val="00BB32E6"/>
    <w:rsid w:val="00BB7FB6"/>
    <w:rsid w:val="00BC6B93"/>
    <w:rsid w:val="00BD6D39"/>
    <w:rsid w:val="00C0080C"/>
    <w:rsid w:val="00C06119"/>
    <w:rsid w:val="00C137D8"/>
    <w:rsid w:val="00C14445"/>
    <w:rsid w:val="00C1622B"/>
    <w:rsid w:val="00C209FB"/>
    <w:rsid w:val="00C27B0E"/>
    <w:rsid w:val="00C3225E"/>
    <w:rsid w:val="00C437A9"/>
    <w:rsid w:val="00C45A76"/>
    <w:rsid w:val="00C51C1A"/>
    <w:rsid w:val="00C52E3B"/>
    <w:rsid w:val="00C662BB"/>
    <w:rsid w:val="00C702A0"/>
    <w:rsid w:val="00C7073E"/>
    <w:rsid w:val="00C916AC"/>
    <w:rsid w:val="00C91A57"/>
    <w:rsid w:val="00CA0055"/>
    <w:rsid w:val="00CA02FF"/>
    <w:rsid w:val="00CA4538"/>
    <w:rsid w:val="00CA7110"/>
    <w:rsid w:val="00CB41D4"/>
    <w:rsid w:val="00CB5742"/>
    <w:rsid w:val="00CB6592"/>
    <w:rsid w:val="00CB693D"/>
    <w:rsid w:val="00CC5251"/>
    <w:rsid w:val="00CC53F6"/>
    <w:rsid w:val="00CC6EA3"/>
    <w:rsid w:val="00CC7E99"/>
    <w:rsid w:val="00CE0D1C"/>
    <w:rsid w:val="00CE6038"/>
    <w:rsid w:val="00CF2C5C"/>
    <w:rsid w:val="00D1345A"/>
    <w:rsid w:val="00D17F2F"/>
    <w:rsid w:val="00D22284"/>
    <w:rsid w:val="00D24D2D"/>
    <w:rsid w:val="00D31339"/>
    <w:rsid w:val="00D46E12"/>
    <w:rsid w:val="00D4754C"/>
    <w:rsid w:val="00D5042F"/>
    <w:rsid w:val="00D602AF"/>
    <w:rsid w:val="00D6493A"/>
    <w:rsid w:val="00D75E71"/>
    <w:rsid w:val="00D90FA5"/>
    <w:rsid w:val="00D93DE3"/>
    <w:rsid w:val="00D9746C"/>
    <w:rsid w:val="00DA37C4"/>
    <w:rsid w:val="00DA5D12"/>
    <w:rsid w:val="00DB1154"/>
    <w:rsid w:val="00DB1192"/>
    <w:rsid w:val="00DB2A79"/>
    <w:rsid w:val="00DC3CB2"/>
    <w:rsid w:val="00DD06FF"/>
    <w:rsid w:val="00DD253C"/>
    <w:rsid w:val="00DD567A"/>
    <w:rsid w:val="00DE1B03"/>
    <w:rsid w:val="00E106EF"/>
    <w:rsid w:val="00E236BE"/>
    <w:rsid w:val="00E26590"/>
    <w:rsid w:val="00E26A92"/>
    <w:rsid w:val="00E3645A"/>
    <w:rsid w:val="00E3667B"/>
    <w:rsid w:val="00E477E0"/>
    <w:rsid w:val="00E62D03"/>
    <w:rsid w:val="00E65297"/>
    <w:rsid w:val="00E74911"/>
    <w:rsid w:val="00E774A8"/>
    <w:rsid w:val="00E8073A"/>
    <w:rsid w:val="00E81BFC"/>
    <w:rsid w:val="00E923EB"/>
    <w:rsid w:val="00E93FC0"/>
    <w:rsid w:val="00E9629A"/>
    <w:rsid w:val="00E9771A"/>
    <w:rsid w:val="00E97E75"/>
    <w:rsid w:val="00EA3458"/>
    <w:rsid w:val="00EB16FD"/>
    <w:rsid w:val="00EB1DB7"/>
    <w:rsid w:val="00EB4691"/>
    <w:rsid w:val="00ED1652"/>
    <w:rsid w:val="00ED2BB0"/>
    <w:rsid w:val="00EE4055"/>
    <w:rsid w:val="00EE7F06"/>
    <w:rsid w:val="00F00DB1"/>
    <w:rsid w:val="00F04721"/>
    <w:rsid w:val="00F15E37"/>
    <w:rsid w:val="00F21BAE"/>
    <w:rsid w:val="00F308B3"/>
    <w:rsid w:val="00F364FE"/>
    <w:rsid w:val="00F442D3"/>
    <w:rsid w:val="00F44D4B"/>
    <w:rsid w:val="00F47BDA"/>
    <w:rsid w:val="00F540CB"/>
    <w:rsid w:val="00F810DE"/>
    <w:rsid w:val="00F910CA"/>
    <w:rsid w:val="00F974A3"/>
    <w:rsid w:val="00FA65C2"/>
    <w:rsid w:val="00FB2F63"/>
    <w:rsid w:val="00FB4DBB"/>
    <w:rsid w:val="00FB501B"/>
    <w:rsid w:val="00FD0E40"/>
    <w:rsid w:val="00FD149F"/>
    <w:rsid w:val="00FD6A3E"/>
    <w:rsid w:val="00FE1225"/>
    <w:rsid w:val="00FE35C1"/>
    <w:rsid w:val="00FE7B6A"/>
    <w:rsid w:val="00FE7BAF"/>
    <w:rsid w:val="00FF05F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36BE"/>
    <w:pPr>
      <w:spacing w:after="0" w:line="240" w:lineRule="auto"/>
    </w:pPr>
    <w:rPr>
      <w:rFonts w:ascii="Arial" w:eastAsia="Times New Roman" w:hAnsi="Arial" w:cs="Arial"/>
      <w:lang w:eastAsia="fr-FR"/>
    </w:rPr>
  </w:style>
  <w:style w:type="paragraph" w:styleId="Titre2">
    <w:name w:val="heading 2"/>
    <w:basedOn w:val="Normal"/>
    <w:next w:val="Normal"/>
    <w:link w:val="Titre2Car"/>
    <w:qFormat/>
    <w:rsid w:val="00E236BE"/>
    <w:pPr>
      <w:keepNext/>
      <w:tabs>
        <w:tab w:val="left" w:pos="2198"/>
      </w:tabs>
      <w:outlineLvl w:val="1"/>
    </w:pPr>
    <w:rPr>
      <w:b/>
      <w:bCs/>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rsid w:val="00E236BE"/>
    <w:rPr>
      <w:rFonts w:ascii="Arial" w:eastAsia="Times New Roman" w:hAnsi="Arial" w:cs="Arial"/>
      <w:b/>
      <w:bCs/>
      <w:sz w:val="28"/>
      <w:szCs w:val="28"/>
      <w:lang w:eastAsia="fr-FR"/>
    </w:rPr>
  </w:style>
  <w:style w:type="paragraph" w:styleId="En-tte">
    <w:name w:val="header"/>
    <w:basedOn w:val="Normal"/>
    <w:link w:val="En-tteCar"/>
    <w:rsid w:val="00E236BE"/>
    <w:pPr>
      <w:tabs>
        <w:tab w:val="center" w:pos="4536"/>
        <w:tab w:val="right" w:pos="9072"/>
      </w:tabs>
    </w:pPr>
  </w:style>
  <w:style w:type="character" w:customStyle="1" w:styleId="En-tteCar">
    <w:name w:val="En-tête Car"/>
    <w:basedOn w:val="Policepardfaut"/>
    <w:link w:val="En-tte"/>
    <w:rsid w:val="00E236BE"/>
    <w:rPr>
      <w:rFonts w:ascii="Arial" w:eastAsia="Times New Roman" w:hAnsi="Arial" w:cs="Arial"/>
      <w:lang w:eastAsia="fr-FR"/>
    </w:rPr>
  </w:style>
  <w:style w:type="paragraph" w:styleId="Paragraphedeliste">
    <w:name w:val="List Paragraph"/>
    <w:basedOn w:val="Normal"/>
    <w:link w:val="ParagraphedelisteCar"/>
    <w:uiPriority w:val="34"/>
    <w:qFormat/>
    <w:rsid w:val="00E236BE"/>
    <w:pPr>
      <w:ind w:left="720"/>
      <w:contextualSpacing/>
    </w:pPr>
    <w:rPr>
      <w:rFonts w:ascii="Times New Roman" w:hAnsi="Times New Roman" w:cs="Times New Roman"/>
      <w:sz w:val="20"/>
      <w:szCs w:val="20"/>
    </w:rPr>
  </w:style>
  <w:style w:type="paragraph" w:styleId="Textedebulles">
    <w:name w:val="Balloon Text"/>
    <w:basedOn w:val="Normal"/>
    <w:link w:val="TextedebullesCar"/>
    <w:uiPriority w:val="99"/>
    <w:semiHidden/>
    <w:unhideWhenUsed/>
    <w:rsid w:val="00E236BE"/>
    <w:rPr>
      <w:rFonts w:ascii="Tahoma" w:hAnsi="Tahoma" w:cs="Tahoma"/>
      <w:sz w:val="16"/>
      <w:szCs w:val="16"/>
    </w:rPr>
  </w:style>
  <w:style w:type="character" w:customStyle="1" w:styleId="TextedebullesCar">
    <w:name w:val="Texte de bulles Car"/>
    <w:basedOn w:val="Policepardfaut"/>
    <w:link w:val="Textedebulles"/>
    <w:uiPriority w:val="99"/>
    <w:semiHidden/>
    <w:rsid w:val="00E236BE"/>
    <w:rPr>
      <w:rFonts w:ascii="Tahoma" w:eastAsia="Times New Roman" w:hAnsi="Tahoma" w:cs="Tahoma"/>
      <w:sz w:val="16"/>
      <w:szCs w:val="16"/>
      <w:lang w:eastAsia="fr-FR"/>
    </w:rPr>
  </w:style>
  <w:style w:type="paragraph" w:customStyle="1" w:styleId="Default">
    <w:name w:val="Default"/>
    <w:rsid w:val="000140F1"/>
    <w:pPr>
      <w:autoSpaceDE w:val="0"/>
      <w:autoSpaceDN w:val="0"/>
      <w:adjustRightInd w:val="0"/>
      <w:spacing w:after="0" w:line="240" w:lineRule="auto"/>
    </w:pPr>
    <w:rPr>
      <w:rFonts w:ascii="Verdana" w:hAnsi="Verdana" w:cs="Verdana"/>
      <w:color w:val="000000"/>
      <w:sz w:val="24"/>
      <w:szCs w:val="24"/>
    </w:rPr>
  </w:style>
  <w:style w:type="character" w:styleId="Lienhypertexte">
    <w:name w:val="Hyperlink"/>
    <w:basedOn w:val="Policepardfaut"/>
    <w:uiPriority w:val="99"/>
    <w:unhideWhenUsed/>
    <w:rsid w:val="005F78E0"/>
    <w:rPr>
      <w:color w:val="0000FF"/>
      <w:u w:val="single"/>
    </w:rPr>
  </w:style>
  <w:style w:type="table" w:styleId="Grilledutableau">
    <w:name w:val="Table Grid"/>
    <w:basedOn w:val="TableauNormal"/>
    <w:uiPriority w:val="59"/>
    <w:rsid w:val="00130C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claire-Accent2">
    <w:name w:val="Light List Accent 2"/>
    <w:basedOn w:val="TableauNormal"/>
    <w:uiPriority w:val="61"/>
    <w:rsid w:val="00130C6E"/>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character" w:customStyle="1" w:styleId="ParagraphedelisteCar">
    <w:name w:val="Paragraphe de liste Car"/>
    <w:link w:val="Paragraphedeliste"/>
    <w:uiPriority w:val="34"/>
    <w:locked/>
    <w:rsid w:val="00E477E0"/>
    <w:rPr>
      <w:rFonts w:ascii="Times New Roman" w:eastAsia="Times New Roman" w:hAnsi="Times New Roman" w:cs="Times New Roman"/>
      <w:sz w:val="20"/>
      <w:szCs w:val="20"/>
      <w:lang w:eastAsia="fr-FR"/>
    </w:rPr>
  </w:style>
  <w:style w:type="table" w:styleId="Trameclaire-Accent2">
    <w:name w:val="Light Shading Accent 2"/>
    <w:basedOn w:val="TableauNormal"/>
    <w:uiPriority w:val="60"/>
    <w:rsid w:val="00C137D8"/>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customStyle="1" w:styleId="Pa1">
    <w:name w:val="Pa1"/>
    <w:basedOn w:val="Default"/>
    <w:next w:val="Default"/>
    <w:uiPriority w:val="99"/>
    <w:rsid w:val="00555E1E"/>
    <w:pPr>
      <w:spacing w:line="241" w:lineRule="atLeast"/>
    </w:pPr>
    <w:rPr>
      <w:rFonts w:ascii="Myriad Pro" w:hAnsi="Myriad Pro" w:cstheme="minorBidi"/>
      <w:color w:val="auto"/>
    </w:rPr>
  </w:style>
  <w:style w:type="paragraph" w:customStyle="1" w:styleId="Pa8">
    <w:name w:val="Pa8"/>
    <w:basedOn w:val="Default"/>
    <w:next w:val="Default"/>
    <w:uiPriority w:val="99"/>
    <w:rsid w:val="00555E1E"/>
    <w:pPr>
      <w:spacing w:line="241" w:lineRule="atLeast"/>
    </w:pPr>
    <w:rPr>
      <w:rFonts w:ascii="Myriad Pro" w:hAnsi="Myriad Pro" w:cstheme="minorBidi"/>
      <w:color w:val="auto"/>
    </w:rPr>
  </w:style>
  <w:style w:type="character" w:customStyle="1" w:styleId="A1">
    <w:name w:val="A1"/>
    <w:uiPriority w:val="99"/>
    <w:rsid w:val="00555E1E"/>
    <w:rPr>
      <w:rFonts w:cs="Myriad Pro"/>
      <w:color w:val="000000"/>
      <w:sz w:val="18"/>
      <w:szCs w:val="18"/>
    </w:rPr>
  </w:style>
  <w:style w:type="character" w:styleId="Lienhypertextesuivivisit">
    <w:name w:val="FollowedHyperlink"/>
    <w:basedOn w:val="Policepardfaut"/>
    <w:uiPriority w:val="99"/>
    <w:semiHidden/>
    <w:unhideWhenUsed/>
    <w:rsid w:val="0028241A"/>
    <w:rPr>
      <w:color w:val="800080" w:themeColor="followedHyperlink"/>
      <w:u w:val="single"/>
    </w:rPr>
  </w:style>
  <w:style w:type="paragraph" w:styleId="NormalWeb">
    <w:name w:val="Normal (Web)"/>
    <w:basedOn w:val="Normal"/>
    <w:uiPriority w:val="99"/>
    <w:unhideWhenUsed/>
    <w:rsid w:val="00945D9C"/>
    <w:pPr>
      <w:spacing w:before="100" w:beforeAutospacing="1" w:after="100" w:afterAutospacing="1"/>
    </w:pPr>
    <w:rPr>
      <w:rFonts w:ascii="Times New Roman" w:hAnsi="Times New Roman" w:cs="Times New Roman"/>
      <w:sz w:val="24"/>
      <w:szCs w:val="24"/>
    </w:rPr>
  </w:style>
  <w:style w:type="character" w:styleId="Marquedecommentaire">
    <w:name w:val="annotation reference"/>
    <w:basedOn w:val="Policepardfaut"/>
    <w:uiPriority w:val="99"/>
    <w:semiHidden/>
    <w:unhideWhenUsed/>
    <w:rsid w:val="00395F66"/>
    <w:rPr>
      <w:sz w:val="16"/>
      <w:szCs w:val="16"/>
    </w:rPr>
  </w:style>
  <w:style w:type="paragraph" w:styleId="Commentaire">
    <w:name w:val="annotation text"/>
    <w:basedOn w:val="Normal"/>
    <w:link w:val="CommentaireCar"/>
    <w:uiPriority w:val="99"/>
    <w:semiHidden/>
    <w:unhideWhenUsed/>
    <w:rsid w:val="00395F66"/>
    <w:rPr>
      <w:sz w:val="20"/>
      <w:szCs w:val="20"/>
    </w:rPr>
  </w:style>
  <w:style w:type="character" w:customStyle="1" w:styleId="CommentaireCar">
    <w:name w:val="Commentaire Car"/>
    <w:basedOn w:val="Policepardfaut"/>
    <w:link w:val="Commentaire"/>
    <w:uiPriority w:val="99"/>
    <w:semiHidden/>
    <w:rsid w:val="00395F66"/>
    <w:rPr>
      <w:rFonts w:ascii="Arial" w:eastAsia="Times New Roman" w:hAnsi="Arial" w:cs="Arial"/>
      <w:sz w:val="20"/>
      <w:szCs w:val="20"/>
      <w:lang w:eastAsia="fr-FR"/>
    </w:rPr>
  </w:style>
  <w:style w:type="paragraph" w:styleId="Objetducommentaire">
    <w:name w:val="annotation subject"/>
    <w:basedOn w:val="Commentaire"/>
    <w:next w:val="Commentaire"/>
    <w:link w:val="ObjetducommentaireCar"/>
    <w:uiPriority w:val="99"/>
    <w:semiHidden/>
    <w:unhideWhenUsed/>
    <w:rsid w:val="00395F66"/>
    <w:rPr>
      <w:b/>
      <w:bCs/>
    </w:rPr>
  </w:style>
  <w:style w:type="character" w:customStyle="1" w:styleId="ObjetducommentaireCar">
    <w:name w:val="Objet du commentaire Car"/>
    <w:basedOn w:val="CommentaireCar"/>
    <w:link w:val="Objetducommentaire"/>
    <w:uiPriority w:val="99"/>
    <w:semiHidden/>
    <w:rsid w:val="00395F66"/>
    <w:rPr>
      <w:rFonts w:ascii="Arial" w:eastAsia="Times New Roman" w:hAnsi="Arial" w:cs="Arial"/>
      <w:b/>
      <w:bCs/>
      <w:sz w:val="20"/>
      <w:szCs w:val="20"/>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36BE"/>
    <w:pPr>
      <w:spacing w:after="0" w:line="240" w:lineRule="auto"/>
    </w:pPr>
    <w:rPr>
      <w:rFonts w:ascii="Arial" w:eastAsia="Times New Roman" w:hAnsi="Arial" w:cs="Arial"/>
      <w:lang w:eastAsia="fr-FR"/>
    </w:rPr>
  </w:style>
  <w:style w:type="paragraph" w:styleId="Titre2">
    <w:name w:val="heading 2"/>
    <w:basedOn w:val="Normal"/>
    <w:next w:val="Normal"/>
    <w:link w:val="Titre2Car"/>
    <w:qFormat/>
    <w:rsid w:val="00E236BE"/>
    <w:pPr>
      <w:keepNext/>
      <w:tabs>
        <w:tab w:val="left" w:pos="2198"/>
      </w:tabs>
      <w:outlineLvl w:val="1"/>
    </w:pPr>
    <w:rPr>
      <w:b/>
      <w:bCs/>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rsid w:val="00E236BE"/>
    <w:rPr>
      <w:rFonts w:ascii="Arial" w:eastAsia="Times New Roman" w:hAnsi="Arial" w:cs="Arial"/>
      <w:b/>
      <w:bCs/>
      <w:sz w:val="28"/>
      <w:szCs w:val="28"/>
      <w:lang w:eastAsia="fr-FR"/>
    </w:rPr>
  </w:style>
  <w:style w:type="paragraph" w:styleId="En-tte">
    <w:name w:val="header"/>
    <w:basedOn w:val="Normal"/>
    <w:link w:val="En-tteCar"/>
    <w:rsid w:val="00E236BE"/>
    <w:pPr>
      <w:tabs>
        <w:tab w:val="center" w:pos="4536"/>
        <w:tab w:val="right" w:pos="9072"/>
      </w:tabs>
    </w:pPr>
  </w:style>
  <w:style w:type="character" w:customStyle="1" w:styleId="En-tteCar">
    <w:name w:val="En-tête Car"/>
    <w:basedOn w:val="Policepardfaut"/>
    <w:link w:val="En-tte"/>
    <w:rsid w:val="00E236BE"/>
    <w:rPr>
      <w:rFonts w:ascii="Arial" w:eastAsia="Times New Roman" w:hAnsi="Arial" w:cs="Arial"/>
      <w:lang w:eastAsia="fr-FR"/>
    </w:rPr>
  </w:style>
  <w:style w:type="paragraph" w:styleId="Paragraphedeliste">
    <w:name w:val="List Paragraph"/>
    <w:basedOn w:val="Normal"/>
    <w:link w:val="ParagraphedelisteCar"/>
    <w:uiPriority w:val="34"/>
    <w:qFormat/>
    <w:rsid w:val="00E236BE"/>
    <w:pPr>
      <w:ind w:left="720"/>
      <w:contextualSpacing/>
    </w:pPr>
    <w:rPr>
      <w:rFonts w:ascii="Times New Roman" w:hAnsi="Times New Roman" w:cs="Times New Roman"/>
      <w:sz w:val="20"/>
      <w:szCs w:val="20"/>
    </w:rPr>
  </w:style>
  <w:style w:type="paragraph" w:styleId="Textedebulles">
    <w:name w:val="Balloon Text"/>
    <w:basedOn w:val="Normal"/>
    <w:link w:val="TextedebullesCar"/>
    <w:uiPriority w:val="99"/>
    <w:semiHidden/>
    <w:unhideWhenUsed/>
    <w:rsid w:val="00E236BE"/>
    <w:rPr>
      <w:rFonts w:ascii="Tahoma" w:hAnsi="Tahoma" w:cs="Tahoma"/>
      <w:sz w:val="16"/>
      <w:szCs w:val="16"/>
    </w:rPr>
  </w:style>
  <w:style w:type="character" w:customStyle="1" w:styleId="TextedebullesCar">
    <w:name w:val="Texte de bulles Car"/>
    <w:basedOn w:val="Policepardfaut"/>
    <w:link w:val="Textedebulles"/>
    <w:uiPriority w:val="99"/>
    <w:semiHidden/>
    <w:rsid w:val="00E236BE"/>
    <w:rPr>
      <w:rFonts w:ascii="Tahoma" w:eastAsia="Times New Roman" w:hAnsi="Tahoma" w:cs="Tahoma"/>
      <w:sz w:val="16"/>
      <w:szCs w:val="16"/>
      <w:lang w:eastAsia="fr-FR"/>
    </w:rPr>
  </w:style>
  <w:style w:type="paragraph" w:customStyle="1" w:styleId="Default">
    <w:name w:val="Default"/>
    <w:rsid w:val="000140F1"/>
    <w:pPr>
      <w:autoSpaceDE w:val="0"/>
      <w:autoSpaceDN w:val="0"/>
      <w:adjustRightInd w:val="0"/>
      <w:spacing w:after="0" w:line="240" w:lineRule="auto"/>
    </w:pPr>
    <w:rPr>
      <w:rFonts w:ascii="Verdana" w:hAnsi="Verdana" w:cs="Verdana"/>
      <w:color w:val="000000"/>
      <w:sz w:val="24"/>
      <w:szCs w:val="24"/>
    </w:rPr>
  </w:style>
  <w:style w:type="character" w:styleId="Lienhypertexte">
    <w:name w:val="Hyperlink"/>
    <w:basedOn w:val="Policepardfaut"/>
    <w:uiPriority w:val="99"/>
    <w:unhideWhenUsed/>
    <w:rsid w:val="005F78E0"/>
    <w:rPr>
      <w:color w:val="0000FF"/>
      <w:u w:val="single"/>
    </w:rPr>
  </w:style>
  <w:style w:type="table" w:styleId="Grilledutableau">
    <w:name w:val="Table Grid"/>
    <w:basedOn w:val="TableauNormal"/>
    <w:uiPriority w:val="59"/>
    <w:rsid w:val="00130C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claire-Accent2">
    <w:name w:val="Light List Accent 2"/>
    <w:basedOn w:val="TableauNormal"/>
    <w:uiPriority w:val="61"/>
    <w:rsid w:val="00130C6E"/>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character" w:customStyle="1" w:styleId="ParagraphedelisteCar">
    <w:name w:val="Paragraphe de liste Car"/>
    <w:link w:val="Paragraphedeliste"/>
    <w:uiPriority w:val="34"/>
    <w:locked/>
    <w:rsid w:val="00E477E0"/>
    <w:rPr>
      <w:rFonts w:ascii="Times New Roman" w:eastAsia="Times New Roman" w:hAnsi="Times New Roman" w:cs="Times New Roman"/>
      <w:sz w:val="20"/>
      <w:szCs w:val="20"/>
      <w:lang w:eastAsia="fr-FR"/>
    </w:rPr>
  </w:style>
  <w:style w:type="table" w:styleId="Trameclaire-Accent2">
    <w:name w:val="Light Shading Accent 2"/>
    <w:basedOn w:val="TableauNormal"/>
    <w:uiPriority w:val="60"/>
    <w:rsid w:val="00C137D8"/>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customStyle="1" w:styleId="Pa1">
    <w:name w:val="Pa1"/>
    <w:basedOn w:val="Default"/>
    <w:next w:val="Default"/>
    <w:uiPriority w:val="99"/>
    <w:rsid w:val="00555E1E"/>
    <w:pPr>
      <w:spacing w:line="241" w:lineRule="atLeast"/>
    </w:pPr>
    <w:rPr>
      <w:rFonts w:ascii="Myriad Pro" w:hAnsi="Myriad Pro" w:cstheme="minorBidi"/>
      <w:color w:val="auto"/>
    </w:rPr>
  </w:style>
  <w:style w:type="paragraph" w:customStyle="1" w:styleId="Pa8">
    <w:name w:val="Pa8"/>
    <w:basedOn w:val="Default"/>
    <w:next w:val="Default"/>
    <w:uiPriority w:val="99"/>
    <w:rsid w:val="00555E1E"/>
    <w:pPr>
      <w:spacing w:line="241" w:lineRule="atLeast"/>
    </w:pPr>
    <w:rPr>
      <w:rFonts w:ascii="Myriad Pro" w:hAnsi="Myriad Pro" w:cstheme="minorBidi"/>
      <w:color w:val="auto"/>
    </w:rPr>
  </w:style>
  <w:style w:type="character" w:customStyle="1" w:styleId="A1">
    <w:name w:val="A1"/>
    <w:uiPriority w:val="99"/>
    <w:rsid w:val="00555E1E"/>
    <w:rPr>
      <w:rFonts w:cs="Myriad Pro"/>
      <w:color w:val="000000"/>
      <w:sz w:val="18"/>
      <w:szCs w:val="18"/>
    </w:rPr>
  </w:style>
  <w:style w:type="character" w:styleId="Lienhypertextesuivivisit">
    <w:name w:val="FollowedHyperlink"/>
    <w:basedOn w:val="Policepardfaut"/>
    <w:uiPriority w:val="99"/>
    <w:semiHidden/>
    <w:unhideWhenUsed/>
    <w:rsid w:val="0028241A"/>
    <w:rPr>
      <w:color w:val="800080" w:themeColor="followedHyperlink"/>
      <w:u w:val="single"/>
    </w:rPr>
  </w:style>
  <w:style w:type="paragraph" w:styleId="NormalWeb">
    <w:name w:val="Normal (Web)"/>
    <w:basedOn w:val="Normal"/>
    <w:uiPriority w:val="99"/>
    <w:unhideWhenUsed/>
    <w:rsid w:val="00945D9C"/>
    <w:pPr>
      <w:spacing w:before="100" w:beforeAutospacing="1" w:after="100" w:afterAutospacing="1"/>
    </w:pPr>
    <w:rPr>
      <w:rFonts w:ascii="Times New Roman" w:hAnsi="Times New Roman" w:cs="Times New Roman"/>
      <w:sz w:val="24"/>
      <w:szCs w:val="24"/>
    </w:rPr>
  </w:style>
  <w:style w:type="character" w:styleId="Marquedecommentaire">
    <w:name w:val="annotation reference"/>
    <w:basedOn w:val="Policepardfaut"/>
    <w:uiPriority w:val="99"/>
    <w:semiHidden/>
    <w:unhideWhenUsed/>
    <w:rsid w:val="00395F66"/>
    <w:rPr>
      <w:sz w:val="16"/>
      <w:szCs w:val="16"/>
    </w:rPr>
  </w:style>
  <w:style w:type="paragraph" w:styleId="Commentaire">
    <w:name w:val="annotation text"/>
    <w:basedOn w:val="Normal"/>
    <w:link w:val="CommentaireCar"/>
    <w:uiPriority w:val="99"/>
    <w:semiHidden/>
    <w:unhideWhenUsed/>
    <w:rsid w:val="00395F66"/>
    <w:rPr>
      <w:sz w:val="20"/>
      <w:szCs w:val="20"/>
    </w:rPr>
  </w:style>
  <w:style w:type="character" w:customStyle="1" w:styleId="CommentaireCar">
    <w:name w:val="Commentaire Car"/>
    <w:basedOn w:val="Policepardfaut"/>
    <w:link w:val="Commentaire"/>
    <w:uiPriority w:val="99"/>
    <w:semiHidden/>
    <w:rsid w:val="00395F66"/>
    <w:rPr>
      <w:rFonts w:ascii="Arial" w:eastAsia="Times New Roman" w:hAnsi="Arial" w:cs="Arial"/>
      <w:sz w:val="20"/>
      <w:szCs w:val="20"/>
      <w:lang w:eastAsia="fr-FR"/>
    </w:rPr>
  </w:style>
  <w:style w:type="paragraph" w:styleId="Objetducommentaire">
    <w:name w:val="annotation subject"/>
    <w:basedOn w:val="Commentaire"/>
    <w:next w:val="Commentaire"/>
    <w:link w:val="ObjetducommentaireCar"/>
    <w:uiPriority w:val="99"/>
    <w:semiHidden/>
    <w:unhideWhenUsed/>
    <w:rsid w:val="00395F66"/>
    <w:rPr>
      <w:b/>
      <w:bCs/>
    </w:rPr>
  </w:style>
  <w:style w:type="character" w:customStyle="1" w:styleId="ObjetducommentaireCar">
    <w:name w:val="Objet du commentaire Car"/>
    <w:basedOn w:val="CommentaireCar"/>
    <w:link w:val="Objetducommentaire"/>
    <w:uiPriority w:val="99"/>
    <w:semiHidden/>
    <w:rsid w:val="00395F66"/>
    <w:rPr>
      <w:rFonts w:ascii="Arial" w:eastAsia="Times New Roman" w:hAnsi="Arial" w:cs="Arial"/>
      <w:b/>
      <w:bCs/>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2463458">
      <w:bodyDiv w:val="1"/>
      <w:marLeft w:val="0"/>
      <w:marRight w:val="0"/>
      <w:marTop w:val="0"/>
      <w:marBottom w:val="0"/>
      <w:divBdr>
        <w:top w:val="none" w:sz="0" w:space="0" w:color="auto"/>
        <w:left w:val="none" w:sz="0" w:space="0" w:color="auto"/>
        <w:bottom w:val="none" w:sz="0" w:space="0" w:color="auto"/>
        <w:right w:val="none" w:sz="0" w:space="0" w:color="auto"/>
      </w:divBdr>
    </w:div>
    <w:div w:id="603878315">
      <w:bodyDiv w:val="1"/>
      <w:marLeft w:val="0"/>
      <w:marRight w:val="0"/>
      <w:marTop w:val="0"/>
      <w:marBottom w:val="0"/>
      <w:divBdr>
        <w:top w:val="none" w:sz="0" w:space="0" w:color="auto"/>
        <w:left w:val="none" w:sz="0" w:space="0" w:color="auto"/>
        <w:bottom w:val="none" w:sz="0" w:space="0" w:color="auto"/>
        <w:right w:val="none" w:sz="0" w:space="0" w:color="auto"/>
      </w:divBdr>
    </w:div>
    <w:div w:id="606932235">
      <w:bodyDiv w:val="1"/>
      <w:marLeft w:val="0"/>
      <w:marRight w:val="0"/>
      <w:marTop w:val="0"/>
      <w:marBottom w:val="0"/>
      <w:divBdr>
        <w:top w:val="none" w:sz="0" w:space="0" w:color="auto"/>
        <w:left w:val="none" w:sz="0" w:space="0" w:color="auto"/>
        <w:bottom w:val="none" w:sz="0" w:space="0" w:color="auto"/>
        <w:right w:val="none" w:sz="0" w:space="0" w:color="auto"/>
      </w:divBdr>
    </w:div>
    <w:div w:id="642542270">
      <w:bodyDiv w:val="1"/>
      <w:marLeft w:val="0"/>
      <w:marRight w:val="0"/>
      <w:marTop w:val="0"/>
      <w:marBottom w:val="0"/>
      <w:divBdr>
        <w:top w:val="none" w:sz="0" w:space="0" w:color="auto"/>
        <w:left w:val="none" w:sz="0" w:space="0" w:color="auto"/>
        <w:bottom w:val="none" w:sz="0" w:space="0" w:color="auto"/>
        <w:right w:val="none" w:sz="0" w:space="0" w:color="auto"/>
      </w:divBdr>
    </w:div>
    <w:div w:id="1253930506">
      <w:bodyDiv w:val="1"/>
      <w:marLeft w:val="0"/>
      <w:marRight w:val="0"/>
      <w:marTop w:val="0"/>
      <w:marBottom w:val="0"/>
      <w:divBdr>
        <w:top w:val="none" w:sz="0" w:space="0" w:color="auto"/>
        <w:left w:val="none" w:sz="0" w:space="0" w:color="auto"/>
        <w:bottom w:val="none" w:sz="0" w:space="0" w:color="auto"/>
        <w:right w:val="none" w:sz="0" w:space="0" w:color="auto"/>
      </w:divBdr>
    </w:div>
    <w:div w:id="1293437979">
      <w:bodyDiv w:val="1"/>
      <w:marLeft w:val="0"/>
      <w:marRight w:val="0"/>
      <w:marTop w:val="0"/>
      <w:marBottom w:val="0"/>
      <w:divBdr>
        <w:top w:val="none" w:sz="0" w:space="0" w:color="auto"/>
        <w:left w:val="none" w:sz="0" w:space="0" w:color="auto"/>
        <w:bottom w:val="none" w:sz="0" w:space="0" w:color="auto"/>
        <w:right w:val="none" w:sz="0" w:space="0" w:color="auto"/>
      </w:divBdr>
    </w:div>
    <w:div w:id="1350333870">
      <w:bodyDiv w:val="1"/>
      <w:marLeft w:val="0"/>
      <w:marRight w:val="0"/>
      <w:marTop w:val="0"/>
      <w:marBottom w:val="0"/>
      <w:divBdr>
        <w:top w:val="none" w:sz="0" w:space="0" w:color="auto"/>
        <w:left w:val="none" w:sz="0" w:space="0" w:color="auto"/>
        <w:bottom w:val="none" w:sz="0" w:space="0" w:color="auto"/>
        <w:right w:val="none" w:sz="0" w:space="0" w:color="auto"/>
      </w:divBdr>
    </w:div>
    <w:div w:id="1400666413">
      <w:bodyDiv w:val="1"/>
      <w:marLeft w:val="0"/>
      <w:marRight w:val="0"/>
      <w:marTop w:val="0"/>
      <w:marBottom w:val="0"/>
      <w:divBdr>
        <w:top w:val="none" w:sz="0" w:space="0" w:color="auto"/>
        <w:left w:val="none" w:sz="0" w:space="0" w:color="auto"/>
        <w:bottom w:val="none" w:sz="0" w:space="0" w:color="auto"/>
        <w:right w:val="none" w:sz="0" w:space="0" w:color="auto"/>
      </w:divBdr>
    </w:div>
    <w:div w:id="1473019476">
      <w:bodyDiv w:val="1"/>
      <w:marLeft w:val="0"/>
      <w:marRight w:val="0"/>
      <w:marTop w:val="0"/>
      <w:marBottom w:val="0"/>
      <w:divBdr>
        <w:top w:val="none" w:sz="0" w:space="0" w:color="auto"/>
        <w:left w:val="none" w:sz="0" w:space="0" w:color="auto"/>
        <w:bottom w:val="none" w:sz="0" w:space="0" w:color="auto"/>
        <w:right w:val="none" w:sz="0" w:space="0" w:color="auto"/>
      </w:divBdr>
    </w:div>
    <w:div w:id="1480075447">
      <w:bodyDiv w:val="1"/>
      <w:marLeft w:val="0"/>
      <w:marRight w:val="0"/>
      <w:marTop w:val="0"/>
      <w:marBottom w:val="0"/>
      <w:divBdr>
        <w:top w:val="none" w:sz="0" w:space="0" w:color="auto"/>
        <w:left w:val="none" w:sz="0" w:space="0" w:color="auto"/>
        <w:bottom w:val="none" w:sz="0" w:space="0" w:color="auto"/>
        <w:right w:val="none" w:sz="0" w:space="0" w:color="auto"/>
      </w:divBdr>
    </w:div>
    <w:div w:id="1519199468">
      <w:bodyDiv w:val="1"/>
      <w:marLeft w:val="0"/>
      <w:marRight w:val="0"/>
      <w:marTop w:val="0"/>
      <w:marBottom w:val="0"/>
      <w:divBdr>
        <w:top w:val="none" w:sz="0" w:space="0" w:color="auto"/>
        <w:left w:val="none" w:sz="0" w:space="0" w:color="auto"/>
        <w:bottom w:val="none" w:sz="0" w:space="0" w:color="auto"/>
        <w:right w:val="none" w:sz="0" w:space="0" w:color="auto"/>
      </w:divBdr>
    </w:div>
    <w:div w:id="1681393277">
      <w:bodyDiv w:val="1"/>
      <w:marLeft w:val="0"/>
      <w:marRight w:val="0"/>
      <w:marTop w:val="0"/>
      <w:marBottom w:val="0"/>
      <w:divBdr>
        <w:top w:val="none" w:sz="0" w:space="0" w:color="auto"/>
        <w:left w:val="none" w:sz="0" w:space="0" w:color="auto"/>
        <w:bottom w:val="none" w:sz="0" w:space="0" w:color="auto"/>
        <w:right w:val="none" w:sz="0" w:space="0" w:color="auto"/>
      </w:divBdr>
    </w:div>
    <w:div w:id="1696347644">
      <w:bodyDiv w:val="1"/>
      <w:marLeft w:val="0"/>
      <w:marRight w:val="0"/>
      <w:marTop w:val="0"/>
      <w:marBottom w:val="0"/>
      <w:divBdr>
        <w:top w:val="none" w:sz="0" w:space="0" w:color="auto"/>
        <w:left w:val="none" w:sz="0" w:space="0" w:color="auto"/>
        <w:bottom w:val="none" w:sz="0" w:space="0" w:color="auto"/>
        <w:right w:val="none" w:sz="0" w:space="0" w:color="auto"/>
      </w:divBdr>
    </w:div>
    <w:div w:id="1728408288">
      <w:bodyDiv w:val="1"/>
      <w:marLeft w:val="0"/>
      <w:marRight w:val="0"/>
      <w:marTop w:val="0"/>
      <w:marBottom w:val="0"/>
      <w:divBdr>
        <w:top w:val="none" w:sz="0" w:space="0" w:color="auto"/>
        <w:left w:val="none" w:sz="0" w:space="0" w:color="auto"/>
        <w:bottom w:val="none" w:sz="0" w:space="0" w:color="auto"/>
        <w:right w:val="none" w:sz="0" w:space="0" w:color="auto"/>
      </w:divBdr>
    </w:div>
    <w:div w:id="1839299045">
      <w:bodyDiv w:val="1"/>
      <w:marLeft w:val="0"/>
      <w:marRight w:val="0"/>
      <w:marTop w:val="0"/>
      <w:marBottom w:val="0"/>
      <w:divBdr>
        <w:top w:val="none" w:sz="0" w:space="0" w:color="auto"/>
        <w:left w:val="none" w:sz="0" w:space="0" w:color="auto"/>
        <w:bottom w:val="none" w:sz="0" w:space="0" w:color="auto"/>
        <w:right w:val="none" w:sz="0" w:space="0" w:color="auto"/>
      </w:divBdr>
    </w:div>
    <w:div w:id="1841117954">
      <w:bodyDiv w:val="1"/>
      <w:marLeft w:val="0"/>
      <w:marRight w:val="0"/>
      <w:marTop w:val="0"/>
      <w:marBottom w:val="0"/>
      <w:divBdr>
        <w:top w:val="none" w:sz="0" w:space="0" w:color="auto"/>
        <w:left w:val="none" w:sz="0" w:space="0" w:color="auto"/>
        <w:bottom w:val="none" w:sz="0" w:space="0" w:color="auto"/>
        <w:right w:val="none" w:sz="0" w:space="0" w:color="auto"/>
      </w:divBdr>
    </w:div>
    <w:div w:id="1976376845">
      <w:bodyDiv w:val="1"/>
      <w:marLeft w:val="0"/>
      <w:marRight w:val="0"/>
      <w:marTop w:val="0"/>
      <w:marBottom w:val="0"/>
      <w:divBdr>
        <w:top w:val="none" w:sz="0" w:space="0" w:color="auto"/>
        <w:left w:val="none" w:sz="0" w:space="0" w:color="auto"/>
        <w:bottom w:val="none" w:sz="0" w:space="0" w:color="auto"/>
        <w:right w:val="none" w:sz="0" w:space="0" w:color="auto"/>
      </w:divBdr>
    </w:div>
    <w:div w:id="2064864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6.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5.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4.png"/><Relationship Id="rId11" Type="http://schemas.openxmlformats.org/officeDocument/2006/relationships/image" Target="media/image9.png"/><Relationship Id="rId5" Type="http://schemas.openxmlformats.org/officeDocument/2006/relationships/webSettings" Target="webSettings.xml"/><Relationship Id="rId10"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image" Target="media/image7.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2588</Words>
  <Characters>14239</Characters>
  <Application>Microsoft Office Word</Application>
  <DocSecurity>0</DocSecurity>
  <Lines>118</Lines>
  <Paragraphs>33</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16794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A6704309</dc:creator>
  <cp:lastModifiedBy>A6706252</cp:lastModifiedBy>
  <cp:revision>3</cp:revision>
  <cp:lastPrinted>2018-10-03T12:26:00Z</cp:lastPrinted>
  <dcterms:created xsi:type="dcterms:W3CDTF">2019-07-01T15:20:00Z</dcterms:created>
  <dcterms:modified xsi:type="dcterms:W3CDTF">2019-07-01T15:21:00Z</dcterms:modified>
</cp:coreProperties>
</file>