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BA1198" w14:textId="77777777" w:rsidR="00CC53F6" w:rsidRPr="00665841" w:rsidRDefault="00CC53F6" w:rsidP="00CC53F6">
      <w:pPr>
        <w:pStyle w:val="En-tte"/>
        <w:rPr>
          <w:sz w:val="52"/>
          <w:lang w:val="en-US"/>
        </w:rPr>
      </w:pPr>
      <w:r>
        <w:rPr>
          <w:lang w:val="en-US"/>
        </w:rPr>
        <w:t xml:space="preserve">    </w:t>
      </w:r>
      <w:r>
        <w:rPr>
          <w:noProof/>
        </w:rPr>
        <w:drawing>
          <wp:inline distT="0" distB="0" distL="0" distR="0" wp14:anchorId="30AD380F" wp14:editId="004C757D">
            <wp:extent cx="2083435" cy="492760"/>
            <wp:effectExtent l="0" t="0" r="0" b="254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7">
                      <a:extLst>
                        <a:ext uri="{28A0092B-C50C-407E-A947-70E740481C1C}">
                          <a14:useLocalDpi xmlns:a14="http://schemas.microsoft.com/office/drawing/2010/main" val="0"/>
                        </a:ext>
                      </a:extLst>
                    </a:blip>
                    <a:srcRect t="9763" b="-2"/>
                    <a:stretch>
                      <a:fillRect/>
                    </a:stretch>
                  </pic:blipFill>
                  <pic:spPr bwMode="auto">
                    <a:xfrm>
                      <a:off x="0" y="0"/>
                      <a:ext cx="2083435" cy="492760"/>
                    </a:xfrm>
                    <a:prstGeom prst="rect">
                      <a:avLst/>
                    </a:prstGeom>
                    <a:noFill/>
                    <a:ln>
                      <a:noFill/>
                    </a:ln>
                  </pic:spPr>
                </pic:pic>
              </a:graphicData>
            </a:graphic>
          </wp:inline>
        </w:drawing>
      </w:r>
      <w:r w:rsidRPr="00665841">
        <w:rPr>
          <w:lang w:val="en-US"/>
        </w:rPr>
        <w:tab/>
      </w:r>
      <w:r w:rsidRPr="00665841">
        <w:rPr>
          <w:rFonts w:ascii="Verdana" w:hAnsi="Verdana"/>
          <w:b/>
          <w:sz w:val="18"/>
          <w:lang w:val="en-US"/>
        </w:rPr>
        <w:tab/>
      </w:r>
      <w:r w:rsidRPr="00D24A45">
        <w:rPr>
          <w:rFonts w:ascii="Calibri" w:hAnsi="Calibri" w:cs="Calibri"/>
          <w:b/>
          <w:sz w:val="52"/>
          <w:lang w:val="en-US"/>
        </w:rPr>
        <w:t>I N F O R M A T I O N</w:t>
      </w:r>
    </w:p>
    <w:tbl>
      <w:tblPr>
        <w:tblW w:w="10206" w:type="dxa"/>
        <w:jc w:val="center"/>
        <w:tblBorders>
          <w:top w:val="single" w:sz="8" w:space="0" w:color="auto"/>
          <w:left w:val="single" w:sz="24" w:space="0" w:color="auto"/>
          <w:bottom w:val="single" w:sz="8" w:space="0" w:color="auto"/>
          <w:right w:val="single" w:sz="24" w:space="0" w:color="auto"/>
          <w:insideH w:val="single" w:sz="24" w:space="0" w:color="auto"/>
          <w:insideV w:val="single" w:sz="24" w:space="0" w:color="auto"/>
        </w:tblBorders>
        <w:tblLayout w:type="fixed"/>
        <w:tblCellMar>
          <w:left w:w="70" w:type="dxa"/>
          <w:right w:w="70" w:type="dxa"/>
        </w:tblCellMar>
        <w:tblLook w:val="01E0" w:firstRow="1" w:lastRow="1" w:firstColumn="1" w:lastColumn="1" w:noHBand="0" w:noVBand="0"/>
      </w:tblPr>
      <w:tblGrid>
        <w:gridCol w:w="5812"/>
        <w:gridCol w:w="4394"/>
      </w:tblGrid>
      <w:tr w:rsidR="002E6F3C" w:rsidRPr="00927EFC" w14:paraId="5FE13EA8" w14:textId="77777777" w:rsidTr="008167C0">
        <w:trPr>
          <w:trHeight w:val="122"/>
          <w:jc w:val="center"/>
        </w:trPr>
        <w:tc>
          <w:tcPr>
            <w:tcW w:w="5812" w:type="dxa"/>
            <w:shd w:val="clear" w:color="auto" w:fill="auto"/>
            <w:vAlign w:val="center"/>
          </w:tcPr>
          <w:p w14:paraId="2741BB8D" w14:textId="18E30C4B" w:rsidR="002E6F3C" w:rsidRPr="009663F6" w:rsidRDefault="002E6F3C" w:rsidP="00C31A4C">
            <w:pPr>
              <w:spacing w:line="200" w:lineRule="exact"/>
              <w:jc w:val="both"/>
              <w:rPr>
                <w:rFonts w:asciiTheme="minorHAnsi" w:hAnsiTheme="minorHAnsi" w:cstheme="minorHAnsi"/>
                <w:color w:val="333333"/>
                <w:sz w:val="20"/>
              </w:rPr>
            </w:pPr>
            <w:r w:rsidRPr="00544D6F">
              <w:rPr>
                <w:rFonts w:asciiTheme="minorHAnsi" w:hAnsiTheme="minorHAnsi" w:cstheme="minorHAnsi"/>
                <w:smallCaps/>
                <w:color w:val="333333"/>
                <w:sz w:val="20"/>
                <w:lang w:val="en-US"/>
              </w:rPr>
              <w:t xml:space="preserve">Date </w:t>
            </w:r>
            <w:r w:rsidRPr="0085665B">
              <w:rPr>
                <w:rFonts w:asciiTheme="minorHAnsi" w:hAnsiTheme="minorHAnsi" w:cstheme="minorHAnsi"/>
                <w:smallCaps/>
                <w:color w:val="333333"/>
                <w:sz w:val="20"/>
              </w:rPr>
              <w:t>:</w:t>
            </w:r>
            <w:r w:rsidRPr="0085665B">
              <w:rPr>
                <w:rFonts w:asciiTheme="minorHAnsi" w:hAnsiTheme="minorHAnsi" w:cstheme="minorHAnsi"/>
                <w:color w:val="333333"/>
                <w:sz w:val="20"/>
              </w:rPr>
              <w:t xml:space="preserve"> </w:t>
            </w:r>
            <w:r w:rsidR="00C31A4C">
              <w:rPr>
                <w:rFonts w:asciiTheme="minorHAnsi" w:hAnsiTheme="minorHAnsi" w:cstheme="minorHAnsi"/>
                <w:color w:val="000000" w:themeColor="text1"/>
                <w:sz w:val="20"/>
              </w:rPr>
              <w:t>12</w:t>
            </w:r>
            <w:r w:rsidR="00960124" w:rsidRPr="0085665B">
              <w:rPr>
                <w:rFonts w:asciiTheme="minorHAnsi" w:hAnsiTheme="minorHAnsi" w:cstheme="minorHAnsi"/>
                <w:color w:val="000000" w:themeColor="text1"/>
                <w:sz w:val="20"/>
              </w:rPr>
              <w:t>/</w:t>
            </w:r>
            <w:r w:rsidR="00C75C7F">
              <w:rPr>
                <w:rFonts w:asciiTheme="minorHAnsi" w:hAnsiTheme="minorHAnsi" w:cstheme="minorHAnsi"/>
                <w:color w:val="000000" w:themeColor="text1"/>
                <w:sz w:val="20"/>
              </w:rPr>
              <w:t>0</w:t>
            </w:r>
            <w:r w:rsidR="00C31A4C">
              <w:rPr>
                <w:rFonts w:asciiTheme="minorHAnsi" w:hAnsiTheme="minorHAnsi" w:cstheme="minorHAnsi"/>
                <w:color w:val="000000" w:themeColor="text1"/>
                <w:sz w:val="20"/>
              </w:rPr>
              <w:t>2</w:t>
            </w:r>
            <w:r w:rsidR="00764DF7" w:rsidRPr="0085665B">
              <w:rPr>
                <w:rFonts w:asciiTheme="minorHAnsi" w:hAnsiTheme="minorHAnsi" w:cstheme="minorHAnsi"/>
                <w:color w:val="000000" w:themeColor="text1"/>
                <w:sz w:val="20"/>
              </w:rPr>
              <w:t>/</w:t>
            </w:r>
            <w:r w:rsidR="00764DF7" w:rsidRPr="008167C0">
              <w:rPr>
                <w:rFonts w:asciiTheme="minorHAnsi" w:hAnsiTheme="minorHAnsi" w:cstheme="minorHAnsi"/>
                <w:color w:val="000000" w:themeColor="text1"/>
                <w:sz w:val="20"/>
              </w:rPr>
              <w:t>20</w:t>
            </w:r>
            <w:r w:rsidR="00C75C7F" w:rsidRPr="008167C0">
              <w:rPr>
                <w:rFonts w:asciiTheme="minorHAnsi" w:hAnsiTheme="minorHAnsi" w:cstheme="minorHAnsi"/>
                <w:color w:val="000000" w:themeColor="text1"/>
                <w:sz w:val="20"/>
              </w:rPr>
              <w:t>20</w:t>
            </w:r>
            <w:r w:rsidR="00CC0B60" w:rsidRPr="008167C0">
              <w:rPr>
                <w:rFonts w:asciiTheme="minorHAnsi" w:hAnsiTheme="minorHAnsi" w:cstheme="minorHAnsi"/>
                <w:color w:val="000000" w:themeColor="text1"/>
                <w:sz w:val="20"/>
              </w:rPr>
              <w:t xml:space="preserve"> MODIFIE LE 28/12/2020</w:t>
            </w:r>
          </w:p>
        </w:tc>
        <w:tc>
          <w:tcPr>
            <w:tcW w:w="4394" w:type="dxa"/>
            <w:vAlign w:val="center"/>
          </w:tcPr>
          <w:p w14:paraId="1FC4E711" w14:textId="77777777" w:rsidR="002E6F3C" w:rsidRPr="009663F6" w:rsidRDefault="002E6F3C" w:rsidP="00F76DBC">
            <w:pPr>
              <w:spacing w:line="200" w:lineRule="exact"/>
              <w:jc w:val="both"/>
              <w:rPr>
                <w:rFonts w:asciiTheme="minorHAnsi" w:hAnsiTheme="minorHAnsi" w:cstheme="minorHAnsi"/>
                <w:b/>
                <w:color w:val="333333"/>
                <w:sz w:val="20"/>
              </w:rPr>
            </w:pPr>
            <w:r w:rsidRPr="009663F6">
              <w:rPr>
                <w:rFonts w:asciiTheme="minorHAnsi" w:hAnsiTheme="minorHAnsi" w:cstheme="minorHAnsi"/>
                <w:b/>
                <w:smallCaps/>
                <w:color w:val="333333"/>
                <w:sz w:val="20"/>
              </w:rPr>
              <w:t>Référence :</w:t>
            </w:r>
            <w:r w:rsidRPr="009663F6">
              <w:rPr>
                <w:rFonts w:asciiTheme="minorHAnsi" w:hAnsiTheme="minorHAnsi" w:cstheme="minorHAnsi"/>
                <w:b/>
                <w:color w:val="333333"/>
                <w:sz w:val="20"/>
              </w:rPr>
              <w:t xml:space="preserve"> </w:t>
            </w:r>
            <w:r w:rsidRPr="0085665B">
              <w:rPr>
                <w:rFonts w:ascii="Calibri" w:hAnsi="Calibri" w:cs="Calibri"/>
                <w:b/>
                <w:bCs/>
                <w:color w:val="333333"/>
                <w:sz w:val="20"/>
                <w:szCs w:val="20"/>
              </w:rPr>
              <w:t>DM</w:t>
            </w:r>
            <w:r w:rsidR="0085665B" w:rsidRPr="0085665B">
              <w:rPr>
                <w:rFonts w:ascii="Calibri" w:hAnsi="Calibri" w:cs="Calibri"/>
                <w:b/>
                <w:bCs/>
                <w:color w:val="333333"/>
                <w:sz w:val="20"/>
                <w:szCs w:val="20"/>
              </w:rPr>
              <w:t>GP</w:t>
            </w:r>
            <w:r w:rsidRPr="0085665B">
              <w:rPr>
                <w:rFonts w:ascii="Calibri" w:hAnsi="Calibri" w:cs="Calibri"/>
                <w:b/>
                <w:bCs/>
                <w:color w:val="333333"/>
                <w:sz w:val="20"/>
                <w:szCs w:val="20"/>
              </w:rPr>
              <w:t>-INF/</w:t>
            </w:r>
            <w:r w:rsidR="001646CD">
              <w:rPr>
                <w:rFonts w:ascii="Calibri" w:hAnsi="Calibri" w:cs="Calibri"/>
                <w:b/>
                <w:bCs/>
                <w:color w:val="333333"/>
                <w:sz w:val="20"/>
                <w:szCs w:val="20"/>
              </w:rPr>
              <w:t>20</w:t>
            </w:r>
            <w:r w:rsidRPr="0085665B">
              <w:rPr>
                <w:rFonts w:ascii="Calibri" w:hAnsi="Calibri" w:cs="Calibri"/>
                <w:b/>
                <w:bCs/>
                <w:color w:val="333333"/>
                <w:sz w:val="20"/>
                <w:szCs w:val="20"/>
              </w:rPr>
              <w:t>.0</w:t>
            </w:r>
            <w:r w:rsidR="001646CD">
              <w:rPr>
                <w:rFonts w:ascii="Calibri" w:hAnsi="Calibri" w:cs="Calibri"/>
                <w:b/>
                <w:bCs/>
                <w:color w:val="333333"/>
                <w:sz w:val="20"/>
                <w:szCs w:val="20"/>
              </w:rPr>
              <w:t>0</w:t>
            </w:r>
            <w:r w:rsidR="00194D5A">
              <w:rPr>
                <w:rFonts w:ascii="Calibri" w:hAnsi="Calibri" w:cs="Calibri"/>
                <w:b/>
                <w:bCs/>
                <w:color w:val="333333"/>
                <w:sz w:val="20"/>
                <w:szCs w:val="20"/>
              </w:rPr>
              <w:t>3</w:t>
            </w:r>
            <w:r w:rsidR="00AF01F4">
              <w:rPr>
                <w:rFonts w:ascii="Calibri" w:hAnsi="Calibri" w:cs="Calibri"/>
                <w:b/>
                <w:bCs/>
                <w:color w:val="333333"/>
                <w:sz w:val="20"/>
                <w:szCs w:val="20"/>
              </w:rPr>
              <w:t xml:space="preserve"> </w:t>
            </w:r>
          </w:p>
        </w:tc>
      </w:tr>
      <w:tr w:rsidR="002E6F3C" w:rsidRPr="00927EFC" w14:paraId="0B222F01" w14:textId="77777777" w:rsidTr="0014041F">
        <w:tblPrEx>
          <w:tblBorders>
            <w:top w:val="single" w:sz="4" w:space="0" w:color="auto"/>
            <w:bottom w:val="none" w:sz="0" w:space="0" w:color="auto"/>
            <w:insideH w:val="none" w:sz="0" w:space="0" w:color="auto"/>
          </w:tblBorders>
        </w:tblPrEx>
        <w:trPr>
          <w:trHeight w:val="144"/>
          <w:jc w:val="center"/>
        </w:trPr>
        <w:tc>
          <w:tcPr>
            <w:tcW w:w="5812" w:type="dxa"/>
            <w:tcBorders>
              <w:top w:val="single" w:sz="8" w:space="0" w:color="auto"/>
              <w:left w:val="single" w:sz="24" w:space="0" w:color="auto"/>
              <w:bottom w:val="single" w:sz="4" w:space="0" w:color="auto"/>
              <w:right w:val="single" w:sz="24" w:space="0" w:color="auto"/>
            </w:tcBorders>
            <w:shd w:val="clear" w:color="auto" w:fill="D9D9D9"/>
            <w:vAlign w:val="center"/>
          </w:tcPr>
          <w:p w14:paraId="5F2D97CF" w14:textId="77777777"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Emetteur :</w:t>
            </w:r>
          </w:p>
        </w:tc>
        <w:tc>
          <w:tcPr>
            <w:tcW w:w="4394" w:type="dxa"/>
            <w:tcBorders>
              <w:top w:val="single" w:sz="8" w:space="0" w:color="auto"/>
              <w:left w:val="single" w:sz="24" w:space="0" w:color="auto"/>
              <w:bottom w:val="single" w:sz="4" w:space="0" w:color="auto"/>
              <w:right w:val="single" w:sz="24" w:space="0" w:color="auto"/>
            </w:tcBorders>
            <w:shd w:val="clear" w:color="auto" w:fill="D9D9D9"/>
            <w:vAlign w:val="center"/>
          </w:tcPr>
          <w:p w14:paraId="7325C5CD" w14:textId="77777777"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Destinataire(s) :</w:t>
            </w:r>
          </w:p>
        </w:tc>
      </w:tr>
      <w:tr w:rsidR="002E6F3C" w:rsidRPr="00927EFC" w14:paraId="333702D8" w14:textId="77777777" w:rsidTr="0014041F">
        <w:tblPrEx>
          <w:tblBorders>
            <w:top w:val="single" w:sz="4" w:space="0" w:color="auto"/>
            <w:bottom w:val="none" w:sz="0" w:space="0" w:color="auto"/>
            <w:insideH w:val="none" w:sz="0" w:space="0" w:color="auto"/>
          </w:tblBorders>
        </w:tblPrEx>
        <w:trPr>
          <w:trHeight w:val="224"/>
          <w:jc w:val="center"/>
        </w:trPr>
        <w:tc>
          <w:tcPr>
            <w:tcW w:w="5812" w:type="dxa"/>
            <w:tcBorders>
              <w:top w:val="single" w:sz="4" w:space="0" w:color="auto"/>
              <w:left w:val="single" w:sz="24" w:space="0" w:color="auto"/>
              <w:bottom w:val="single" w:sz="4" w:space="0" w:color="auto"/>
              <w:right w:val="single" w:sz="24" w:space="0" w:color="auto"/>
            </w:tcBorders>
            <w:vAlign w:val="center"/>
          </w:tcPr>
          <w:p w14:paraId="3971F1A3" w14:textId="77777777" w:rsidR="002E6F3C" w:rsidRPr="009663F6" w:rsidRDefault="002E6F3C" w:rsidP="0014041F">
            <w:pPr>
              <w:spacing w:line="200" w:lineRule="exact"/>
              <w:jc w:val="both"/>
              <w:rPr>
                <w:rFonts w:asciiTheme="minorHAnsi" w:hAnsiTheme="minorHAnsi" w:cstheme="minorHAnsi"/>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sidR="0085665B">
              <w:rPr>
                <w:rFonts w:asciiTheme="minorHAnsi" w:hAnsiTheme="minorHAnsi" w:cstheme="minorHAnsi"/>
                <w:color w:val="333333"/>
                <w:sz w:val="20"/>
              </w:rPr>
              <w:t xml:space="preserve"> </w:t>
            </w:r>
            <w:r w:rsidR="00056DC8">
              <w:rPr>
                <w:rFonts w:asciiTheme="minorHAnsi" w:hAnsiTheme="minorHAnsi" w:cstheme="minorHAnsi"/>
                <w:color w:val="333333"/>
                <w:sz w:val="20"/>
              </w:rPr>
              <w:t>Alexandre COLLARD</w:t>
            </w:r>
            <w:r w:rsidR="0085665B">
              <w:rPr>
                <w:rFonts w:asciiTheme="minorHAnsi" w:hAnsiTheme="minorHAnsi" w:cstheme="minorHAnsi"/>
                <w:color w:val="333333"/>
                <w:sz w:val="20"/>
              </w:rPr>
              <w:t xml:space="preserve"> </w:t>
            </w:r>
            <w:r w:rsidRPr="009663F6">
              <w:rPr>
                <w:rFonts w:asciiTheme="minorHAnsi" w:hAnsiTheme="minorHAnsi" w:cstheme="minorHAnsi"/>
                <w:bCs/>
                <w:color w:val="333333"/>
                <w:sz w:val="20"/>
              </w:rPr>
              <w:sym w:font="Webdings" w:char="F0C5"/>
            </w:r>
            <w:r w:rsidRPr="009663F6">
              <w:rPr>
                <w:rFonts w:asciiTheme="minorHAnsi" w:hAnsiTheme="minorHAnsi" w:cstheme="minorHAnsi"/>
                <w:bCs/>
                <w:color w:val="333333"/>
                <w:sz w:val="20"/>
              </w:rPr>
              <w:t xml:space="preserve"> </w:t>
            </w:r>
            <w:r w:rsidRPr="00706000">
              <w:rPr>
                <w:rFonts w:asciiTheme="minorHAnsi" w:hAnsiTheme="minorHAnsi" w:cstheme="minorHAnsi"/>
                <w:bCs/>
                <w:color w:val="333333"/>
                <w:sz w:val="20"/>
              </w:rPr>
              <w:t>03 8</w:t>
            </w:r>
            <w:r w:rsidR="0085665B">
              <w:rPr>
                <w:rFonts w:asciiTheme="minorHAnsi" w:hAnsiTheme="minorHAnsi" w:cstheme="minorHAnsi"/>
                <w:bCs/>
                <w:color w:val="333333"/>
                <w:sz w:val="20"/>
              </w:rPr>
              <w:t>8</w:t>
            </w:r>
            <w:r w:rsidRPr="00706000">
              <w:rPr>
                <w:rFonts w:asciiTheme="minorHAnsi" w:hAnsiTheme="minorHAnsi" w:cstheme="minorHAnsi"/>
                <w:bCs/>
                <w:color w:val="333333"/>
                <w:sz w:val="20"/>
              </w:rPr>
              <w:t xml:space="preserve"> </w:t>
            </w:r>
            <w:r w:rsidR="0085665B">
              <w:rPr>
                <w:rFonts w:asciiTheme="minorHAnsi" w:hAnsiTheme="minorHAnsi" w:cstheme="minorHAnsi"/>
                <w:bCs/>
                <w:color w:val="333333"/>
                <w:sz w:val="20"/>
              </w:rPr>
              <w:t xml:space="preserve">52 </w:t>
            </w:r>
            <w:r w:rsidRPr="00706000">
              <w:rPr>
                <w:rFonts w:asciiTheme="minorHAnsi" w:hAnsiTheme="minorHAnsi" w:cstheme="minorHAnsi"/>
                <w:bCs/>
                <w:color w:val="333333"/>
                <w:sz w:val="20"/>
              </w:rPr>
              <w:t xml:space="preserve"> </w:t>
            </w:r>
            <w:r w:rsidR="0085665B">
              <w:rPr>
                <w:rFonts w:asciiTheme="minorHAnsi" w:hAnsiTheme="minorHAnsi" w:cstheme="minorHAnsi"/>
                <w:bCs/>
                <w:color w:val="333333"/>
                <w:sz w:val="20"/>
              </w:rPr>
              <w:t>5</w:t>
            </w:r>
            <w:r w:rsidR="00056DC8">
              <w:rPr>
                <w:rFonts w:asciiTheme="minorHAnsi" w:hAnsiTheme="minorHAnsi" w:cstheme="minorHAnsi"/>
                <w:bCs/>
                <w:color w:val="333333"/>
                <w:sz w:val="20"/>
              </w:rPr>
              <w:t>7</w:t>
            </w:r>
            <w:r w:rsidR="0085665B">
              <w:rPr>
                <w:rFonts w:asciiTheme="minorHAnsi" w:hAnsiTheme="minorHAnsi" w:cstheme="minorHAnsi"/>
                <w:bCs/>
                <w:color w:val="333333"/>
                <w:sz w:val="20"/>
              </w:rPr>
              <w:t xml:space="preserve"> </w:t>
            </w:r>
            <w:r w:rsidR="00056DC8">
              <w:rPr>
                <w:rFonts w:asciiTheme="minorHAnsi" w:hAnsiTheme="minorHAnsi" w:cstheme="minorHAnsi"/>
                <w:bCs/>
                <w:color w:val="333333"/>
                <w:sz w:val="20"/>
              </w:rPr>
              <w:t>60</w:t>
            </w:r>
            <w:r w:rsidR="00706000">
              <w:rPr>
                <w:rFonts w:asciiTheme="minorHAnsi" w:hAnsiTheme="minorHAnsi" w:cstheme="minorHAnsi"/>
                <w:bCs/>
                <w:color w:val="333333"/>
                <w:sz w:val="20"/>
              </w:rPr>
              <w:t xml:space="preserve"> </w:t>
            </w:r>
          </w:p>
          <w:p w14:paraId="634FBD80" w14:textId="444CC5B5" w:rsidR="002E6F3C" w:rsidRPr="009663F6" w:rsidRDefault="002E6F3C" w:rsidP="004D4D23">
            <w:pPr>
              <w:spacing w:line="200" w:lineRule="exact"/>
              <w:jc w:val="both"/>
              <w:rPr>
                <w:rFonts w:asciiTheme="minorHAnsi" w:hAnsiTheme="minorHAnsi" w:cstheme="minorHAnsi"/>
                <w:sz w:val="20"/>
              </w:rPr>
            </w:pPr>
            <w:r w:rsidRPr="009663F6">
              <w:rPr>
                <w:rFonts w:asciiTheme="minorHAnsi" w:hAnsiTheme="minorHAnsi" w:cstheme="minorHAnsi"/>
                <w:color w:val="333333"/>
                <w:sz w:val="20"/>
              </w:rPr>
              <w:t xml:space="preserve">Dir/Dept/Service   </w:t>
            </w:r>
            <w:r>
              <w:rPr>
                <w:rFonts w:asciiTheme="minorHAnsi" w:hAnsiTheme="minorHAnsi" w:cstheme="minorHAnsi"/>
                <w:color w:val="333333"/>
                <w:sz w:val="20"/>
              </w:rPr>
              <w:t xml:space="preserve">: </w:t>
            </w:r>
            <w:r w:rsidR="0085665B">
              <w:rPr>
                <w:rFonts w:asciiTheme="minorHAnsi" w:hAnsiTheme="minorHAnsi" w:cstheme="minorHAnsi"/>
                <w:color w:val="333333"/>
                <w:sz w:val="20"/>
              </w:rPr>
              <w:t xml:space="preserve">Marché </w:t>
            </w:r>
            <w:r w:rsidR="004D4D23">
              <w:rPr>
                <w:rFonts w:asciiTheme="minorHAnsi" w:hAnsiTheme="minorHAnsi" w:cstheme="minorHAnsi"/>
                <w:color w:val="333333"/>
                <w:sz w:val="20"/>
              </w:rPr>
              <w:t>Premium</w:t>
            </w:r>
          </w:p>
        </w:tc>
        <w:tc>
          <w:tcPr>
            <w:tcW w:w="4394" w:type="dxa"/>
            <w:tcBorders>
              <w:top w:val="single" w:sz="4" w:space="0" w:color="auto"/>
              <w:left w:val="single" w:sz="24" w:space="0" w:color="auto"/>
              <w:bottom w:val="single" w:sz="4" w:space="0" w:color="auto"/>
              <w:right w:val="single" w:sz="24" w:space="0" w:color="auto"/>
            </w:tcBorders>
          </w:tcPr>
          <w:p w14:paraId="0525B5B0" w14:textId="77777777" w:rsidR="002E6F3C" w:rsidRPr="009663F6" w:rsidRDefault="002E6F3C" w:rsidP="0014041F">
            <w:pPr>
              <w:spacing w:line="200" w:lineRule="exact"/>
              <w:rPr>
                <w:rFonts w:asciiTheme="minorHAnsi" w:hAnsiTheme="minorHAnsi" w:cstheme="minorHAnsi"/>
                <w:color w:val="333333"/>
                <w:sz w:val="20"/>
              </w:rPr>
            </w:pPr>
            <w:r w:rsidRPr="009663F6">
              <w:rPr>
                <w:rFonts w:asciiTheme="minorHAnsi" w:hAnsiTheme="minorHAnsi" w:cstheme="minorHAnsi"/>
                <w:color w:val="333333"/>
                <w:sz w:val="20"/>
              </w:rPr>
              <w:t>Réseau commercial</w:t>
            </w:r>
          </w:p>
          <w:p w14:paraId="12B7E0C8" w14:textId="77777777" w:rsidR="002E6F3C" w:rsidRPr="009663F6" w:rsidRDefault="002E6F3C" w:rsidP="0014041F">
            <w:pPr>
              <w:spacing w:line="200" w:lineRule="exact"/>
              <w:rPr>
                <w:rFonts w:asciiTheme="minorHAnsi" w:hAnsiTheme="minorHAnsi" w:cstheme="minorHAnsi"/>
                <w:color w:val="333333"/>
                <w:sz w:val="20"/>
              </w:rPr>
            </w:pPr>
            <w:r w:rsidRPr="00F05B41">
              <w:rPr>
                <w:rFonts w:ascii="Calibri" w:hAnsi="Calibri" w:cs="Calibri"/>
                <w:color w:val="333333"/>
                <w:sz w:val="20"/>
                <w:szCs w:val="20"/>
              </w:rPr>
              <w:t>Gestion Privée</w:t>
            </w:r>
          </w:p>
        </w:tc>
      </w:tr>
      <w:tr w:rsidR="002E6F3C" w:rsidRPr="00927EFC" w14:paraId="56CA2F1F" w14:textId="77777777" w:rsidTr="0014041F">
        <w:tblPrEx>
          <w:tblBorders>
            <w:top w:val="single" w:sz="4" w:space="0" w:color="auto"/>
            <w:bottom w:val="none" w:sz="0" w:space="0" w:color="auto"/>
            <w:insideH w:val="none" w:sz="0" w:space="0" w:color="auto"/>
          </w:tblBorders>
        </w:tblPrEx>
        <w:trPr>
          <w:trHeight w:val="107"/>
          <w:jc w:val="center"/>
        </w:trPr>
        <w:tc>
          <w:tcPr>
            <w:tcW w:w="5812" w:type="dxa"/>
            <w:tcBorders>
              <w:top w:val="single" w:sz="4" w:space="0" w:color="auto"/>
              <w:left w:val="single" w:sz="24" w:space="0" w:color="auto"/>
              <w:bottom w:val="single" w:sz="4" w:space="0" w:color="auto"/>
              <w:right w:val="single" w:sz="24" w:space="0" w:color="auto"/>
            </w:tcBorders>
            <w:shd w:val="clear" w:color="auto" w:fill="D9D9D9"/>
            <w:vAlign w:val="center"/>
          </w:tcPr>
          <w:p w14:paraId="6074D60F" w14:textId="77777777"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Rédacteur</w:t>
            </w:r>
            <w:r>
              <w:rPr>
                <w:rFonts w:asciiTheme="minorHAnsi" w:hAnsiTheme="minorHAnsi" w:cstheme="minorHAnsi"/>
                <w:b/>
                <w:smallCaps/>
                <w:color w:val="333333"/>
                <w:sz w:val="20"/>
              </w:rPr>
              <w:t>s</w:t>
            </w:r>
            <w:r w:rsidRPr="009663F6">
              <w:rPr>
                <w:rFonts w:asciiTheme="minorHAnsi" w:hAnsiTheme="minorHAnsi" w:cstheme="minorHAnsi"/>
                <w:b/>
                <w:smallCaps/>
                <w:color w:val="333333"/>
                <w:sz w:val="20"/>
              </w:rPr>
              <w:t xml:space="preserve"> :</w:t>
            </w:r>
          </w:p>
        </w:tc>
        <w:tc>
          <w:tcPr>
            <w:tcW w:w="4394" w:type="dxa"/>
            <w:tcBorders>
              <w:top w:val="single" w:sz="4" w:space="0" w:color="auto"/>
              <w:left w:val="single" w:sz="24" w:space="0" w:color="auto"/>
              <w:bottom w:val="single" w:sz="4" w:space="0" w:color="auto"/>
              <w:right w:val="single" w:sz="24" w:space="0" w:color="auto"/>
            </w:tcBorders>
            <w:shd w:val="clear" w:color="auto" w:fill="D9D9D9"/>
            <w:vAlign w:val="center"/>
          </w:tcPr>
          <w:p w14:paraId="7D44E320" w14:textId="77777777" w:rsidR="002E6F3C" w:rsidRPr="009663F6" w:rsidRDefault="002E6F3C" w:rsidP="0014041F">
            <w:pPr>
              <w:spacing w:line="200" w:lineRule="exact"/>
              <w:ind w:left="227" w:hanging="227"/>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Copie(s) pour information :</w:t>
            </w:r>
          </w:p>
        </w:tc>
      </w:tr>
      <w:tr w:rsidR="002E6F3C" w:rsidRPr="00927EFC" w14:paraId="67277F2C" w14:textId="77777777"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4" w:space="0" w:color="auto"/>
              <w:right w:val="single" w:sz="24" w:space="0" w:color="auto"/>
            </w:tcBorders>
          </w:tcPr>
          <w:p w14:paraId="257E92B4" w14:textId="77777777" w:rsidR="00544D6F" w:rsidRDefault="002E6F3C" w:rsidP="00544D6F">
            <w:pPr>
              <w:spacing w:line="200" w:lineRule="exact"/>
              <w:rPr>
                <w:rFonts w:asciiTheme="minorHAnsi" w:hAnsiTheme="minorHAnsi" w:cstheme="minorHAnsi"/>
                <w:bCs/>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sidR="00706000" w:rsidRPr="00544D6F">
              <w:rPr>
                <w:rFonts w:asciiTheme="minorHAnsi" w:hAnsiTheme="minorHAnsi" w:cstheme="minorHAnsi"/>
                <w:bCs/>
                <w:color w:val="333333"/>
                <w:sz w:val="20"/>
              </w:rPr>
              <w:t>Claude M</w:t>
            </w:r>
            <w:r w:rsidR="00544D6F" w:rsidRPr="00544D6F">
              <w:rPr>
                <w:rFonts w:asciiTheme="minorHAnsi" w:hAnsiTheme="minorHAnsi" w:cstheme="minorHAnsi"/>
                <w:bCs/>
                <w:color w:val="333333"/>
                <w:sz w:val="20"/>
              </w:rPr>
              <w:t>AUSY</w:t>
            </w:r>
            <w:r w:rsidR="00706000" w:rsidRPr="00544D6F">
              <w:rPr>
                <w:rFonts w:asciiTheme="minorHAnsi" w:hAnsiTheme="minorHAnsi" w:cstheme="minorHAnsi"/>
                <w:bCs/>
                <w:color w:val="333333"/>
                <w:sz w:val="20"/>
              </w:rPr>
              <w:t xml:space="preserve"> </w:t>
            </w:r>
            <w:r w:rsidR="00544D6F" w:rsidRPr="00544D6F">
              <w:rPr>
                <w:rFonts w:asciiTheme="minorHAnsi" w:hAnsiTheme="minorHAnsi" w:cstheme="minorHAnsi"/>
                <w:bCs/>
                <w:color w:val="333333"/>
                <w:sz w:val="20"/>
              </w:rPr>
              <w:sym w:font="Webdings" w:char="F0C5"/>
            </w:r>
            <w:r w:rsidR="00544D6F">
              <w:rPr>
                <w:rFonts w:asciiTheme="minorHAnsi" w:hAnsiTheme="minorHAnsi" w:cstheme="minorHAnsi"/>
                <w:bCs/>
                <w:color w:val="333333"/>
                <w:sz w:val="20"/>
              </w:rPr>
              <w:t xml:space="preserve"> 06 34 19 47 36</w:t>
            </w:r>
          </w:p>
          <w:p w14:paraId="03CEC016" w14:textId="77777777" w:rsidR="009A6A92" w:rsidRDefault="0029420E" w:rsidP="00544D6F">
            <w:pPr>
              <w:spacing w:line="200" w:lineRule="exact"/>
              <w:rPr>
                <w:rFonts w:asciiTheme="minorHAnsi" w:hAnsiTheme="minorHAnsi" w:cstheme="minorHAnsi"/>
                <w:bCs/>
                <w:color w:val="333333"/>
                <w:sz w:val="20"/>
              </w:rPr>
            </w:pPr>
            <w:r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Nathalie CASSAN</w:t>
            </w:r>
            <w:r w:rsidRPr="00CC6EA3">
              <w:rPr>
                <w:rFonts w:asciiTheme="minorHAnsi" w:hAnsiTheme="minorHAnsi" w:cstheme="minorHAnsi"/>
                <w:bCs/>
                <w:color w:val="333333"/>
                <w:sz w:val="20"/>
              </w:rPr>
              <w:t xml:space="preserve"> </w:t>
            </w:r>
            <w:r w:rsidRPr="00CC6EA3">
              <w:rPr>
                <w:rFonts w:asciiTheme="minorHAnsi" w:hAnsiTheme="minorHAnsi" w:cstheme="minorHAnsi"/>
                <w:bCs/>
                <w:color w:val="333333"/>
                <w:sz w:val="20"/>
              </w:rPr>
              <w:sym w:font="Webdings" w:char="F0C5"/>
            </w:r>
            <w:r w:rsidRPr="00CC6EA3">
              <w:rPr>
                <w:rFonts w:asciiTheme="minorHAnsi" w:hAnsiTheme="minorHAnsi" w:cstheme="minorHAnsi"/>
                <w:bCs/>
                <w:color w:val="333333"/>
                <w:sz w:val="20"/>
              </w:rPr>
              <w:t xml:space="preserve"> </w:t>
            </w:r>
            <w:r w:rsidR="00C702A0" w:rsidRPr="00CC6EA3">
              <w:rPr>
                <w:rFonts w:asciiTheme="minorHAnsi" w:hAnsiTheme="minorHAnsi" w:cstheme="minorHAnsi"/>
                <w:bCs/>
                <w:color w:val="333333"/>
                <w:sz w:val="20"/>
              </w:rPr>
              <w:t>03 88 52 5</w:t>
            </w:r>
            <w:r w:rsidR="005934E6">
              <w:rPr>
                <w:rFonts w:asciiTheme="minorHAnsi" w:hAnsiTheme="minorHAnsi" w:cstheme="minorHAnsi"/>
                <w:bCs/>
                <w:color w:val="333333"/>
                <w:sz w:val="20"/>
              </w:rPr>
              <w:t>7</w:t>
            </w:r>
            <w:r w:rsidR="00C702A0"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03</w:t>
            </w:r>
          </w:p>
          <w:p w14:paraId="2DABC46A" w14:textId="77777777" w:rsidR="009A6A92" w:rsidRDefault="009A6A92" w:rsidP="00544D6F">
            <w:pPr>
              <w:spacing w:line="200" w:lineRule="exact"/>
              <w:rPr>
                <w:rFonts w:asciiTheme="minorHAnsi" w:hAnsiTheme="minorHAnsi" w:cstheme="minorHAnsi"/>
                <w:bCs/>
                <w:color w:val="333333"/>
                <w:sz w:val="20"/>
              </w:rPr>
            </w:pPr>
          </w:p>
          <w:p w14:paraId="319AE7BB" w14:textId="77777777" w:rsidR="002E6F3C" w:rsidRPr="009663F6" w:rsidRDefault="002E6F3C" w:rsidP="00544D6F">
            <w:pPr>
              <w:spacing w:line="200" w:lineRule="exact"/>
              <w:rPr>
                <w:rFonts w:asciiTheme="minorHAnsi" w:hAnsiTheme="minorHAnsi" w:cstheme="minorHAnsi"/>
                <w:bCs/>
                <w:color w:val="333333"/>
                <w:sz w:val="20"/>
              </w:rPr>
            </w:pPr>
          </w:p>
        </w:tc>
        <w:tc>
          <w:tcPr>
            <w:tcW w:w="4394" w:type="dxa"/>
            <w:tcBorders>
              <w:top w:val="single" w:sz="4" w:space="0" w:color="auto"/>
              <w:left w:val="single" w:sz="24" w:space="0" w:color="auto"/>
              <w:bottom w:val="single" w:sz="4" w:space="0" w:color="auto"/>
              <w:right w:val="single" w:sz="24" w:space="0" w:color="auto"/>
            </w:tcBorders>
            <w:vAlign w:val="center"/>
          </w:tcPr>
          <w:p w14:paraId="1EB8C6E1" w14:textId="77777777" w:rsidR="002E6F3C" w:rsidRPr="009663F6" w:rsidRDefault="002E6F3C" w:rsidP="0014041F">
            <w:pPr>
              <w:spacing w:line="200" w:lineRule="exact"/>
              <w:ind w:left="227" w:hanging="227"/>
              <w:jc w:val="both"/>
              <w:rPr>
                <w:rFonts w:asciiTheme="minorHAnsi" w:hAnsiTheme="minorHAnsi" w:cstheme="minorHAnsi"/>
                <w:bCs/>
                <w:color w:val="333333"/>
                <w:sz w:val="20"/>
              </w:rPr>
            </w:pPr>
            <w:r w:rsidRPr="009663F6">
              <w:rPr>
                <w:rFonts w:asciiTheme="minorHAnsi" w:hAnsiTheme="minorHAnsi" w:cstheme="minorHAnsi"/>
                <w:bCs/>
                <w:color w:val="333333"/>
                <w:sz w:val="20"/>
              </w:rPr>
              <w:t>Direction Marketing et Animation</w:t>
            </w:r>
          </w:p>
          <w:p w14:paraId="31B26654" w14:textId="77777777" w:rsidR="002E6F3C" w:rsidRPr="009663F6" w:rsidRDefault="002E6F3C" w:rsidP="0014041F">
            <w:pPr>
              <w:spacing w:line="200" w:lineRule="exact"/>
              <w:jc w:val="both"/>
              <w:rPr>
                <w:rFonts w:asciiTheme="minorHAnsi" w:hAnsiTheme="minorHAnsi" w:cstheme="minorHAnsi"/>
                <w:bCs/>
                <w:color w:val="333333"/>
                <w:sz w:val="20"/>
              </w:rPr>
            </w:pPr>
            <w:r w:rsidRPr="009663F6">
              <w:rPr>
                <w:rFonts w:asciiTheme="minorHAnsi" w:hAnsiTheme="minorHAnsi" w:cstheme="minorHAnsi"/>
                <w:bCs/>
                <w:color w:val="333333"/>
                <w:sz w:val="20"/>
              </w:rPr>
              <w:t>Directions Fonctionnelles</w:t>
            </w:r>
          </w:p>
          <w:p w14:paraId="240C6E06" w14:textId="77777777" w:rsidR="002E6F3C" w:rsidRPr="009663F6" w:rsidRDefault="002E6F3C" w:rsidP="0014041F">
            <w:pPr>
              <w:spacing w:line="200" w:lineRule="exact"/>
              <w:jc w:val="both"/>
              <w:rPr>
                <w:rFonts w:asciiTheme="minorHAnsi" w:hAnsiTheme="minorHAnsi" w:cstheme="minorHAnsi"/>
                <w:bCs/>
                <w:color w:val="333333"/>
                <w:sz w:val="20"/>
              </w:rPr>
            </w:pPr>
            <w:r w:rsidRPr="009663F6">
              <w:rPr>
                <w:rFonts w:asciiTheme="minorHAnsi" w:hAnsiTheme="minorHAnsi" w:cstheme="minorHAnsi"/>
                <w:bCs/>
                <w:color w:val="333333"/>
                <w:sz w:val="20"/>
              </w:rPr>
              <w:t>Direct Ecureuil Est</w:t>
            </w:r>
          </w:p>
          <w:p w14:paraId="0BE596ED" w14:textId="77777777" w:rsidR="002E6F3C" w:rsidRDefault="00345D4D" w:rsidP="0014041F">
            <w:pPr>
              <w:spacing w:line="200" w:lineRule="exact"/>
              <w:jc w:val="both"/>
              <w:rPr>
                <w:rFonts w:asciiTheme="minorHAnsi" w:hAnsiTheme="minorHAnsi" w:cstheme="minorHAnsi"/>
                <w:bCs/>
                <w:color w:val="333333"/>
                <w:sz w:val="20"/>
              </w:rPr>
            </w:pPr>
            <w:r>
              <w:rPr>
                <w:rFonts w:asciiTheme="minorHAnsi" w:hAnsiTheme="minorHAnsi" w:cstheme="minorHAnsi"/>
                <w:bCs/>
                <w:color w:val="333333"/>
                <w:sz w:val="20"/>
              </w:rPr>
              <w:t>My</w:t>
            </w:r>
            <w:r w:rsidR="002E6F3C" w:rsidRPr="009663F6">
              <w:rPr>
                <w:rFonts w:asciiTheme="minorHAnsi" w:hAnsiTheme="minorHAnsi" w:cstheme="minorHAnsi"/>
                <w:bCs/>
                <w:color w:val="333333"/>
                <w:sz w:val="20"/>
              </w:rPr>
              <w:t>Assistance</w:t>
            </w:r>
          </w:p>
          <w:p w14:paraId="01DBC52A" w14:textId="77777777" w:rsidR="00CB41D4" w:rsidRPr="009663F6" w:rsidRDefault="00CB41D4" w:rsidP="0014041F">
            <w:pPr>
              <w:spacing w:line="200" w:lineRule="exact"/>
              <w:jc w:val="both"/>
              <w:rPr>
                <w:rFonts w:asciiTheme="minorHAnsi" w:hAnsiTheme="minorHAnsi" w:cstheme="minorHAnsi"/>
                <w:bCs/>
                <w:color w:val="333333"/>
                <w:sz w:val="20"/>
              </w:rPr>
            </w:pPr>
            <w:r>
              <w:rPr>
                <w:rFonts w:asciiTheme="minorHAnsi" w:hAnsiTheme="minorHAnsi" w:cstheme="minorHAnsi"/>
                <w:bCs/>
                <w:color w:val="333333"/>
                <w:sz w:val="20"/>
              </w:rPr>
              <w:t>Département Conformité</w:t>
            </w:r>
          </w:p>
        </w:tc>
      </w:tr>
      <w:tr w:rsidR="002E6F3C" w:rsidRPr="00F05B41" w14:paraId="3F7CE0A6" w14:textId="77777777" w:rsidTr="0014041F">
        <w:tblPrEx>
          <w:tblBorders>
            <w:top w:val="single" w:sz="4" w:space="0" w:color="auto"/>
            <w:bottom w:val="none" w:sz="0" w:space="0" w:color="auto"/>
            <w:insideH w:val="none" w:sz="0" w:space="0" w:color="auto"/>
          </w:tblBorders>
        </w:tblPrEx>
        <w:trPr>
          <w:trHeight w:val="79"/>
          <w:jc w:val="center"/>
        </w:trPr>
        <w:tc>
          <w:tcPr>
            <w:tcW w:w="10206" w:type="dxa"/>
            <w:gridSpan w:val="2"/>
            <w:tcBorders>
              <w:top w:val="single" w:sz="4" w:space="0" w:color="auto"/>
              <w:left w:val="single" w:sz="24" w:space="0" w:color="auto"/>
              <w:bottom w:val="single" w:sz="4" w:space="0" w:color="auto"/>
              <w:right w:val="single" w:sz="24" w:space="0" w:color="auto"/>
            </w:tcBorders>
            <w:shd w:val="clear" w:color="auto" w:fill="D9D9D9"/>
          </w:tcPr>
          <w:p w14:paraId="7146AD8D" w14:textId="77777777" w:rsidR="002E6F3C" w:rsidRPr="00F05B41" w:rsidRDefault="002E6F3C" w:rsidP="00473926">
            <w:pPr>
              <w:spacing w:line="200" w:lineRule="exact"/>
              <w:rPr>
                <w:rFonts w:ascii="Calibri" w:hAnsi="Calibri" w:cs="Calibri"/>
                <w:b/>
                <w:smallCaps/>
                <w:sz w:val="20"/>
                <w:szCs w:val="20"/>
              </w:rPr>
            </w:pPr>
            <w:r w:rsidRPr="00F05B41">
              <w:rPr>
                <w:rFonts w:ascii="Calibri" w:hAnsi="Calibri" w:cs="Calibri"/>
                <w:b/>
                <w:smallCaps/>
                <w:sz w:val="20"/>
                <w:szCs w:val="20"/>
              </w:rPr>
              <w:t>Processus</w:t>
            </w:r>
            <w:r w:rsidR="00473926">
              <w:rPr>
                <w:rFonts w:ascii="Calibri" w:hAnsi="Calibri" w:cs="Calibri"/>
                <w:b/>
                <w:smallCaps/>
                <w:sz w:val="20"/>
                <w:szCs w:val="20"/>
              </w:rPr>
              <w:t xml:space="preserve"> </w:t>
            </w:r>
            <w:r w:rsidRPr="00F05B41">
              <w:rPr>
                <w:rFonts w:ascii="Calibri" w:hAnsi="Calibri" w:cs="Calibri"/>
                <w:b/>
                <w:smallCaps/>
                <w:sz w:val="20"/>
                <w:szCs w:val="20"/>
              </w:rPr>
              <w:t>:</w:t>
            </w:r>
          </w:p>
        </w:tc>
      </w:tr>
      <w:tr w:rsidR="002E6F3C" w:rsidRPr="00F05B41" w14:paraId="156985F5" w14:textId="77777777"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8" w:space="0" w:color="auto"/>
              <w:right w:val="single" w:sz="24" w:space="0" w:color="auto"/>
            </w:tcBorders>
          </w:tcPr>
          <w:p w14:paraId="34C325D5" w14:textId="77777777" w:rsidR="002E6F3C" w:rsidRPr="00F05B41" w:rsidRDefault="002E6F3C" w:rsidP="0014041F">
            <w:pPr>
              <w:spacing w:line="200" w:lineRule="exact"/>
              <w:rPr>
                <w:rFonts w:ascii="Calibri" w:hAnsi="Calibri" w:cs="Calibri"/>
                <w:color w:val="333333"/>
                <w:sz w:val="20"/>
                <w:szCs w:val="20"/>
              </w:rPr>
            </w:pPr>
            <w:r w:rsidRPr="00F05B41">
              <w:rPr>
                <w:rFonts w:ascii="Calibri" w:hAnsi="Calibri" w:cs="Calibri"/>
                <w:sz w:val="20"/>
                <w:szCs w:val="20"/>
              </w:rPr>
              <w:t xml:space="preserve">Nom du </w:t>
            </w:r>
            <w:r w:rsidR="007C012F">
              <w:rPr>
                <w:rFonts w:ascii="Calibri" w:hAnsi="Calibri" w:cs="Calibri"/>
                <w:sz w:val="20"/>
                <w:szCs w:val="20"/>
              </w:rPr>
              <w:t>P</w:t>
            </w:r>
            <w:r w:rsidRPr="00F05B41">
              <w:rPr>
                <w:rFonts w:ascii="Calibri" w:hAnsi="Calibri" w:cs="Calibri"/>
                <w:sz w:val="20"/>
                <w:szCs w:val="20"/>
              </w:rPr>
              <w:t xml:space="preserve">rocessus : </w:t>
            </w:r>
            <w:r>
              <w:rPr>
                <w:rFonts w:ascii="Calibri" w:hAnsi="Calibri" w:cs="Calibri"/>
                <w:sz w:val="20"/>
                <w:szCs w:val="20"/>
              </w:rPr>
              <w:t>Gestion Privée</w:t>
            </w:r>
            <w:r w:rsidR="00706000">
              <w:rPr>
                <w:rFonts w:ascii="Calibri" w:hAnsi="Calibri" w:cs="Calibri"/>
                <w:sz w:val="20"/>
                <w:szCs w:val="20"/>
              </w:rPr>
              <w:t> </w:t>
            </w:r>
          </w:p>
          <w:p w14:paraId="3D8F3AF0" w14:textId="77777777" w:rsidR="002E6F3C" w:rsidRPr="00F05B41" w:rsidRDefault="002E6F3C" w:rsidP="0014041F">
            <w:pPr>
              <w:spacing w:line="200" w:lineRule="exact"/>
              <w:rPr>
                <w:rFonts w:ascii="Calibri" w:hAnsi="Calibri" w:cs="Calibri"/>
                <w:color w:val="333333"/>
                <w:sz w:val="20"/>
                <w:szCs w:val="20"/>
              </w:rPr>
            </w:pPr>
          </w:p>
        </w:tc>
        <w:tc>
          <w:tcPr>
            <w:tcW w:w="4394" w:type="dxa"/>
            <w:tcBorders>
              <w:top w:val="single" w:sz="4" w:space="0" w:color="auto"/>
              <w:left w:val="single" w:sz="24" w:space="0" w:color="auto"/>
              <w:bottom w:val="single" w:sz="8" w:space="0" w:color="auto"/>
              <w:right w:val="single" w:sz="24" w:space="0" w:color="auto"/>
            </w:tcBorders>
          </w:tcPr>
          <w:p w14:paraId="3AD4EBDE" w14:textId="77777777" w:rsidR="002E6F3C" w:rsidRPr="00F05B41" w:rsidRDefault="002E6F3C" w:rsidP="00BD59CF">
            <w:pPr>
              <w:spacing w:line="200" w:lineRule="exact"/>
              <w:ind w:left="71" w:hanging="71"/>
              <w:rPr>
                <w:rFonts w:ascii="Calibri" w:hAnsi="Calibri" w:cs="Calibri"/>
                <w:bCs/>
                <w:color w:val="333333"/>
                <w:sz w:val="20"/>
                <w:szCs w:val="20"/>
              </w:rPr>
            </w:pPr>
            <w:r w:rsidRPr="00F05B41">
              <w:rPr>
                <w:rFonts w:ascii="Calibri" w:hAnsi="Calibri" w:cs="Calibri"/>
                <w:sz w:val="20"/>
                <w:szCs w:val="20"/>
              </w:rPr>
              <w:t xml:space="preserve">Pilote du Processus : </w:t>
            </w:r>
            <w:r w:rsidR="00056DC8">
              <w:rPr>
                <w:rFonts w:ascii="Calibri" w:hAnsi="Calibri" w:cs="Calibri"/>
                <w:bCs/>
                <w:color w:val="333333"/>
                <w:sz w:val="20"/>
                <w:szCs w:val="20"/>
              </w:rPr>
              <w:t>Alexandre COLLARD</w:t>
            </w:r>
          </w:p>
        </w:tc>
      </w:tr>
      <w:tr w:rsidR="002E6F3C" w:rsidRPr="00927EFC" w14:paraId="69FCBDF4" w14:textId="77777777" w:rsidTr="0014041F">
        <w:tblPrEx>
          <w:tblBorders>
            <w:insideH w:val="none" w:sz="0" w:space="0" w:color="auto"/>
            <w:insideV w:val="none" w:sz="0" w:space="0" w:color="auto"/>
          </w:tblBorders>
        </w:tblPrEx>
        <w:trPr>
          <w:trHeight w:val="248"/>
          <w:jc w:val="center"/>
        </w:trPr>
        <w:tc>
          <w:tcPr>
            <w:tcW w:w="10206" w:type="dxa"/>
            <w:gridSpan w:val="2"/>
            <w:vAlign w:val="center"/>
          </w:tcPr>
          <w:p w14:paraId="0C44C779" w14:textId="77777777" w:rsidR="00945D9C" w:rsidRDefault="002E6F3C" w:rsidP="00473926">
            <w:pPr>
              <w:pStyle w:val="Titre2"/>
              <w:spacing w:before="120" w:after="120" w:line="240" w:lineRule="exact"/>
              <w:jc w:val="center"/>
              <w:rPr>
                <w:rFonts w:ascii="Verdana" w:hAnsi="Verdana" w:cstheme="minorHAnsi"/>
                <w:bCs w:val="0"/>
                <w:color w:val="C00000"/>
                <w:sz w:val="24"/>
                <w:szCs w:val="22"/>
              </w:rPr>
            </w:pPr>
            <w:r w:rsidRPr="00606491">
              <w:rPr>
                <w:rFonts w:ascii="Verdana" w:hAnsi="Verdana" w:cstheme="minorHAnsi"/>
                <w:bCs w:val="0"/>
                <w:smallCaps/>
                <w:color w:val="C00000"/>
                <w:sz w:val="24"/>
                <w:szCs w:val="22"/>
              </w:rPr>
              <w:t>Objet</w:t>
            </w:r>
            <w:r w:rsidRPr="00606491">
              <w:rPr>
                <w:rFonts w:ascii="Verdana" w:hAnsi="Verdana" w:cstheme="minorHAnsi"/>
                <w:bCs w:val="0"/>
                <w:color w:val="C00000"/>
                <w:sz w:val="24"/>
                <w:szCs w:val="22"/>
              </w:rPr>
              <w:t xml:space="preserve"> : </w:t>
            </w:r>
            <w:r w:rsidR="00D75E71">
              <w:rPr>
                <w:rFonts w:ascii="Verdana" w:hAnsi="Verdana" w:cstheme="minorHAnsi"/>
                <w:bCs w:val="0"/>
                <w:color w:val="C00000"/>
                <w:sz w:val="24"/>
                <w:szCs w:val="22"/>
              </w:rPr>
              <w:t xml:space="preserve">SCPI </w:t>
            </w:r>
            <w:r w:rsidR="00194D5A">
              <w:rPr>
                <w:rFonts w:ascii="Verdana" w:hAnsi="Verdana" w:cstheme="minorHAnsi"/>
                <w:bCs w:val="0"/>
                <w:color w:val="C00000"/>
                <w:sz w:val="24"/>
                <w:szCs w:val="22"/>
              </w:rPr>
              <w:t>ACTIPIERRE EUROPE</w:t>
            </w:r>
            <w:r w:rsidR="00473926">
              <w:rPr>
                <w:rFonts w:ascii="Verdana" w:hAnsi="Verdana" w:cstheme="minorHAnsi"/>
                <w:bCs w:val="0"/>
                <w:color w:val="C00000"/>
                <w:sz w:val="24"/>
                <w:szCs w:val="22"/>
              </w:rPr>
              <w:t xml:space="preserve"> </w:t>
            </w:r>
          </w:p>
          <w:p w14:paraId="45A51AAA" w14:textId="77777777" w:rsidR="002E6F3C" w:rsidRPr="00606491" w:rsidRDefault="00D75E71" w:rsidP="00F76DBC">
            <w:pPr>
              <w:pStyle w:val="Titre2"/>
              <w:spacing w:before="120" w:after="120" w:line="240" w:lineRule="exact"/>
              <w:jc w:val="center"/>
              <w:rPr>
                <w:rFonts w:ascii="Verdana" w:hAnsi="Verdana"/>
              </w:rPr>
            </w:pPr>
            <w:r>
              <w:rPr>
                <w:rFonts w:ascii="Verdana" w:hAnsi="Verdana" w:cstheme="minorHAnsi"/>
                <w:bCs w:val="0"/>
                <w:color w:val="C00000"/>
                <w:sz w:val="24"/>
                <w:szCs w:val="22"/>
              </w:rPr>
              <w:t>QS00075</w:t>
            </w:r>
            <w:r w:rsidR="00F83FF3">
              <w:rPr>
                <w:rFonts w:ascii="Verdana" w:hAnsi="Verdana" w:cstheme="minorHAnsi"/>
                <w:bCs w:val="0"/>
                <w:color w:val="C00000"/>
                <w:sz w:val="24"/>
                <w:szCs w:val="22"/>
              </w:rPr>
              <w:t>77511</w:t>
            </w:r>
          </w:p>
        </w:tc>
      </w:tr>
    </w:tbl>
    <w:p w14:paraId="20101D73" w14:textId="482B1398" w:rsidR="008E6D9A" w:rsidRPr="00277658" w:rsidRDefault="003A3F3A" w:rsidP="00E236BE">
      <w:pPr>
        <w:jc w:val="both"/>
        <w:rPr>
          <w:rFonts w:ascii="Calibri" w:hAnsi="Calibri"/>
          <w:b/>
          <w:dstrike/>
          <w:color w:val="C00000"/>
          <w:sz w:val="20"/>
          <w:szCs w:val="20"/>
        </w:rPr>
      </w:pPr>
      <w:r>
        <w:rPr>
          <w:rFonts w:ascii="Calibri" w:hAnsi="Calibri"/>
          <w:b/>
          <w:noProof/>
          <w:color w:val="C00000"/>
          <w:sz w:val="20"/>
          <w:szCs w:val="20"/>
        </w:rPr>
        <mc:AlternateContent>
          <mc:Choice Requires="wps">
            <w:drawing>
              <wp:anchor distT="0" distB="0" distL="114300" distR="114300" simplePos="0" relativeHeight="251659264" behindDoc="0" locked="0" layoutInCell="1" allowOverlap="1" wp14:anchorId="379B9027" wp14:editId="65F5EB27">
                <wp:simplePos x="0" y="0"/>
                <wp:positionH relativeFrom="column">
                  <wp:posOffset>0</wp:posOffset>
                </wp:positionH>
                <wp:positionV relativeFrom="paragraph">
                  <wp:posOffset>-635</wp:posOffset>
                </wp:positionV>
                <wp:extent cx="6380704" cy="512466"/>
                <wp:effectExtent l="0" t="0" r="39370" b="5905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0704" cy="512466"/>
                        </a:xfrm>
                        <a:prstGeom prst="rect">
                          <a:avLst/>
                        </a:prstGeom>
                        <a:gradFill rotWithShape="0">
                          <a:gsLst>
                            <a:gs pos="0">
                              <a:srgbClr val="D99594"/>
                            </a:gs>
                            <a:gs pos="50000">
                              <a:srgbClr val="C0504D"/>
                            </a:gs>
                            <a:gs pos="100000">
                              <a:srgbClr val="D99594"/>
                            </a:gs>
                          </a:gsLst>
                          <a:lin ang="5400000" scaled="1"/>
                        </a:gradFill>
                        <a:ln w="12700">
                          <a:solidFill>
                            <a:srgbClr val="C0504D"/>
                          </a:solidFill>
                          <a:miter lim="800000"/>
                          <a:headEnd/>
                          <a:tailEnd/>
                        </a:ln>
                        <a:effectLst>
                          <a:outerShdw dist="28398" dir="3806097" algn="ctr" rotWithShape="0">
                            <a:srgbClr val="622423"/>
                          </a:outerShdw>
                        </a:effectLst>
                      </wps:spPr>
                      <wps:txbx>
                        <w:txbxContent>
                          <w:p w14:paraId="008E15C7" w14:textId="2489AF8F" w:rsidR="003A3F3A" w:rsidRPr="00A447CE" w:rsidRDefault="003A3F3A" w:rsidP="003A3F3A">
                            <w:pPr>
                              <w:jc w:val="center"/>
                              <w:rPr>
                                <w:b/>
                                <w:color w:val="FF0000"/>
                              </w:rPr>
                            </w:pPr>
                            <w:r w:rsidRPr="008167C0">
                              <w:t>Cette note est amendée, les modifications portent sur la prolongation de la  période de commercialisation et le public concerné par la commercialisation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9B9027" id="Rectangle 8" o:spid="_x0000_s1026" style="position:absolute;left:0;text-align:left;margin-left:0;margin-top:-.05pt;width:502.4pt;height:40.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" fillcolor="#d99594" strokecolor="#c0504d" strokeweight="1pt">
                <v:fill color2="#c0504d" focus="50%" type="gradient"/>
                <v:shadow on="t" color="#622423" offset="1pt"/>
                <v:textbox>
                  <w:txbxContent>
                    <w:p w14:paraId="008E15C7" w14:textId="2489AF8F" w:rsidR="003A3F3A" w:rsidRPr="00A447CE" w:rsidRDefault="003A3F3A" w:rsidP="003A3F3A">
                      <w:pPr>
                        <w:jc w:val="center"/>
                        <w:rPr>
                          <w:b/>
                          <w:color w:val="FF0000"/>
                        </w:rPr>
                      </w:pPr>
                      <w:r w:rsidRPr="008167C0">
                        <w:t>Cette note est amendée, les modifications portent sur la prolongation de la  période de commercialisation et le public concerné par la commercialisation</w:t>
                      </w:r>
                    </w:p>
                  </w:txbxContent>
                </v:textbox>
              </v:rect>
            </w:pict>
          </mc:Fallback>
        </mc:AlternateContent>
      </w:r>
    </w:p>
    <w:p w14:paraId="4959F618" w14:textId="77777777" w:rsidR="003A3F3A" w:rsidRDefault="003A3F3A" w:rsidP="0032385E">
      <w:pPr>
        <w:autoSpaceDE w:val="0"/>
        <w:autoSpaceDN w:val="0"/>
        <w:adjustRightInd w:val="0"/>
        <w:jc w:val="center"/>
        <w:rPr>
          <w:rFonts w:asciiTheme="minorHAnsi" w:eastAsiaTheme="minorHAnsi" w:hAnsiTheme="minorHAnsi" w:cstheme="minorHAnsi"/>
          <w:b/>
          <w:bCs/>
          <w:sz w:val="24"/>
          <w:szCs w:val="20"/>
          <w:u w:val="single"/>
          <w:lang w:eastAsia="en-US"/>
        </w:rPr>
      </w:pPr>
    </w:p>
    <w:p w14:paraId="6C987782" w14:textId="77777777" w:rsidR="003A3F3A" w:rsidRDefault="003A3F3A" w:rsidP="0032385E">
      <w:pPr>
        <w:autoSpaceDE w:val="0"/>
        <w:autoSpaceDN w:val="0"/>
        <w:adjustRightInd w:val="0"/>
        <w:jc w:val="center"/>
        <w:rPr>
          <w:rFonts w:asciiTheme="minorHAnsi" w:eastAsiaTheme="minorHAnsi" w:hAnsiTheme="minorHAnsi" w:cstheme="minorHAnsi"/>
          <w:b/>
          <w:bCs/>
          <w:sz w:val="24"/>
          <w:szCs w:val="20"/>
          <w:u w:val="single"/>
          <w:lang w:eastAsia="en-US"/>
        </w:rPr>
      </w:pPr>
    </w:p>
    <w:p w14:paraId="6218EA06" w14:textId="77777777" w:rsidR="003A3F3A" w:rsidRDefault="003A3F3A" w:rsidP="0032385E">
      <w:pPr>
        <w:autoSpaceDE w:val="0"/>
        <w:autoSpaceDN w:val="0"/>
        <w:adjustRightInd w:val="0"/>
        <w:jc w:val="center"/>
        <w:rPr>
          <w:rFonts w:asciiTheme="minorHAnsi" w:eastAsiaTheme="minorHAnsi" w:hAnsiTheme="minorHAnsi" w:cstheme="minorHAnsi"/>
          <w:b/>
          <w:bCs/>
          <w:sz w:val="24"/>
          <w:szCs w:val="20"/>
          <w:u w:val="single"/>
          <w:lang w:eastAsia="en-US"/>
        </w:rPr>
      </w:pPr>
    </w:p>
    <w:p w14:paraId="7B341C18" w14:textId="77777777" w:rsidR="003A3F3A" w:rsidRDefault="003A3F3A" w:rsidP="0032385E">
      <w:pPr>
        <w:autoSpaceDE w:val="0"/>
        <w:autoSpaceDN w:val="0"/>
        <w:adjustRightInd w:val="0"/>
        <w:jc w:val="center"/>
        <w:rPr>
          <w:rFonts w:asciiTheme="minorHAnsi" w:eastAsiaTheme="minorHAnsi" w:hAnsiTheme="minorHAnsi" w:cstheme="minorHAnsi"/>
          <w:b/>
          <w:bCs/>
          <w:sz w:val="24"/>
          <w:szCs w:val="20"/>
          <w:u w:val="single"/>
          <w:lang w:eastAsia="en-US"/>
        </w:rPr>
      </w:pPr>
    </w:p>
    <w:p w14:paraId="25467628" w14:textId="70D6CAEF" w:rsidR="007A3AEB" w:rsidRPr="0032385E" w:rsidRDefault="0032385E" w:rsidP="0032385E">
      <w:pPr>
        <w:autoSpaceDE w:val="0"/>
        <w:autoSpaceDN w:val="0"/>
        <w:adjustRightInd w:val="0"/>
        <w:jc w:val="center"/>
        <w:rPr>
          <w:rFonts w:asciiTheme="minorHAnsi" w:eastAsiaTheme="minorHAnsi" w:hAnsiTheme="minorHAnsi" w:cstheme="minorHAnsi"/>
          <w:b/>
          <w:bCs/>
          <w:sz w:val="24"/>
          <w:szCs w:val="20"/>
          <w:u w:val="single"/>
          <w:lang w:eastAsia="en-US"/>
        </w:rPr>
      </w:pPr>
      <w:r w:rsidRPr="0032385E">
        <w:rPr>
          <w:rFonts w:asciiTheme="minorHAnsi" w:eastAsiaTheme="minorHAnsi" w:hAnsiTheme="minorHAnsi" w:cstheme="minorHAnsi"/>
          <w:b/>
          <w:bCs/>
          <w:sz w:val="24"/>
          <w:szCs w:val="20"/>
          <w:u w:val="single"/>
          <w:lang w:eastAsia="en-US"/>
        </w:rPr>
        <w:t>Informations Essentielle</w:t>
      </w:r>
      <w:r>
        <w:rPr>
          <w:rFonts w:asciiTheme="minorHAnsi" w:eastAsiaTheme="minorHAnsi" w:hAnsiTheme="minorHAnsi" w:cstheme="minorHAnsi"/>
          <w:b/>
          <w:bCs/>
          <w:sz w:val="24"/>
          <w:szCs w:val="20"/>
          <w:u w:val="single"/>
          <w:lang w:eastAsia="en-US"/>
        </w:rPr>
        <w:t>s</w:t>
      </w:r>
    </w:p>
    <w:p w14:paraId="1B2FAAE9" w14:textId="77777777" w:rsidR="007A3AEB" w:rsidRDefault="007A3AEB" w:rsidP="00FE7B6A">
      <w:pPr>
        <w:autoSpaceDE w:val="0"/>
        <w:autoSpaceDN w:val="0"/>
        <w:adjustRightInd w:val="0"/>
        <w:rPr>
          <w:rFonts w:asciiTheme="minorHAnsi" w:eastAsiaTheme="minorHAnsi" w:hAnsiTheme="minorHAnsi" w:cstheme="minorHAnsi"/>
          <w:bCs/>
          <w:sz w:val="20"/>
          <w:szCs w:val="20"/>
          <w:lang w:eastAsia="en-US"/>
        </w:rPr>
      </w:pPr>
    </w:p>
    <w:tbl>
      <w:tblPr>
        <w:tblStyle w:val="Trameclaire-Accent2"/>
        <w:tblW w:w="0" w:type="auto"/>
        <w:jc w:val="center"/>
        <w:tblLayout w:type="fixed"/>
        <w:tblLook w:val="0480" w:firstRow="0" w:lastRow="0" w:firstColumn="1" w:lastColumn="0" w:noHBand="0" w:noVBand="1"/>
      </w:tblPr>
      <w:tblGrid>
        <w:gridCol w:w="32"/>
        <w:gridCol w:w="4497"/>
        <w:gridCol w:w="8"/>
        <w:gridCol w:w="4414"/>
        <w:gridCol w:w="183"/>
      </w:tblGrid>
      <w:tr w:rsidR="007A3AEB" w14:paraId="19A1D891" w14:textId="77777777"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0EBC5FF9" w14:textId="77777777" w:rsidR="00AE3005" w:rsidRPr="00837A25" w:rsidRDefault="00AE3005" w:rsidP="0014041F">
            <w:pPr>
              <w:autoSpaceDE w:val="0"/>
              <w:autoSpaceDN w:val="0"/>
              <w:adjustRightInd w:val="0"/>
              <w:rPr>
                <w:rFonts w:ascii="Calibri" w:eastAsia="Calibri" w:hAnsi="Calibri" w:cs="Calibri"/>
                <w:bCs w:val="0"/>
                <w:color w:val="000000"/>
                <w:sz w:val="20"/>
                <w:szCs w:val="20"/>
                <w:lang w:eastAsia="en-US"/>
              </w:rPr>
            </w:pPr>
            <w:r w:rsidRPr="00837A25">
              <w:rPr>
                <w:rFonts w:ascii="Calibri" w:eastAsia="Calibri" w:hAnsi="Calibri" w:cs="Calibri"/>
                <w:bCs w:val="0"/>
                <w:color w:val="000000"/>
                <w:sz w:val="20"/>
                <w:szCs w:val="20"/>
                <w:lang w:eastAsia="en-US"/>
              </w:rPr>
              <w:t xml:space="preserve">Offre commercialisable par : </w:t>
            </w:r>
          </w:p>
          <w:p w14:paraId="7047146E" w14:textId="7F8CED1F" w:rsidR="007A3AEB" w:rsidRPr="006633F3" w:rsidRDefault="007A3AEB" w:rsidP="0014041F">
            <w:pPr>
              <w:autoSpaceDE w:val="0"/>
              <w:autoSpaceDN w:val="0"/>
              <w:adjustRightInd w:val="0"/>
              <w:rPr>
                <w:rFonts w:ascii="Calibri" w:eastAsia="Calibri" w:hAnsi="Calibri" w:cs="Calibri"/>
                <w:b w:val="0"/>
                <w:bCs w:val="0"/>
                <w:color w:val="000000"/>
                <w:sz w:val="20"/>
                <w:szCs w:val="20"/>
                <w:lang w:eastAsia="en-US"/>
              </w:rPr>
            </w:pPr>
          </w:p>
        </w:tc>
        <w:tc>
          <w:tcPr>
            <w:tcW w:w="4597" w:type="dxa"/>
            <w:gridSpan w:val="2"/>
          </w:tcPr>
          <w:p w14:paraId="574DD1C4" w14:textId="2C6A7BE6" w:rsidR="003A3F3A" w:rsidRPr="008167C0" w:rsidRDefault="003A3F3A" w:rsidP="003A3F3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Theme="minorHAnsi" w:hAnsi="Calibri" w:cs="Calibri"/>
                <w:iCs/>
                <w:color w:val="000000"/>
                <w:sz w:val="20"/>
                <w:szCs w:val="20"/>
                <w:lang w:eastAsia="en-US"/>
              </w:rPr>
            </w:pPr>
            <w:r w:rsidRPr="008167C0">
              <w:rPr>
                <w:rFonts w:ascii="Calibri" w:eastAsiaTheme="minorHAnsi" w:hAnsi="Calibri" w:cs="Calibri"/>
                <w:iCs/>
                <w:color w:val="000000"/>
                <w:sz w:val="20"/>
                <w:szCs w:val="20"/>
                <w:lang w:eastAsia="en-US"/>
              </w:rPr>
              <w:t>Directeur Agence (DA)</w:t>
            </w:r>
            <w:r w:rsidRPr="008167C0">
              <w:rPr>
                <w:rFonts w:ascii="Calibri" w:eastAsiaTheme="minorHAnsi" w:hAnsi="Calibri" w:cs="Calibri"/>
                <w:iCs/>
                <w:color w:val="000000"/>
                <w:sz w:val="20"/>
                <w:szCs w:val="20"/>
                <w:lang w:eastAsia="en-US"/>
              </w:rPr>
              <w:br/>
              <w:t xml:space="preserve"> Direction Agence Adjoint (DAA) ,</w:t>
            </w:r>
            <w:r w:rsidRPr="008167C0">
              <w:rPr>
                <w:rFonts w:ascii="Calibri" w:eastAsiaTheme="minorHAnsi" w:hAnsi="Calibri" w:cs="Calibri"/>
                <w:iCs/>
                <w:color w:val="000000"/>
                <w:sz w:val="20"/>
                <w:szCs w:val="20"/>
                <w:lang w:eastAsia="en-US"/>
              </w:rPr>
              <w:br/>
              <w:t xml:space="preserve"> Responsable Agence (RA),</w:t>
            </w:r>
            <w:r w:rsidRPr="008167C0">
              <w:rPr>
                <w:rFonts w:ascii="Calibri" w:eastAsiaTheme="minorHAnsi" w:hAnsi="Calibri" w:cs="Calibri"/>
                <w:iCs/>
                <w:color w:val="000000"/>
                <w:sz w:val="20"/>
                <w:szCs w:val="20"/>
                <w:lang w:eastAsia="en-US"/>
              </w:rPr>
              <w:br/>
              <w:t xml:space="preserve"> Gestionnaire Clientèle Patrimoniale (GCP),</w:t>
            </w:r>
            <w:r w:rsidRPr="008167C0">
              <w:rPr>
                <w:rFonts w:ascii="Calibri" w:eastAsiaTheme="minorHAnsi" w:hAnsi="Calibri" w:cs="Calibri"/>
                <w:iCs/>
                <w:color w:val="000000"/>
                <w:sz w:val="20"/>
                <w:szCs w:val="20"/>
                <w:lang w:eastAsia="en-US"/>
              </w:rPr>
              <w:br/>
              <w:t xml:space="preserve"> Chargé d'Affaires Professionnelles (CAPRO), </w:t>
            </w:r>
            <w:r w:rsidRPr="008167C0">
              <w:rPr>
                <w:rFonts w:ascii="Calibri" w:eastAsiaTheme="minorHAnsi" w:hAnsi="Calibri" w:cs="Calibri"/>
                <w:iCs/>
                <w:color w:val="000000"/>
                <w:sz w:val="20"/>
                <w:szCs w:val="20"/>
                <w:lang w:eastAsia="en-US"/>
              </w:rPr>
              <w:br/>
              <w:t xml:space="preserve"> Chargé d'Affaires Personnes Protégées (CAPP),</w:t>
            </w:r>
            <w:r w:rsidRPr="008167C0">
              <w:rPr>
                <w:rFonts w:ascii="Calibri" w:eastAsiaTheme="minorHAnsi" w:hAnsi="Calibri" w:cs="Calibri"/>
                <w:iCs/>
                <w:color w:val="000000"/>
                <w:sz w:val="20"/>
                <w:szCs w:val="20"/>
                <w:lang w:eastAsia="en-US"/>
              </w:rPr>
              <w:br/>
              <w:t xml:space="preserve"> Chargé d'Affaires Gestion Privée Successions ( CAGPS) </w:t>
            </w:r>
          </w:p>
          <w:p w14:paraId="49D8B4EE" w14:textId="4AFC4913" w:rsidR="002F0337" w:rsidRPr="008167C0" w:rsidRDefault="002F0337" w:rsidP="00BA131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p>
        </w:tc>
      </w:tr>
      <w:tr w:rsidR="007A3AEB" w14:paraId="32B02299" w14:textId="77777777" w:rsidTr="00AE3005">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70FDFECD" w14:textId="77777777" w:rsidR="007A3AEB" w:rsidRPr="006633F3" w:rsidRDefault="007A3AEB" w:rsidP="0014041F">
            <w:pPr>
              <w:autoSpaceDE w:val="0"/>
              <w:autoSpaceDN w:val="0"/>
              <w:adjustRightInd w:val="0"/>
              <w:rPr>
                <w:rFonts w:ascii="Calibri" w:eastAsia="Calibri" w:hAnsi="Calibri" w:cs="Calibri"/>
                <w:b w:val="0"/>
                <w:bCs w:val="0"/>
                <w:color w:val="000000"/>
                <w:sz w:val="20"/>
                <w:szCs w:val="20"/>
                <w:lang w:eastAsia="en-US"/>
              </w:rPr>
            </w:pPr>
            <w:r w:rsidRPr="006633F3">
              <w:rPr>
                <w:rFonts w:ascii="Calibri" w:eastAsia="Calibri" w:hAnsi="Calibri" w:cs="Calibri"/>
                <w:color w:val="000000"/>
                <w:sz w:val="20"/>
                <w:szCs w:val="20"/>
                <w:lang w:eastAsia="en-US"/>
              </w:rPr>
              <w:t>Dates de commercialisation</w:t>
            </w:r>
          </w:p>
        </w:tc>
        <w:tc>
          <w:tcPr>
            <w:tcW w:w="4597" w:type="dxa"/>
            <w:gridSpan w:val="2"/>
          </w:tcPr>
          <w:p w14:paraId="5B24ED4A" w14:textId="6D2B9F3F" w:rsidR="007A3AEB" w:rsidRPr="008167C0" w:rsidRDefault="0060649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8167C0">
              <w:rPr>
                <w:rFonts w:ascii="Calibri" w:eastAsia="Calibri" w:hAnsi="Calibri" w:cs="Calibri"/>
                <w:bCs/>
                <w:color w:val="000000"/>
                <w:sz w:val="20"/>
                <w:szCs w:val="20"/>
                <w:lang w:eastAsia="en-US"/>
              </w:rPr>
              <w:t xml:space="preserve">du </w:t>
            </w:r>
            <w:r w:rsidR="003A3F3A" w:rsidRPr="008167C0">
              <w:rPr>
                <w:rFonts w:ascii="Calibri" w:eastAsia="Calibri" w:hAnsi="Calibri" w:cs="Calibri"/>
                <w:bCs/>
                <w:color w:val="000000"/>
                <w:sz w:val="20"/>
                <w:szCs w:val="20"/>
                <w:lang w:eastAsia="en-US"/>
              </w:rPr>
              <w:t>05 janvier</w:t>
            </w:r>
            <w:r w:rsidR="00056DC8" w:rsidRPr="008167C0">
              <w:rPr>
                <w:rFonts w:ascii="Calibri" w:eastAsia="Calibri" w:hAnsi="Calibri" w:cs="Calibri"/>
                <w:bCs/>
                <w:color w:val="000000"/>
                <w:sz w:val="20"/>
                <w:szCs w:val="20"/>
                <w:lang w:eastAsia="en-US"/>
              </w:rPr>
              <w:t xml:space="preserve"> 202</w:t>
            </w:r>
            <w:r w:rsidR="003A3F3A" w:rsidRPr="008167C0">
              <w:rPr>
                <w:rFonts w:ascii="Calibri" w:eastAsia="Calibri" w:hAnsi="Calibri" w:cs="Calibri"/>
                <w:bCs/>
                <w:color w:val="000000"/>
                <w:sz w:val="20"/>
                <w:szCs w:val="20"/>
                <w:lang w:eastAsia="en-US"/>
              </w:rPr>
              <w:t>1</w:t>
            </w:r>
            <w:r w:rsidR="00056DC8" w:rsidRPr="008167C0">
              <w:rPr>
                <w:rFonts w:ascii="Calibri" w:eastAsia="Calibri" w:hAnsi="Calibri" w:cs="Calibri"/>
                <w:bCs/>
                <w:color w:val="000000"/>
                <w:sz w:val="20"/>
                <w:szCs w:val="20"/>
                <w:lang w:eastAsia="en-US"/>
              </w:rPr>
              <w:t xml:space="preserve"> jusqu’à épuisement du stock</w:t>
            </w:r>
            <w:r w:rsidR="00AF01F4" w:rsidRPr="008167C0">
              <w:rPr>
                <w:rFonts w:ascii="Calibri" w:eastAsia="Calibri" w:hAnsi="Calibri" w:cs="Calibri"/>
                <w:bCs/>
                <w:color w:val="000000"/>
                <w:sz w:val="16"/>
                <w:szCs w:val="20"/>
                <w:lang w:eastAsia="en-US"/>
              </w:rPr>
              <w:t xml:space="preserve"> </w:t>
            </w:r>
          </w:p>
        </w:tc>
      </w:tr>
      <w:tr w:rsidR="00AF01F4" w14:paraId="5A2CFC3D" w14:textId="77777777"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2A2C24F2" w14:textId="77777777" w:rsidR="00AF01F4" w:rsidRPr="006633F3" w:rsidRDefault="00AF01F4" w:rsidP="005348BA">
            <w:pPr>
              <w:autoSpaceDE w:val="0"/>
              <w:autoSpaceDN w:val="0"/>
              <w:adjustRightInd w:val="0"/>
              <w:rPr>
                <w:rFonts w:ascii="Calibri" w:eastAsia="Calibri" w:hAnsi="Calibri" w:cs="Calibri"/>
                <w:b w:val="0"/>
                <w:bCs w:val="0"/>
                <w:color w:val="000000"/>
                <w:sz w:val="20"/>
                <w:szCs w:val="20"/>
                <w:lang w:eastAsia="en-US"/>
              </w:rPr>
            </w:pPr>
            <w:r w:rsidRPr="00BA1316">
              <w:rPr>
                <w:rFonts w:ascii="Calibri" w:eastAsia="Calibri" w:hAnsi="Calibri" w:cs="Calibri"/>
                <w:color w:val="000000"/>
                <w:sz w:val="20"/>
                <w:szCs w:val="20"/>
                <w:lang w:eastAsia="en-US"/>
              </w:rPr>
              <w:t>Famille de produit et type de placement</w:t>
            </w:r>
          </w:p>
        </w:tc>
        <w:tc>
          <w:tcPr>
            <w:tcW w:w="4597" w:type="dxa"/>
            <w:gridSpan w:val="2"/>
          </w:tcPr>
          <w:p w14:paraId="7A9217D3" w14:textId="77777777" w:rsidR="00AF01F4" w:rsidRDefault="00AF01F4" w:rsidP="005348B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BA1316">
              <w:rPr>
                <w:rFonts w:ascii="Calibri" w:eastAsia="Calibri" w:hAnsi="Calibri" w:cs="Calibri"/>
                <w:bCs/>
                <w:color w:val="000000"/>
                <w:sz w:val="20"/>
                <w:szCs w:val="20"/>
                <w:lang w:eastAsia="en-US"/>
              </w:rPr>
              <w:t>SCPI</w:t>
            </w:r>
            <w:r w:rsidR="00406D23">
              <w:rPr>
                <w:rFonts w:ascii="Calibri" w:eastAsia="Calibri" w:hAnsi="Calibri" w:cs="Calibri"/>
                <w:bCs/>
                <w:color w:val="000000"/>
                <w:sz w:val="20"/>
                <w:szCs w:val="20"/>
                <w:lang w:eastAsia="en-US"/>
              </w:rPr>
              <w:t xml:space="preserve"> (Société Civile de Placement Immobilier)</w:t>
            </w:r>
            <w:r w:rsidRPr="00BA1316">
              <w:rPr>
                <w:rFonts w:ascii="Calibri" w:eastAsia="Calibri" w:hAnsi="Calibri" w:cs="Calibri"/>
                <w:bCs/>
                <w:color w:val="000000"/>
                <w:sz w:val="20"/>
                <w:szCs w:val="20"/>
                <w:lang w:eastAsia="en-US"/>
              </w:rPr>
              <w:t xml:space="preserve">  à capital variable</w:t>
            </w:r>
          </w:p>
          <w:p w14:paraId="51A8F788" w14:textId="77777777" w:rsidR="00AF01F4" w:rsidRPr="006633F3" w:rsidRDefault="00AF01F4" w:rsidP="005348B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Pr>
                <w:rFonts w:ascii="Calibri" w:eastAsia="Calibri" w:hAnsi="Calibri" w:cs="Calibri"/>
                <w:bCs/>
                <w:color w:val="000000"/>
                <w:sz w:val="20"/>
                <w:szCs w:val="20"/>
                <w:lang w:eastAsia="en-US"/>
              </w:rPr>
              <w:t>Le produit présente</w:t>
            </w:r>
            <w:r w:rsidRPr="006000E3">
              <w:rPr>
                <w:rFonts w:ascii="Calibri" w:eastAsia="Calibri" w:hAnsi="Calibri" w:cs="Calibri"/>
                <w:bCs/>
                <w:color w:val="000000"/>
                <w:sz w:val="20"/>
                <w:szCs w:val="20"/>
                <w:lang w:eastAsia="en-US"/>
              </w:rPr>
              <w:t xml:space="preserve"> un risque de perte en capital en cours de vie et à</w:t>
            </w:r>
            <w:r>
              <w:rPr>
                <w:rFonts w:ascii="Calibri" w:eastAsia="Calibri" w:hAnsi="Calibri" w:cs="Calibri"/>
                <w:bCs/>
                <w:color w:val="000000"/>
                <w:sz w:val="20"/>
                <w:szCs w:val="20"/>
                <w:lang w:eastAsia="en-US"/>
              </w:rPr>
              <w:t xml:space="preserve"> </w:t>
            </w:r>
            <w:r w:rsidRPr="006000E3">
              <w:rPr>
                <w:rFonts w:ascii="Calibri" w:eastAsia="Calibri" w:hAnsi="Calibri" w:cs="Calibri"/>
                <w:bCs/>
                <w:color w:val="000000"/>
                <w:sz w:val="20"/>
                <w:szCs w:val="20"/>
                <w:lang w:eastAsia="en-US"/>
              </w:rPr>
              <w:t>l’échéance</w:t>
            </w:r>
            <w:r w:rsidR="00CC5251" w:rsidRPr="00BA1316">
              <w:rPr>
                <w:rFonts w:ascii="Calibri" w:eastAsia="Calibri" w:hAnsi="Calibri" w:cs="Calibri"/>
                <w:bCs/>
                <w:color w:val="000000"/>
                <w:sz w:val="20"/>
                <w:szCs w:val="20"/>
                <w:lang w:eastAsia="en-US"/>
              </w:rPr>
              <w:t>. Le capital n’est pas garanti.</w:t>
            </w:r>
          </w:p>
        </w:tc>
      </w:tr>
      <w:tr w:rsidR="007A3AEB" w14:paraId="2B35530E" w14:textId="77777777" w:rsidTr="00AE3005">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0AD59637" w14:textId="77777777" w:rsidR="007A3AEB" w:rsidRPr="00837A25" w:rsidRDefault="007A3AEB" w:rsidP="00C137D8">
            <w:pPr>
              <w:autoSpaceDE w:val="0"/>
              <w:autoSpaceDN w:val="0"/>
              <w:adjustRightInd w:val="0"/>
              <w:rPr>
                <w:rFonts w:ascii="Calibri" w:eastAsia="Calibri" w:hAnsi="Calibri" w:cs="Calibri"/>
                <w:b w:val="0"/>
                <w:bCs w:val="0"/>
                <w:color w:val="000000"/>
                <w:sz w:val="20"/>
                <w:szCs w:val="20"/>
                <w:lang w:eastAsia="en-US"/>
              </w:rPr>
            </w:pPr>
            <w:r w:rsidRPr="00837A25">
              <w:rPr>
                <w:rFonts w:ascii="Calibri" w:eastAsia="Calibri" w:hAnsi="Calibri" w:cs="Calibri"/>
                <w:color w:val="000000"/>
                <w:sz w:val="20"/>
                <w:szCs w:val="20"/>
                <w:lang w:eastAsia="en-US"/>
              </w:rPr>
              <w:t xml:space="preserve">Durée d’investissement </w:t>
            </w:r>
            <w:r w:rsidR="00277658" w:rsidRPr="00837A25">
              <w:rPr>
                <w:rFonts w:ascii="Calibri" w:eastAsia="Calibri" w:hAnsi="Calibri" w:cs="Calibri"/>
                <w:color w:val="000000"/>
                <w:sz w:val="20"/>
                <w:szCs w:val="20"/>
                <w:lang w:eastAsia="en-US"/>
              </w:rPr>
              <w:t>recommandée</w:t>
            </w:r>
          </w:p>
        </w:tc>
        <w:tc>
          <w:tcPr>
            <w:tcW w:w="4597" w:type="dxa"/>
            <w:gridSpan w:val="2"/>
          </w:tcPr>
          <w:p w14:paraId="3EF07E98" w14:textId="77777777" w:rsidR="007A3AEB" w:rsidRPr="00837A25" w:rsidRDefault="00BA1316" w:rsidP="00F76DBC">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Pr>
                <w:rFonts w:ascii="Calibri" w:eastAsia="Calibri" w:hAnsi="Calibri" w:cs="Calibri"/>
                <w:bCs/>
                <w:color w:val="000000"/>
                <w:sz w:val="20"/>
                <w:szCs w:val="20"/>
                <w:lang w:eastAsia="en-US"/>
              </w:rPr>
              <w:t>Minimum</w:t>
            </w:r>
            <w:r w:rsidR="000C09B5" w:rsidRPr="00BA1316">
              <w:rPr>
                <w:rFonts w:ascii="Calibri" w:eastAsia="Calibri" w:hAnsi="Calibri" w:cs="Calibri"/>
                <w:bCs/>
                <w:color w:val="000000"/>
                <w:sz w:val="20"/>
                <w:szCs w:val="20"/>
                <w:lang w:eastAsia="en-US"/>
              </w:rPr>
              <w:t xml:space="preserve"> </w:t>
            </w:r>
            <w:r w:rsidR="0095774B">
              <w:rPr>
                <w:rFonts w:ascii="Calibri" w:eastAsia="Calibri" w:hAnsi="Calibri" w:cs="Calibri"/>
                <w:bCs/>
                <w:color w:val="000000"/>
                <w:sz w:val="20"/>
                <w:szCs w:val="20"/>
                <w:lang w:eastAsia="en-US"/>
              </w:rPr>
              <w:t>10</w:t>
            </w:r>
            <w:r w:rsidR="000C09B5" w:rsidRPr="00BA1316">
              <w:rPr>
                <w:rFonts w:ascii="Calibri" w:eastAsia="Calibri" w:hAnsi="Calibri" w:cs="Calibri"/>
                <w:bCs/>
                <w:color w:val="000000"/>
                <w:sz w:val="20"/>
                <w:szCs w:val="20"/>
                <w:lang w:eastAsia="en-US"/>
              </w:rPr>
              <w:t xml:space="preserve"> ans </w:t>
            </w:r>
          </w:p>
        </w:tc>
      </w:tr>
      <w:tr w:rsidR="00555E1E" w14:paraId="1B8150C2" w14:textId="77777777"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37BFFEA7" w14:textId="77777777" w:rsidR="00555E1E" w:rsidRPr="00837A25" w:rsidRDefault="009A472D" w:rsidP="00A70A21">
            <w:pPr>
              <w:autoSpaceDE w:val="0"/>
              <w:autoSpaceDN w:val="0"/>
              <w:adjustRightInd w:val="0"/>
              <w:rPr>
                <w:rFonts w:ascii="Calibri" w:eastAsia="Calibri" w:hAnsi="Calibri" w:cs="Calibri"/>
                <w:b w:val="0"/>
                <w:bCs w:val="0"/>
                <w:dstrike/>
                <w:color w:val="000000"/>
                <w:sz w:val="20"/>
                <w:szCs w:val="20"/>
                <w:lang w:eastAsia="en-US"/>
              </w:rPr>
            </w:pPr>
            <w:r w:rsidRPr="00837A25">
              <w:rPr>
                <w:rFonts w:ascii="Calibri" w:eastAsia="Calibri" w:hAnsi="Calibri" w:cs="Calibri"/>
                <w:color w:val="000000"/>
                <w:sz w:val="20"/>
                <w:szCs w:val="20"/>
                <w:lang w:eastAsia="en-US"/>
              </w:rPr>
              <w:t xml:space="preserve">Eligibilité contrats </w:t>
            </w:r>
          </w:p>
        </w:tc>
        <w:tc>
          <w:tcPr>
            <w:tcW w:w="4597" w:type="dxa"/>
            <w:gridSpan w:val="2"/>
          </w:tcPr>
          <w:p w14:paraId="5B9919D8" w14:textId="77777777" w:rsidR="00555E1E" w:rsidRPr="00837A25" w:rsidRDefault="00555E1E" w:rsidP="00D75E7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837A25">
              <w:rPr>
                <w:rFonts w:ascii="Calibri" w:eastAsia="Calibri" w:hAnsi="Calibri" w:cs="Calibri"/>
                <w:b/>
                <w:bCs/>
                <w:color w:val="000000"/>
                <w:sz w:val="20"/>
                <w:szCs w:val="20"/>
                <w:lang w:eastAsia="en-US"/>
              </w:rPr>
              <w:t>BPCE Vie</w:t>
            </w:r>
            <w:r w:rsidR="00D75E71" w:rsidRPr="00837A25">
              <w:rPr>
                <w:rFonts w:ascii="Calibri" w:eastAsia="Calibri" w:hAnsi="Calibri" w:cs="Calibri"/>
                <w:b/>
                <w:bCs/>
                <w:color w:val="000000"/>
                <w:sz w:val="20"/>
                <w:szCs w:val="20"/>
                <w:lang w:eastAsia="en-US"/>
              </w:rPr>
              <w:t xml:space="preserve"> : </w:t>
            </w:r>
            <w:r w:rsidR="00D75E71" w:rsidRPr="007B1D6D">
              <w:rPr>
                <w:rFonts w:ascii="Calibri" w:eastAsia="Calibri" w:hAnsi="Calibri" w:cs="Calibri"/>
                <w:b/>
                <w:bCs/>
                <w:color w:val="C00000"/>
                <w:sz w:val="20"/>
                <w:szCs w:val="20"/>
                <w:lang w:eastAsia="en-US"/>
              </w:rPr>
              <w:t>en gestion libre et en parallèle des orientations de gestion sur les contrats Millevie Premium, Millevie Capi et Millevie  Infinie</w:t>
            </w:r>
          </w:p>
        </w:tc>
      </w:tr>
      <w:tr w:rsidR="0032385E" w14:paraId="0545E852" w14:textId="77777777" w:rsidTr="00DD06FF">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4B03DB6C" w14:textId="77777777"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Catégorie client</w:t>
            </w:r>
          </w:p>
        </w:tc>
        <w:tc>
          <w:tcPr>
            <w:tcW w:w="4597" w:type="dxa"/>
            <w:gridSpan w:val="2"/>
          </w:tcPr>
          <w:p w14:paraId="6E0599DF" w14:textId="77777777" w:rsidR="00706000" w:rsidRPr="00837A25" w:rsidRDefault="00277658" w:rsidP="00FB4DB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sz w:val="20"/>
                <w:szCs w:val="20"/>
                <w:lang w:eastAsia="en-US"/>
              </w:rPr>
            </w:pPr>
            <w:r w:rsidRPr="00837A25">
              <w:rPr>
                <w:rFonts w:ascii="Calibri" w:eastAsia="Calibri" w:hAnsi="Calibri" w:cs="Calibri"/>
                <w:b/>
                <w:bCs/>
                <w:color w:val="000000"/>
                <w:sz w:val="20"/>
                <w:szCs w:val="20"/>
                <w:lang w:eastAsia="en-US"/>
              </w:rPr>
              <w:t>C1 (</w:t>
            </w:r>
            <w:r w:rsidR="0095774B">
              <w:rPr>
                <w:rFonts w:ascii="Calibri" w:eastAsia="Calibri" w:hAnsi="Calibri" w:cs="Calibri"/>
                <w:b/>
                <w:bCs/>
                <w:color w:val="000000"/>
                <w:sz w:val="20"/>
                <w:szCs w:val="20"/>
                <w:lang w:eastAsia="en-US"/>
              </w:rPr>
              <w:t>débutant</w:t>
            </w:r>
            <w:r w:rsidRPr="00837A25">
              <w:rPr>
                <w:rFonts w:ascii="Calibri" w:eastAsia="Calibri" w:hAnsi="Calibri" w:cs="Calibri"/>
                <w:b/>
                <w:bCs/>
                <w:color w:val="000000"/>
                <w:sz w:val="20"/>
                <w:szCs w:val="20"/>
                <w:lang w:eastAsia="en-US"/>
              </w:rPr>
              <w:t xml:space="preserve">) </w:t>
            </w:r>
            <w:r w:rsidR="00CC6EA3" w:rsidRPr="00837A25">
              <w:rPr>
                <w:rFonts w:ascii="Calibri" w:eastAsia="Calibri" w:hAnsi="Calibri" w:cs="Calibri"/>
                <w:b/>
                <w:bCs/>
                <w:color w:val="000000"/>
                <w:sz w:val="20"/>
                <w:szCs w:val="20"/>
                <w:lang w:eastAsia="en-US"/>
              </w:rPr>
              <w:t xml:space="preserve">C2 </w:t>
            </w:r>
            <w:r w:rsidR="00706000" w:rsidRPr="00837A25">
              <w:rPr>
                <w:rFonts w:ascii="Calibri" w:eastAsia="Calibri" w:hAnsi="Calibri" w:cs="Calibri"/>
                <w:b/>
                <w:bCs/>
                <w:color w:val="000000"/>
                <w:sz w:val="20"/>
                <w:szCs w:val="20"/>
                <w:lang w:eastAsia="en-US"/>
              </w:rPr>
              <w:t>(initié), C3 (confirmé), C4 (expert)</w:t>
            </w:r>
          </w:p>
          <w:p w14:paraId="67ECDF78" w14:textId="77777777" w:rsidR="009A472D" w:rsidRPr="00CC5251" w:rsidRDefault="009A472D" w:rsidP="00BA131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sz w:val="20"/>
                <w:szCs w:val="20"/>
                <w:lang w:eastAsia="en-US"/>
              </w:rPr>
            </w:pPr>
            <w:r w:rsidRPr="00837A25">
              <w:rPr>
                <w:rFonts w:ascii="Calibri" w:eastAsia="Calibri" w:hAnsi="Calibri" w:cs="Calibri"/>
                <w:b/>
                <w:bCs/>
                <w:color w:val="000000"/>
                <w:sz w:val="20"/>
                <w:szCs w:val="20"/>
                <w:lang w:eastAsia="en-US"/>
              </w:rPr>
              <w:t>Commercialisation interdite auprès des</w:t>
            </w:r>
            <w:r w:rsidR="00BA1316">
              <w:rPr>
                <w:rFonts w:ascii="Calibri" w:eastAsia="Calibri" w:hAnsi="Calibri" w:cs="Calibri"/>
                <w:b/>
                <w:bCs/>
                <w:color w:val="000000"/>
                <w:sz w:val="20"/>
                <w:szCs w:val="20"/>
                <w:lang w:eastAsia="en-US"/>
              </w:rPr>
              <w:t xml:space="preserve"> </w:t>
            </w:r>
            <w:r w:rsidR="00CC5251" w:rsidRPr="00BA1316">
              <w:rPr>
                <w:rFonts w:ascii="Calibri" w:eastAsia="Calibri" w:hAnsi="Calibri" w:cs="Calibri"/>
                <w:b/>
                <w:bCs/>
                <w:color w:val="000000"/>
                <w:sz w:val="20"/>
                <w:szCs w:val="20"/>
                <w:lang w:eastAsia="en-US"/>
              </w:rPr>
              <w:t>US Person</w:t>
            </w:r>
            <w:r w:rsidR="00260F59" w:rsidRPr="00BA1316">
              <w:rPr>
                <w:rFonts w:ascii="Calibri" w:eastAsia="Calibri" w:hAnsi="Calibri" w:cs="Calibri"/>
                <w:b/>
                <w:bCs/>
                <w:color w:val="000000"/>
                <w:sz w:val="20"/>
                <w:szCs w:val="20"/>
                <w:lang w:eastAsia="en-US"/>
              </w:rPr>
              <w:t>s</w:t>
            </w:r>
          </w:p>
        </w:tc>
      </w:tr>
      <w:tr w:rsidR="00706000" w14:paraId="545098C1" w14:textId="77777777" w:rsidTr="00DD06F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65EE5094" w14:textId="77777777" w:rsidR="00706000" w:rsidRDefault="00706000" w:rsidP="0014041F">
            <w:pPr>
              <w:autoSpaceDE w:val="0"/>
              <w:autoSpaceDN w:val="0"/>
              <w:adjustRightInd w:val="0"/>
              <w:rPr>
                <w:rFonts w:ascii="Calibri" w:eastAsia="Calibri" w:hAnsi="Calibri" w:cs="Calibri"/>
                <w:color w:val="000000"/>
                <w:sz w:val="20"/>
                <w:szCs w:val="20"/>
                <w:lang w:eastAsia="en-US"/>
              </w:rPr>
            </w:pPr>
            <w:r>
              <w:rPr>
                <w:rFonts w:ascii="Calibri" w:eastAsia="Calibri" w:hAnsi="Calibri" w:cs="Calibri"/>
                <w:color w:val="000000"/>
                <w:sz w:val="20"/>
                <w:szCs w:val="20"/>
                <w:lang w:eastAsia="en-US"/>
              </w:rPr>
              <w:t>Profil de risque client cible</w:t>
            </w:r>
          </w:p>
        </w:tc>
        <w:tc>
          <w:tcPr>
            <w:tcW w:w="4597" w:type="dxa"/>
            <w:gridSpan w:val="2"/>
          </w:tcPr>
          <w:p w14:paraId="02961FDA" w14:textId="77777777" w:rsidR="00706000" w:rsidRPr="00837A25" w:rsidRDefault="00277658" w:rsidP="00F76DB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837A25">
              <w:rPr>
                <w:rFonts w:ascii="Calibri" w:eastAsia="Calibri" w:hAnsi="Calibri" w:cs="Calibri"/>
                <w:bCs/>
                <w:color w:val="000000"/>
                <w:sz w:val="20"/>
                <w:szCs w:val="20"/>
                <w:lang w:eastAsia="en-US"/>
              </w:rPr>
              <w:t>R2 (</w:t>
            </w:r>
            <w:r w:rsidR="0095774B">
              <w:rPr>
                <w:rFonts w:ascii="Calibri" w:eastAsia="Calibri" w:hAnsi="Calibri" w:cs="Calibri"/>
                <w:bCs/>
                <w:color w:val="000000"/>
                <w:sz w:val="20"/>
                <w:szCs w:val="20"/>
                <w:lang w:eastAsia="en-US"/>
              </w:rPr>
              <w:t>équilibre), R3 (dynamique), R4 (offensif)</w:t>
            </w:r>
          </w:p>
        </w:tc>
      </w:tr>
      <w:tr w:rsidR="0032385E" w14:paraId="45CBF421" w14:textId="77777777" w:rsidTr="00DD06FF">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3301048D" w14:textId="77777777"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 xml:space="preserve">Niveau de </w:t>
            </w:r>
            <w:r w:rsidRPr="00544D6F">
              <w:rPr>
                <w:rFonts w:ascii="Calibri" w:eastAsia="Calibri" w:hAnsi="Calibri" w:cs="Calibri"/>
                <w:color w:val="000000"/>
                <w:sz w:val="20"/>
                <w:szCs w:val="20"/>
                <w:lang w:eastAsia="en-US"/>
              </w:rPr>
              <w:t>Risque</w:t>
            </w:r>
            <w:r w:rsidR="00706000" w:rsidRPr="00544D6F">
              <w:rPr>
                <w:rFonts w:ascii="Calibri" w:eastAsia="Calibri" w:hAnsi="Calibri" w:cs="Calibri"/>
                <w:color w:val="000000"/>
                <w:sz w:val="20"/>
                <w:szCs w:val="20"/>
                <w:lang w:eastAsia="en-US"/>
              </w:rPr>
              <w:t xml:space="preserve"> (SRI)</w:t>
            </w:r>
          </w:p>
        </w:tc>
        <w:tc>
          <w:tcPr>
            <w:tcW w:w="4597" w:type="dxa"/>
            <w:gridSpan w:val="2"/>
          </w:tcPr>
          <w:p w14:paraId="491856EF" w14:textId="77777777" w:rsidR="0032385E" w:rsidRPr="006633F3" w:rsidRDefault="003A3379" w:rsidP="00BA131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3A3379">
              <w:rPr>
                <w:rFonts w:ascii="Calibri" w:eastAsia="Calibri" w:hAnsi="Calibri" w:cs="Calibri"/>
                <w:bCs/>
                <w:color w:val="000000"/>
                <w:sz w:val="20"/>
                <w:szCs w:val="20"/>
                <w:lang w:eastAsia="en-US"/>
              </w:rPr>
              <w:t>3</w:t>
            </w:r>
            <w:r w:rsidR="0032385E" w:rsidRPr="003A3379">
              <w:rPr>
                <w:rFonts w:ascii="Calibri" w:eastAsia="Calibri" w:hAnsi="Calibri" w:cs="Calibri"/>
                <w:bCs/>
                <w:color w:val="000000"/>
                <w:sz w:val="20"/>
                <w:szCs w:val="20"/>
                <w:lang w:eastAsia="en-US"/>
              </w:rPr>
              <w:t>/7</w:t>
            </w:r>
            <w:r w:rsidR="00E97E75">
              <w:rPr>
                <w:rFonts w:ascii="Calibri" w:eastAsia="Calibri" w:hAnsi="Calibri" w:cs="Calibri"/>
                <w:bCs/>
                <w:color w:val="000000"/>
                <w:sz w:val="20"/>
                <w:szCs w:val="20"/>
                <w:lang w:eastAsia="en-US"/>
              </w:rPr>
              <w:t xml:space="preserve"> </w:t>
            </w:r>
          </w:p>
        </w:tc>
      </w:tr>
      <w:tr w:rsidR="0032385E" w14:paraId="7FC6225E" w14:textId="77777777" w:rsidTr="00DD06F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3C615FA5" w14:textId="77777777"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Objectif d’investissement</w:t>
            </w:r>
            <w:r w:rsidRPr="006633F3">
              <w:rPr>
                <w:rFonts w:ascii="Calibri" w:eastAsia="Calibri" w:hAnsi="Calibri" w:cs="Calibri"/>
                <w:color w:val="000000"/>
                <w:sz w:val="20"/>
                <w:szCs w:val="20"/>
                <w:lang w:eastAsia="en-US"/>
              </w:rPr>
              <w:t xml:space="preserve"> </w:t>
            </w:r>
          </w:p>
        </w:tc>
        <w:tc>
          <w:tcPr>
            <w:tcW w:w="4597" w:type="dxa"/>
            <w:gridSpan w:val="2"/>
          </w:tcPr>
          <w:p w14:paraId="7E9F059E" w14:textId="77777777" w:rsidR="00667466" w:rsidRPr="00667466" w:rsidRDefault="00667466" w:rsidP="0066746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r w:rsidRPr="00667466">
              <w:rPr>
                <w:rFonts w:asciiTheme="minorHAnsi" w:eastAsiaTheme="minorHAnsi" w:hAnsiTheme="minorHAnsi" w:cstheme="minorHAnsi"/>
                <w:color w:val="000000"/>
                <w:sz w:val="20"/>
                <w:szCs w:val="20"/>
                <w:lang w:eastAsia="en-US"/>
              </w:rPr>
              <w:t xml:space="preserve">L’investissement sur le </w:t>
            </w:r>
            <w:r w:rsidRPr="00F76DBC">
              <w:rPr>
                <w:rFonts w:asciiTheme="minorHAnsi" w:eastAsiaTheme="minorHAnsi" w:hAnsiTheme="minorHAnsi" w:cstheme="minorHAnsi"/>
                <w:color w:val="000000"/>
                <w:sz w:val="20"/>
                <w:szCs w:val="20"/>
                <w:lang w:eastAsia="en-US"/>
              </w:rPr>
              <w:t>support</w:t>
            </w:r>
            <w:r w:rsidRPr="00F76DBC">
              <w:rPr>
                <w:rFonts w:asciiTheme="minorHAnsi" w:eastAsiaTheme="minorHAnsi" w:hAnsiTheme="minorHAnsi" w:cstheme="minorHAnsi"/>
                <w:b/>
                <w:color w:val="000000"/>
                <w:sz w:val="20"/>
                <w:szCs w:val="20"/>
                <w:lang w:eastAsia="en-US"/>
              </w:rPr>
              <w:t xml:space="preserve"> SCPI</w:t>
            </w:r>
            <w:r w:rsidR="00705657" w:rsidRPr="00F76DBC">
              <w:rPr>
                <w:rFonts w:asciiTheme="minorHAnsi" w:eastAsiaTheme="minorHAnsi" w:hAnsiTheme="minorHAnsi" w:cstheme="minorHAnsi"/>
                <w:b/>
                <w:color w:val="000000"/>
                <w:sz w:val="20"/>
                <w:szCs w:val="20"/>
                <w:lang w:eastAsia="en-US"/>
              </w:rPr>
              <w:t xml:space="preserve"> ACTIPIERRE EUROPE</w:t>
            </w:r>
            <w:r w:rsidRPr="00667466">
              <w:rPr>
                <w:rFonts w:asciiTheme="minorHAnsi" w:eastAsiaTheme="minorHAnsi" w:hAnsiTheme="minorHAnsi" w:cstheme="minorHAnsi"/>
                <w:b/>
                <w:bCs/>
                <w:color w:val="000000"/>
                <w:sz w:val="20"/>
                <w:szCs w:val="20"/>
                <w:lang w:eastAsia="en-US"/>
              </w:rPr>
              <w:t xml:space="preserve"> </w:t>
            </w:r>
            <w:r w:rsidRPr="00667466">
              <w:rPr>
                <w:rFonts w:asciiTheme="minorHAnsi" w:eastAsiaTheme="minorHAnsi" w:hAnsiTheme="minorHAnsi" w:cstheme="minorHAnsi"/>
                <w:color w:val="000000"/>
                <w:sz w:val="20"/>
                <w:szCs w:val="20"/>
                <w:lang w:eastAsia="en-US"/>
              </w:rPr>
              <w:t xml:space="preserve">au sein du contrat d’assurance vie ou de capitalisation permet d’accéder à </w:t>
            </w:r>
            <w:r w:rsidRPr="00667466">
              <w:rPr>
                <w:rFonts w:asciiTheme="minorHAnsi" w:eastAsiaTheme="minorHAnsi" w:hAnsiTheme="minorHAnsi" w:cstheme="minorHAnsi"/>
                <w:b/>
                <w:bCs/>
                <w:color w:val="000000"/>
                <w:sz w:val="20"/>
                <w:szCs w:val="20"/>
                <w:lang w:eastAsia="en-US"/>
              </w:rPr>
              <w:t xml:space="preserve">l’investissement immobilier indirect en contrepartie d’un risque de </w:t>
            </w:r>
          </w:p>
          <w:p w14:paraId="35A785F2" w14:textId="77777777" w:rsidR="001B4778" w:rsidRDefault="00667466" w:rsidP="0066746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r w:rsidRPr="00667466">
              <w:rPr>
                <w:rFonts w:asciiTheme="minorHAnsi" w:eastAsiaTheme="minorHAnsi" w:hAnsiTheme="minorHAnsi" w:cstheme="minorHAnsi"/>
                <w:b/>
                <w:bCs/>
                <w:color w:val="000000"/>
                <w:sz w:val="20"/>
                <w:szCs w:val="20"/>
                <w:lang w:eastAsia="en-US"/>
              </w:rPr>
              <w:t xml:space="preserve">perte en capital pouvant être total </w:t>
            </w:r>
            <w:r w:rsidRPr="00667466">
              <w:rPr>
                <w:rFonts w:asciiTheme="minorHAnsi" w:eastAsiaTheme="minorHAnsi" w:hAnsiTheme="minorHAnsi" w:cstheme="minorHAnsi"/>
                <w:color w:val="000000"/>
                <w:sz w:val="20"/>
                <w:szCs w:val="20"/>
                <w:lang w:eastAsia="en-US"/>
              </w:rPr>
              <w:t xml:space="preserve">et d’une durée de placement recommandée de </w:t>
            </w:r>
            <w:r w:rsidR="00705657">
              <w:rPr>
                <w:rFonts w:asciiTheme="minorHAnsi" w:eastAsiaTheme="minorHAnsi" w:hAnsiTheme="minorHAnsi" w:cstheme="minorHAnsi"/>
                <w:color w:val="000000"/>
                <w:sz w:val="20"/>
                <w:szCs w:val="20"/>
                <w:lang w:eastAsia="en-US"/>
              </w:rPr>
              <w:t>10</w:t>
            </w:r>
            <w:r w:rsidRPr="00667466">
              <w:rPr>
                <w:rFonts w:asciiTheme="minorHAnsi" w:eastAsiaTheme="minorHAnsi" w:hAnsiTheme="minorHAnsi" w:cstheme="minorHAnsi"/>
                <w:color w:val="000000"/>
                <w:sz w:val="20"/>
                <w:szCs w:val="20"/>
                <w:lang w:eastAsia="en-US"/>
              </w:rPr>
              <w:t xml:space="preserve"> ans. Le ou les adhérent(s)/souscripteur(s) supporte(nt) le risque de variation de la valeur liquidative de l’ensemble des supports financiers en unités de compte faisant l’objet d’un désinvestissement entre la date de la </w:t>
            </w:r>
            <w:r w:rsidRPr="00667466">
              <w:rPr>
                <w:rFonts w:asciiTheme="minorHAnsi" w:eastAsiaTheme="minorHAnsi" w:hAnsiTheme="minorHAnsi" w:cstheme="minorHAnsi"/>
                <w:color w:val="000000"/>
                <w:sz w:val="20"/>
                <w:szCs w:val="20"/>
                <w:lang w:eastAsia="en-US"/>
              </w:rPr>
              <w:lastRenderedPageBreak/>
              <w:t>demande et la date de désinvestissement effectif des supports en unités de compte concernés</w:t>
            </w:r>
          </w:p>
          <w:p w14:paraId="76CA5F04" w14:textId="77777777" w:rsidR="00EE7F06" w:rsidRPr="002F0337" w:rsidRDefault="00DD06FF" w:rsidP="00DD06F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b/>
                <w:color w:val="000000"/>
                <w:sz w:val="20"/>
                <w:szCs w:val="20"/>
                <w:lang w:eastAsia="en-US"/>
              </w:rPr>
            </w:pPr>
            <w:r w:rsidRPr="00572E91">
              <w:rPr>
                <w:rFonts w:asciiTheme="minorHAnsi" w:eastAsiaTheme="minorHAnsi" w:hAnsiTheme="minorHAnsi" w:cstheme="minorHAnsi"/>
                <w:b/>
                <w:color w:val="000000"/>
                <w:sz w:val="20"/>
                <w:szCs w:val="20"/>
                <w:lang w:eastAsia="en-US"/>
              </w:rPr>
              <w:t>Cet investissement</w:t>
            </w:r>
            <w:r w:rsidR="00331D9D" w:rsidRPr="00572E91">
              <w:rPr>
                <w:rFonts w:asciiTheme="minorHAnsi" w:eastAsiaTheme="minorHAnsi" w:hAnsiTheme="minorHAnsi" w:cstheme="minorHAnsi"/>
                <w:b/>
                <w:color w:val="000000"/>
                <w:sz w:val="20"/>
                <w:szCs w:val="20"/>
                <w:lang w:eastAsia="en-US"/>
              </w:rPr>
              <w:t xml:space="preserve"> destiné aux personnes physiques</w:t>
            </w:r>
            <w:r w:rsidRPr="00572E91">
              <w:rPr>
                <w:rFonts w:asciiTheme="minorHAnsi" w:eastAsiaTheme="minorHAnsi" w:hAnsiTheme="minorHAnsi" w:cstheme="minorHAnsi"/>
                <w:b/>
                <w:color w:val="000000"/>
                <w:sz w:val="20"/>
                <w:szCs w:val="20"/>
                <w:lang w:eastAsia="en-US"/>
              </w:rPr>
              <w:t xml:space="preserve"> permet de </w:t>
            </w:r>
            <w:r w:rsidR="00EE7F06" w:rsidRPr="00572E91">
              <w:rPr>
                <w:rFonts w:asciiTheme="minorHAnsi" w:eastAsiaTheme="minorHAnsi" w:hAnsiTheme="minorHAnsi" w:cstheme="minorHAnsi"/>
                <w:b/>
                <w:color w:val="000000"/>
                <w:sz w:val="20"/>
                <w:szCs w:val="20"/>
                <w:lang w:eastAsia="en-US"/>
              </w:rPr>
              <w:t xml:space="preserve"> «valoriser</w:t>
            </w:r>
            <w:r w:rsidRPr="00572E91">
              <w:rPr>
                <w:rFonts w:asciiTheme="minorHAnsi" w:eastAsiaTheme="minorHAnsi" w:hAnsiTheme="minorHAnsi" w:cstheme="minorHAnsi"/>
                <w:b/>
                <w:color w:val="000000"/>
                <w:sz w:val="20"/>
                <w:szCs w:val="20"/>
                <w:lang w:eastAsia="en-US"/>
              </w:rPr>
              <w:t xml:space="preserve"> s</w:t>
            </w:r>
            <w:r w:rsidR="00EE7F06" w:rsidRPr="00572E91">
              <w:rPr>
                <w:rFonts w:asciiTheme="minorHAnsi" w:eastAsiaTheme="minorHAnsi" w:hAnsiTheme="minorHAnsi" w:cstheme="minorHAnsi"/>
                <w:b/>
                <w:color w:val="000000"/>
                <w:sz w:val="20"/>
                <w:szCs w:val="20"/>
                <w:lang w:eastAsia="en-US"/>
              </w:rPr>
              <w:t xml:space="preserve">on capital », « préparer </w:t>
            </w:r>
            <w:r w:rsidRPr="00572E91">
              <w:rPr>
                <w:rFonts w:asciiTheme="minorHAnsi" w:eastAsiaTheme="minorHAnsi" w:hAnsiTheme="minorHAnsi" w:cstheme="minorHAnsi"/>
                <w:b/>
                <w:color w:val="000000"/>
                <w:sz w:val="20"/>
                <w:szCs w:val="20"/>
                <w:lang w:eastAsia="en-US"/>
              </w:rPr>
              <w:t>s</w:t>
            </w:r>
            <w:r w:rsidR="00EE7F06" w:rsidRPr="00572E91">
              <w:rPr>
                <w:rFonts w:asciiTheme="minorHAnsi" w:eastAsiaTheme="minorHAnsi" w:hAnsiTheme="minorHAnsi" w:cstheme="minorHAnsi"/>
                <w:b/>
                <w:color w:val="000000"/>
                <w:sz w:val="20"/>
                <w:szCs w:val="20"/>
                <w:lang w:eastAsia="en-US"/>
              </w:rPr>
              <w:t>a retraite » et « percevoir des revenus complémentaires »</w:t>
            </w:r>
          </w:p>
          <w:p w14:paraId="4CAC0EF1" w14:textId="77777777" w:rsidR="00DD06FF" w:rsidRPr="003415BB" w:rsidRDefault="00DD06FF" w:rsidP="00DD06F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bCs/>
                <w:color w:val="000000"/>
                <w:sz w:val="20"/>
                <w:szCs w:val="20"/>
                <w:lang w:eastAsia="en-US"/>
              </w:rPr>
            </w:pPr>
          </w:p>
        </w:tc>
      </w:tr>
      <w:tr w:rsidR="0032385E" w14:paraId="70025612" w14:textId="77777777" w:rsidTr="00DD06FF">
        <w:tblPrEx>
          <w:tblLook w:val="04A0" w:firstRow="1" w:lastRow="0" w:firstColumn="1" w:lastColumn="0" w:noHBand="0" w:noVBand="1"/>
        </w:tblPrEx>
        <w:trPr>
          <w:gridBefore w:val="1"/>
          <w:gridAfter w:val="1"/>
          <w:wBefore w:w="32" w:type="dxa"/>
          <w:wAfter w:w="183" w:type="dxa"/>
          <w:trHeight w:val="466"/>
          <w:jc w:val="center"/>
        </w:trPr>
        <w:tc>
          <w:tcPr>
            <w:cnfStyle w:val="001000000000" w:firstRow="0" w:lastRow="0" w:firstColumn="1" w:lastColumn="0" w:oddVBand="0" w:evenVBand="0" w:oddHBand="0" w:evenHBand="0" w:firstRowFirstColumn="0" w:firstRowLastColumn="0" w:lastRowFirstColumn="0" w:lastRowLastColumn="0"/>
            <w:tcW w:w="4497" w:type="dxa"/>
          </w:tcPr>
          <w:p w14:paraId="6F2162C9" w14:textId="77777777" w:rsidR="0032385E" w:rsidRPr="00394789" w:rsidRDefault="0032385E" w:rsidP="0032385E">
            <w:pPr>
              <w:autoSpaceDE w:val="0"/>
              <w:autoSpaceDN w:val="0"/>
              <w:adjustRightInd w:val="0"/>
              <w:rPr>
                <w:rFonts w:ascii="Calibri" w:eastAsia="Calibri" w:hAnsi="Calibri" w:cs="Calibri"/>
                <w:bCs w:val="0"/>
                <w:color w:val="000000"/>
                <w:sz w:val="20"/>
                <w:szCs w:val="20"/>
                <w:lang w:eastAsia="en-US"/>
              </w:rPr>
            </w:pPr>
            <w:r w:rsidRPr="00394789">
              <w:rPr>
                <w:rFonts w:ascii="Calibri" w:eastAsia="Calibri" w:hAnsi="Calibri" w:cs="Calibri"/>
                <w:color w:val="000000"/>
                <w:sz w:val="20"/>
                <w:szCs w:val="20"/>
                <w:lang w:eastAsia="en-US"/>
              </w:rPr>
              <w:lastRenderedPageBreak/>
              <w:t>Documents à numériser</w:t>
            </w:r>
          </w:p>
        </w:tc>
        <w:tc>
          <w:tcPr>
            <w:tcW w:w="4422" w:type="dxa"/>
            <w:gridSpan w:val="2"/>
          </w:tcPr>
          <w:p w14:paraId="6ED7B5EC" w14:textId="77777777" w:rsidR="0035366C" w:rsidRPr="00BA1316" w:rsidRDefault="0035366C" w:rsidP="0035366C">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r w:rsidRPr="00BA1316">
              <w:rPr>
                <w:rFonts w:ascii="Calibri" w:eastAsia="Calibri" w:hAnsi="Calibri" w:cs="Calibri"/>
                <w:color w:val="000000"/>
                <w:sz w:val="20"/>
                <w:szCs w:val="20"/>
                <w:lang w:eastAsia="en-US"/>
              </w:rPr>
              <w:t>Questionnaire de Compétence Financière QCF/QR</w:t>
            </w:r>
          </w:p>
          <w:p w14:paraId="646B1724" w14:textId="77777777" w:rsidR="00E62D03" w:rsidRPr="00BA1316" w:rsidRDefault="00394789"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r w:rsidRPr="00BA1316">
              <w:rPr>
                <w:rFonts w:ascii="Calibri" w:eastAsia="Calibri" w:hAnsi="Calibri" w:cs="Calibri"/>
                <w:color w:val="000000"/>
                <w:sz w:val="20"/>
                <w:szCs w:val="20"/>
                <w:lang w:eastAsia="en-US"/>
              </w:rPr>
              <w:t xml:space="preserve">Synthèse </w:t>
            </w:r>
            <w:r w:rsidR="009A6A92" w:rsidRPr="00BA1316">
              <w:rPr>
                <w:rFonts w:ascii="Calibri" w:eastAsia="Calibri" w:hAnsi="Calibri" w:cs="Calibri"/>
                <w:color w:val="000000"/>
                <w:sz w:val="20"/>
                <w:szCs w:val="20"/>
                <w:lang w:eastAsia="en-US"/>
              </w:rPr>
              <w:t xml:space="preserve">Epargne – conseil de la banque </w:t>
            </w:r>
          </w:p>
          <w:p w14:paraId="7B63BC61" w14:textId="77777777" w:rsidR="00E62D03" w:rsidRDefault="00E62D03"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r w:rsidRPr="00BA1316">
              <w:rPr>
                <w:rFonts w:ascii="Calibri" w:eastAsia="Calibri" w:hAnsi="Calibri" w:cs="Calibri"/>
                <w:color w:val="000000"/>
                <w:sz w:val="20"/>
                <w:szCs w:val="20"/>
                <w:lang w:eastAsia="en-US"/>
              </w:rPr>
              <w:t>Bulletin de souscription</w:t>
            </w:r>
          </w:p>
          <w:p w14:paraId="3C3EE28E" w14:textId="77777777" w:rsidR="0035366C" w:rsidRPr="00BA1316" w:rsidRDefault="0035366C"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r>
              <w:rPr>
                <w:rFonts w:ascii="Calibri" w:eastAsia="Calibri" w:hAnsi="Calibri" w:cs="Calibri"/>
                <w:color w:val="000000"/>
                <w:sz w:val="20"/>
                <w:szCs w:val="20"/>
                <w:lang w:eastAsia="en-US"/>
              </w:rPr>
              <w:t>Fiche d’informations spécifiques +80 ans</w:t>
            </w:r>
            <w:r w:rsidR="00936F6E">
              <w:rPr>
                <w:rFonts w:ascii="Calibri" w:eastAsia="Calibri" w:hAnsi="Calibri" w:cs="Calibri"/>
                <w:color w:val="000000"/>
                <w:sz w:val="20"/>
                <w:szCs w:val="20"/>
                <w:lang w:eastAsia="en-US"/>
              </w:rPr>
              <w:t xml:space="preserve"> (le cas écheant)</w:t>
            </w:r>
          </w:p>
          <w:p w14:paraId="5D35B234" w14:textId="77777777" w:rsidR="0032385E" w:rsidRPr="00BA1316" w:rsidRDefault="0032385E" w:rsidP="0035366C">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dstrike/>
                <w:color w:val="000000"/>
                <w:sz w:val="20"/>
                <w:szCs w:val="20"/>
                <w:lang w:eastAsia="en-US"/>
              </w:rPr>
            </w:pPr>
          </w:p>
        </w:tc>
      </w:tr>
      <w:tr w:rsidR="0032385E" w14:paraId="46564487" w14:textId="77777777" w:rsidTr="00DD06FF">
        <w:tblPrEx>
          <w:tblLook w:val="04A0" w:firstRow="1" w:lastRow="0" w:firstColumn="1" w:lastColumn="0" w:noHBand="0" w:noVBand="1"/>
        </w:tblPrEx>
        <w:trPr>
          <w:gridBefore w:val="1"/>
          <w:gridAfter w:val="1"/>
          <w:cnfStyle w:val="000000100000" w:firstRow="0" w:lastRow="0" w:firstColumn="0" w:lastColumn="0" w:oddVBand="0" w:evenVBand="0" w:oddHBand="1" w:evenHBand="0" w:firstRowFirstColumn="0" w:firstRowLastColumn="0" w:lastRowFirstColumn="0" w:lastRowLastColumn="0"/>
          <w:wBefore w:w="32" w:type="dxa"/>
          <w:wAfter w:w="183" w:type="dxa"/>
          <w:trHeight w:val="240"/>
          <w:jc w:val="center"/>
        </w:trPr>
        <w:tc>
          <w:tcPr>
            <w:cnfStyle w:val="001000000000" w:firstRow="0" w:lastRow="0" w:firstColumn="1" w:lastColumn="0" w:oddVBand="0" w:evenVBand="0" w:oddHBand="0" w:evenHBand="0" w:firstRowFirstColumn="0" w:firstRowLastColumn="0" w:lastRowFirstColumn="0" w:lastRowLastColumn="0"/>
            <w:tcW w:w="4497" w:type="dxa"/>
          </w:tcPr>
          <w:p w14:paraId="24ACE0EF" w14:textId="77777777" w:rsidR="0032385E" w:rsidRPr="00C137D8" w:rsidRDefault="0032385E" w:rsidP="0014041F">
            <w:pPr>
              <w:autoSpaceDE w:val="0"/>
              <w:autoSpaceDN w:val="0"/>
              <w:adjustRightInd w:val="0"/>
              <w:rPr>
                <w:rFonts w:ascii="Calibri" w:eastAsia="Calibri" w:hAnsi="Calibri" w:cs="Calibri"/>
                <w:bCs w:val="0"/>
                <w:color w:val="000000"/>
                <w:sz w:val="20"/>
                <w:szCs w:val="20"/>
                <w:lang w:eastAsia="en-US"/>
              </w:rPr>
            </w:pPr>
            <w:r w:rsidRPr="00C137D8">
              <w:rPr>
                <w:rFonts w:ascii="Calibri" w:eastAsia="Calibri" w:hAnsi="Calibri" w:cs="Calibri"/>
                <w:color w:val="000000"/>
                <w:sz w:val="20"/>
                <w:szCs w:val="20"/>
                <w:lang w:eastAsia="en-US"/>
              </w:rPr>
              <w:t xml:space="preserve">Complétude </w:t>
            </w:r>
            <w:r w:rsidR="0098308E">
              <w:rPr>
                <w:rFonts w:ascii="Calibri" w:eastAsia="Calibri" w:hAnsi="Calibri" w:cs="Calibri"/>
                <w:color w:val="000000"/>
                <w:sz w:val="20"/>
                <w:szCs w:val="20"/>
                <w:lang w:eastAsia="en-US"/>
              </w:rPr>
              <w:t xml:space="preserve">et conformité </w:t>
            </w:r>
            <w:r w:rsidRPr="00C137D8">
              <w:rPr>
                <w:rFonts w:ascii="Calibri" w:eastAsia="Calibri" w:hAnsi="Calibri" w:cs="Calibri"/>
                <w:color w:val="000000"/>
                <w:sz w:val="20"/>
                <w:szCs w:val="20"/>
                <w:lang w:eastAsia="en-US"/>
              </w:rPr>
              <w:t>DRC</w:t>
            </w:r>
          </w:p>
        </w:tc>
        <w:tc>
          <w:tcPr>
            <w:tcW w:w="4422" w:type="dxa"/>
            <w:gridSpan w:val="2"/>
          </w:tcPr>
          <w:p w14:paraId="173DF5FC" w14:textId="77777777" w:rsidR="0032385E" w:rsidRDefault="0032385E" w:rsidP="0032385E">
            <w:pPr>
              <w:autoSpaceDE w:val="0"/>
              <w:autoSpaceDN w:val="0"/>
              <w:adjustRightInd w:val="0"/>
              <w:ind w:left="-51"/>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color w:val="FF0000"/>
                <w:sz w:val="20"/>
                <w:szCs w:val="20"/>
                <w:lang w:eastAsia="en-US"/>
              </w:rPr>
            </w:pPr>
            <w:r w:rsidRPr="00C137D8">
              <w:rPr>
                <w:rFonts w:ascii="Calibri" w:eastAsia="Calibri" w:hAnsi="Calibri" w:cs="Calibri"/>
                <w:b/>
                <w:bCs/>
                <w:color w:val="FF0000"/>
                <w:sz w:val="20"/>
                <w:szCs w:val="20"/>
                <w:lang w:eastAsia="en-US"/>
              </w:rPr>
              <w:t>Obligatoire</w:t>
            </w:r>
          </w:p>
          <w:p w14:paraId="3F129120" w14:textId="77777777" w:rsidR="00CA4538" w:rsidRPr="00C137D8" w:rsidRDefault="00CA4538" w:rsidP="0032385E">
            <w:pPr>
              <w:autoSpaceDE w:val="0"/>
              <w:autoSpaceDN w:val="0"/>
              <w:adjustRightInd w:val="0"/>
              <w:ind w:left="-51"/>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color w:val="000000"/>
                <w:sz w:val="20"/>
                <w:szCs w:val="20"/>
                <w:lang w:eastAsia="en-US"/>
              </w:rPr>
            </w:pPr>
          </w:p>
        </w:tc>
      </w:tr>
    </w:tbl>
    <w:p w14:paraId="768FC8F4" w14:textId="77777777" w:rsidR="000C3288" w:rsidRPr="000C3288" w:rsidRDefault="000C3288" w:rsidP="000C3288">
      <w:pPr>
        <w:autoSpaceDE w:val="0"/>
        <w:autoSpaceDN w:val="0"/>
        <w:adjustRightInd w:val="0"/>
        <w:ind w:left="1416"/>
        <w:rPr>
          <w:rFonts w:ascii="Calibri" w:eastAsiaTheme="minorHAnsi" w:hAnsi="Calibri" w:cs="Calibri"/>
          <w:color w:val="000000"/>
          <w:sz w:val="24"/>
          <w:szCs w:val="24"/>
          <w:lang w:eastAsia="en-US"/>
        </w:rPr>
      </w:pPr>
    </w:p>
    <w:tbl>
      <w:tblPr>
        <w:tblW w:w="0" w:type="auto"/>
        <w:tblInd w:w="1308" w:type="dxa"/>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2690"/>
        <w:gridCol w:w="2690"/>
        <w:gridCol w:w="360"/>
      </w:tblGrid>
      <w:tr w:rsidR="000C3288" w:rsidRPr="000C3288" w14:paraId="77B17E76" w14:textId="77777777" w:rsidTr="000C3288">
        <w:trPr>
          <w:trHeight w:val="99"/>
        </w:trPr>
        <w:tc>
          <w:tcPr>
            <w:tcW w:w="2690" w:type="dxa"/>
            <w:tcBorders>
              <w:top w:val="nil"/>
              <w:left w:val="nil"/>
              <w:bottom w:val="nil"/>
              <w:right w:val="nil"/>
            </w:tcBorders>
          </w:tcPr>
          <w:p w14:paraId="051D37A6" w14:textId="77777777" w:rsidR="000C3288" w:rsidRPr="00837A25" w:rsidRDefault="000C3288" w:rsidP="000C3288">
            <w:pPr>
              <w:autoSpaceDE w:val="0"/>
              <w:autoSpaceDN w:val="0"/>
              <w:adjustRightInd w:val="0"/>
              <w:rPr>
                <w:rFonts w:ascii="Calibri" w:eastAsiaTheme="minorHAnsi" w:hAnsi="Calibri" w:cs="Calibri"/>
                <w:color w:val="000000"/>
                <w:sz w:val="20"/>
                <w:szCs w:val="20"/>
                <w:lang w:eastAsia="en-US"/>
              </w:rPr>
            </w:pPr>
            <w:r w:rsidRPr="00837A25">
              <w:rPr>
                <w:rFonts w:ascii="Calibri" w:eastAsiaTheme="minorHAnsi" w:hAnsi="Calibri" w:cs="Calibri"/>
                <w:color w:val="000000"/>
                <w:sz w:val="24"/>
                <w:szCs w:val="24"/>
                <w:lang w:eastAsia="en-US"/>
              </w:rPr>
              <w:t xml:space="preserve"> </w:t>
            </w:r>
            <w:r w:rsidRPr="00837A25">
              <w:rPr>
                <w:rFonts w:ascii="Calibri" w:eastAsiaTheme="minorHAnsi" w:hAnsi="Calibri" w:cs="Calibri"/>
                <w:b/>
                <w:bCs/>
                <w:color w:val="000000"/>
                <w:sz w:val="20"/>
                <w:szCs w:val="20"/>
                <w:lang w:eastAsia="en-US"/>
              </w:rPr>
              <w:t xml:space="preserve">Enveloppe </w:t>
            </w:r>
          </w:p>
        </w:tc>
        <w:tc>
          <w:tcPr>
            <w:tcW w:w="2690" w:type="dxa"/>
            <w:tcBorders>
              <w:top w:val="nil"/>
              <w:left w:val="nil"/>
              <w:bottom w:val="nil"/>
              <w:right w:val="nil"/>
            </w:tcBorders>
          </w:tcPr>
          <w:p w14:paraId="4CEC8A49" w14:textId="77777777" w:rsidR="000C3288" w:rsidRPr="000D5D42" w:rsidRDefault="000C3288" w:rsidP="003A5B15">
            <w:pPr>
              <w:autoSpaceDE w:val="0"/>
              <w:autoSpaceDN w:val="0"/>
              <w:adjustRightInd w:val="0"/>
              <w:rPr>
                <w:rFonts w:ascii="Calibri" w:eastAsiaTheme="minorHAnsi" w:hAnsi="Calibri" w:cs="Calibri"/>
                <w:b/>
                <w:color w:val="000000"/>
                <w:sz w:val="20"/>
                <w:szCs w:val="20"/>
                <w:lang w:eastAsia="en-US"/>
              </w:rPr>
            </w:pPr>
            <w:r w:rsidRPr="00837A25">
              <w:rPr>
                <w:rFonts w:ascii="Calibri" w:eastAsiaTheme="minorHAnsi" w:hAnsi="Calibri" w:cs="Calibri"/>
                <w:color w:val="000000"/>
                <w:sz w:val="20"/>
                <w:szCs w:val="20"/>
                <w:lang w:eastAsia="en-US"/>
              </w:rPr>
              <w:t xml:space="preserve">               </w:t>
            </w:r>
            <w:r w:rsidR="00934445">
              <w:rPr>
                <w:rFonts w:ascii="Calibri" w:eastAsiaTheme="minorHAnsi" w:hAnsi="Calibri" w:cs="Calibri"/>
                <w:b/>
                <w:color w:val="000000"/>
                <w:sz w:val="20"/>
                <w:szCs w:val="20"/>
                <w:lang w:eastAsia="en-US"/>
              </w:rPr>
              <w:t>5</w:t>
            </w:r>
            <w:r w:rsidR="000D5D42" w:rsidRPr="000D5D42">
              <w:rPr>
                <w:rFonts w:ascii="Calibri" w:eastAsiaTheme="minorHAnsi" w:hAnsi="Calibri" w:cs="Calibri"/>
                <w:b/>
                <w:color w:val="000000"/>
                <w:sz w:val="20"/>
                <w:szCs w:val="20"/>
                <w:lang w:eastAsia="en-US"/>
              </w:rPr>
              <w:t> </w:t>
            </w:r>
            <w:r w:rsidR="00934445">
              <w:rPr>
                <w:rFonts w:ascii="Calibri" w:eastAsiaTheme="minorHAnsi" w:hAnsi="Calibri" w:cs="Calibri"/>
                <w:b/>
                <w:color w:val="000000"/>
                <w:sz w:val="20"/>
                <w:szCs w:val="20"/>
                <w:lang w:eastAsia="en-US"/>
              </w:rPr>
              <w:t>834</w:t>
            </w:r>
            <w:r w:rsidR="000D5D42" w:rsidRPr="000D5D42">
              <w:rPr>
                <w:rFonts w:ascii="Calibri" w:eastAsiaTheme="minorHAnsi" w:hAnsi="Calibri" w:cs="Calibri"/>
                <w:b/>
                <w:color w:val="000000"/>
                <w:sz w:val="20"/>
                <w:szCs w:val="20"/>
                <w:lang w:eastAsia="en-US"/>
              </w:rPr>
              <w:t xml:space="preserve"> 000</w:t>
            </w:r>
            <w:r w:rsidRPr="000D5D42">
              <w:rPr>
                <w:rFonts w:ascii="Calibri" w:eastAsiaTheme="minorHAnsi" w:hAnsi="Calibri" w:cs="Calibri"/>
                <w:b/>
                <w:color w:val="000000"/>
                <w:sz w:val="20"/>
                <w:szCs w:val="20"/>
                <w:lang w:eastAsia="en-US"/>
              </w:rPr>
              <w:t xml:space="preserve">€ </w:t>
            </w:r>
          </w:p>
        </w:tc>
        <w:tc>
          <w:tcPr>
            <w:tcW w:w="360" w:type="dxa"/>
          </w:tcPr>
          <w:p w14:paraId="2981E817" w14:textId="77777777" w:rsidR="000C3288" w:rsidRPr="000C3288" w:rsidRDefault="000C3288">
            <w:pPr>
              <w:spacing w:after="200" w:line="276" w:lineRule="auto"/>
              <w:rPr>
                <w:rFonts w:cs="Times New Roman"/>
              </w:rPr>
            </w:pPr>
            <w:r w:rsidRPr="000C3288">
              <w:rPr>
                <w:sz w:val="20"/>
                <w:szCs w:val="20"/>
              </w:rPr>
              <w:t xml:space="preserve"> </w:t>
            </w:r>
          </w:p>
        </w:tc>
      </w:tr>
    </w:tbl>
    <w:p w14:paraId="6F4D7956" w14:textId="77777777" w:rsidR="0032385E" w:rsidRDefault="0032385E" w:rsidP="00FE7B6A">
      <w:pPr>
        <w:autoSpaceDE w:val="0"/>
        <w:autoSpaceDN w:val="0"/>
        <w:adjustRightInd w:val="0"/>
        <w:rPr>
          <w:rFonts w:asciiTheme="minorHAnsi" w:eastAsiaTheme="minorHAnsi" w:hAnsiTheme="minorHAnsi" w:cstheme="minorHAnsi"/>
          <w:bCs/>
          <w:sz w:val="20"/>
          <w:szCs w:val="20"/>
          <w:lang w:eastAsia="en-US"/>
        </w:rPr>
      </w:pPr>
    </w:p>
    <w:tbl>
      <w:tblPr>
        <w:tblStyle w:val="Trameclaire-Accent2"/>
        <w:tblW w:w="0" w:type="auto"/>
        <w:jc w:val="center"/>
        <w:tblLook w:val="04A0" w:firstRow="1" w:lastRow="0" w:firstColumn="1" w:lastColumn="0" w:noHBand="0" w:noVBand="1"/>
      </w:tblPr>
      <w:tblGrid>
        <w:gridCol w:w="3903"/>
        <w:gridCol w:w="4991"/>
      </w:tblGrid>
      <w:tr w:rsidR="00555E1E" w14:paraId="1057C48B" w14:textId="77777777" w:rsidTr="003D127B">
        <w:trPr>
          <w:cnfStyle w:val="100000000000" w:firstRow="1" w:lastRow="0" w:firstColumn="0" w:lastColumn="0" w:oddVBand="0" w:evenVBand="0" w:oddHBand="0" w:evenHBand="0" w:firstRowFirstColumn="0" w:firstRowLastColumn="0" w:lastRowFirstColumn="0" w:lastRowLastColumn="0"/>
          <w:trHeight w:val="504"/>
          <w:jc w:val="center"/>
        </w:trPr>
        <w:tc>
          <w:tcPr>
            <w:cnfStyle w:val="001000000000" w:firstRow="0" w:lastRow="0" w:firstColumn="1" w:lastColumn="0" w:oddVBand="0" w:evenVBand="0" w:oddHBand="0" w:evenHBand="0" w:firstRowFirstColumn="0" w:firstRowLastColumn="0" w:lastRowFirstColumn="0" w:lastRowLastColumn="0"/>
            <w:tcW w:w="3903" w:type="dxa"/>
          </w:tcPr>
          <w:p w14:paraId="0A34DDD8" w14:textId="77777777" w:rsidR="00555E1E" w:rsidRDefault="00555E1E">
            <w:pPr>
              <w:pStyle w:val="Pa8"/>
              <w:rPr>
                <w:rFonts w:cs="Myriad Pro"/>
                <w:color w:val="000000"/>
                <w:sz w:val="18"/>
                <w:szCs w:val="18"/>
              </w:rPr>
            </w:pPr>
            <w:r>
              <w:rPr>
                <w:rStyle w:val="A1"/>
              </w:rPr>
              <w:t>Commission d’achat / de rachat</w:t>
            </w:r>
          </w:p>
        </w:tc>
        <w:tc>
          <w:tcPr>
            <w:tcW w:w="4991" w:type="dxa"/>
          </w:tcPr>
          <w:p w14:paraId="292F55DA" w14:textId="77777777" w:rsidR="00A528D1" w:rsidRPr="00BA1316" w:rsidRDefault="00A528D1" w:rsidP="00A528D1">
            <w:pPr>
              <w:numPr>
                <w:ilvl w:val="0"/>
                <w:numId w:val="31"/>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sz w:val="20"/>
                <w:szCs w:val="20"/>
                <w:lang w:eastAsia="en-US"/>
              </w:rPr>
            </w:pPr>
            <w:r w:rsidRPr="00520D39">
              <w:rPr>
                <w:rFonts w:asciiTheme="minorHAnsi" w:eastAsia="Calibri" w:hAnsiTheme="minorHAnsi" w:cs="Times New Roman"/>
                <w:color w:val="auto"/>
                <w:sz w:val="20"/>
                <w:szCs w:val="20"/>
                <w:lang w:eastAsia="en-US"/>
              </w:rPr>
              <w:t>Commission de souscription :</w:t>
            </w:r>
            <w:r w:rsidRPr="00520D39">
              <w:rPr>
                <w:rFonts w:asciiTheme="minorHAnsi" w:eastAsia="Calibri" w:hAnsiTheme="minorHAnsi" w:cs="Calibri"/>
                <w:color w:val="auto"/>
                <w:sz w:val="20"/>
                <w:szCs w:val="20"/>
                <w:lang w:eastAsia="en-US"/>
              </w:rPr>
              <w:t xml:space="preserve"> </w:t>
            </w:r>
            <w:r w:rsidR="00755A05">
              <w:rPr>
                <w:rFonts w:asciiTheme="minorHAnsi" w:eastAsia="Calibri" w:hAnsiTheme="minorHAnsi" w:cs="Times New Roman"/>
                <w:color w:val="auto"/>
                <w:sz w:val="20"/>
                <w:szCs w:val="20"/>
                <w:lang w:eastAsia="en-US"/>
              </w:rPr>
              <w:t>9</w:t>
            </w:r>
            <w:r w:rsidRPr="00520D39">
              <w:rPr>
                <w:rFonts w:asciiTheme="minorHAnsi" w:eastAsia="Calibri" w:hAnsiTheme="minorHAnsi" w:cs="Times New Roman"/>
                <w:color w:val="auto"/>
                <w:sz w:val="20"/>
                <w:szCs w:val="20"/>
                <w:lang w:eastAsia="en-US"/>
              </w:rPr>
              <w:t>%</w:t>
            </w:r>
            <w:r w:rsidR="00DD567A">
              <w:rPr>
                <w:rFonts w:asciiTheme="minorHAnsi" w:eastAsia="Calibri" w:hAnsiTheme="minorHAnsi" w:cs="Times New Roman"/>
                <w:color w:val="auto"/>
                <w:sz w:val="20"/>
                <w:szCs w:val="20"/>
                <w:lang w:eastAsia="en-US"/>
              </w:rPr>
              <w:t xml:space="preserve"> </w:t>
            </w:r>
            <w:r w:rsidR="00DD567A" w:rsidRPr="00BA1316">
              <w:rPr>
                <w:rFonts w:asciiTheme="minorHAnsi" w:eastAsia="Calibri" w:hAnsiTheme="minorHAnsi" w:cs="Times New Roman"/>
                <w:color w:val="auto"/>
                <w:sz w:val="20"/>
                <w:szCs w:val="20"/>
                <w:lang w:eastAsia="en-US"/>
              </w:rPr>
              <w:t>dont 3% à la CEGEE en tant que distributeur</w:t>
            </w:r>
          </w:p>
          <w:p w14:paraId="17FD5062" w14:textId="77777777" w:rsidR="00936F6E" w:rsidRPr="00936F6E" w:rsidRDefault="00A528D1" w:rsidP="00936F6E">
            <w:pPr>
              <w:numPr>
                <w:ilvl w:val="0"/>
                <w:numId w:val="31"/>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color w:val="auto"/>
                <w:sz w:val="20"/>
                <w:szCs w:val="20"/>
                <w:lang w:eastAsia="en-US"/>
              </w:rPr>
            </w:pPr>
            <w:r w:rsidRPr="00520D39">
              <w:rPr>
                <w:rFonts w:asciiTheme="minorHAnsi" w:eastAsia="Calibri" w:hAnsiTheme="minorHAnsi" w:cs="Times New Roman"/>
                <w:color w:val="auto"/>
                <w:sz w:val="20"/>
                <w:szCs w:val="20"/>
                <w:lang w:eastAsia="en-US"/>
              </w:rPr>
              <w:t>Commission de rachat :</w:t>
            </w:r>
            <w:r w:rsidRPr="00520D39">
              <w:rPr>
                <w:rFonts w:asciiTheme="minorHAnsi" w:eastAsia="Calibri" w:hAnsiTheme="minorHAnsi" w:cs="Calibri"/>
                <w:color w:val="auto"/>
                <w:sz w:val="20"/>
                <w:szCs w:val="20"/>
                <w:lang w:eastAsia="en-US"/>
              </w:rPr>
              <w:t xml:space="preserve"> </w:t>
            </w:r>
            <w:r w:rsidRPr="00520D39">
              <w:rPr>
                <w:rFonts w:asciiTheme="minorHAnsi" w:eastAsia="Calibri" w:hAnsiTheme="minorHAnsi" w:cs="Times New Roman"/>
                <w:color w:val="auto"/>
                <w:sz w:val="20"/>
                <w:szCs w:val="20"/>
                <w:lang w:eastAsia="en-US"/>
              </w:rPr>
              <w:t>néant</w:t>
            </w:r>
          </w:p>
          <w:p w14:paraId="6C017E50" w14:textId="77777777" w:rsidR="00555E1E" w:rsidRPr="008F24B1" w:rsidRDefault="00936F6E" w:rsidP="00555E1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Myriad Pro"/>
                <w:b w:val="0"/>
                <w:color w:val="000000"/>
                <w:sz w:val="18"/>
                <w:szCs w:val="18"/>
                <w:highlight w:val="yellow"/>
              </w:rPr>
            </w:pPr>
            <w:r w:rsidRPr="008D5F6F">
              <w:rPr>
                <w:rFonts w:cs="Myriad Pro"/>
                <w:color w:val="000000"/>
                <w:sz w:val="18"/>
                <w:szCs w:val="18"/>
              </w:rPr>
              <w:t>A ces frais s’ajoutent les frais du contrat d’assurance vie</w:t>
            </w:r>
          </w:p>
        </w:tc>
      </w:tr>
    </w:tbl>
    <w:p w14:paraId="121BB72E" w14:textId="77777777" w:rsidR="007A3AEB" w:rsidRPr="000C3288" w:rsidRDefault="007A3AEB" w:rsidP="00FE7B6A">
      <w:pPr>
        <w:autoSpaceDE w:val="0"/>
        <w:autoSpaceDN w:val="0"/>
        <w:adjustRightInd w:val="0"/>
        <w:rPr>
          <w:rFonts w:asciiTheme="minorHAnsi" w:eastAsiaTheme="minorHAnsi" w:hAnsiTheme="minorHAnsi" w:cstheme="minorHAnsi"/>
          <w:bCs/>
          <w:dstrike/>
          <w:sz w:val="20"/>
          <w:szCs w:val="20"/>
          <w:lang w:eastAsia="en-US"/>
        </w:rPr>
      </w:pPr>
    </w:p>
    <w:p w14:paraId="4C4F1968" w14:textId="5485B352" w:rsidR="003B2F8E" w:rsidRDefault="00C52E3B" w:rsidP="00DD567A">
      <w:pPr>
        <w:autoSpaceDE w:val="0"/>
        <w:autoSpaceDN w:val="0"/>
        <w:adjustRightInd w:val="0"/>
        <w:rPr>
          <w:rFonts w:asciiTheme="minorHAnsi" w:eastAsiaTheme="minorHAnsi" w:hAnsiTheme="minorHAnsi" w:cstheme="minorHAnsi"/>
          <w:bCs/>
          <w:sz w:val="20"/>
          <w:szCs w:val="20"/>
          <w:lang w:eastAsia="en-US"/>
        </w:rPr>
      </w:pPr>
      <w:r>
        <w:rPr>
          <w:rFonts w:asciiTheme="minorHAnsi" w:eastAsiaTheme="minorHAnsi" w:hAnsiTheme="minorHAnsi" w:cstheme="minorHAnsi"/>
          <w:bCs/>
          <w:sz w:val="20"/>
          <w:szCs w:val="20"/>
          <w:lang w:eastAsia="en-US"/>
        </w:rPr>
        <w:t>L’investisseur s’expose au</w:t>
      </w:r>
      <w:r w:rsidR="00C3225E">
        <w:rPr>
          <w:rFonts w:asciiTheme="minorHAnsi" w:eastAsiaTheme="minorHAnsi" w:hAnsiTheme="minorHAnsi" w:cstheme="minorHAnsi"/>
          <w:bCs/>
          <w:sz w:val="20"/>
          <w:szCs w:val="20"/>
          <w:lang w:eastAsia="en-US"/>
        </w:rPr>
        <w:t>x risques de perte en capital total avec aucune garantie de performance. En effet, il existe un risque que les SCPI ne soient pas investies en permanence sur les marchés immeubles les plus performants et aux cycles conjoncturels liés à l’économie générale et à l’évolution des taux longs notamment sur le marché des actifs de bureau.</w:t>
      </w:r>
      <w:r w:rsidR="00945D9C">
        <w:rPr>
          <w:rFonts w:asciiTheme="minorHAnsi" w:eastAsiaTheme="minorHAnsi" w:hAnsiTheme="minorHAnsi" w:cstheme="minorHAnsi"/>
          <w:bCs/>
          <w:sz w:val="20"/>
          <w:szCs w:val="20"/>
          <w:lang w:eastAsia="en-US"/>
        </w:rPr>
        <w:t xml:space="preserve"> </w:t>
      </w:r>
      <w:r w:rsidR="00C3225E">
        <w:rPr>
          <w:rFonts w:asciiTheme="minorHAnsi" w:eastAsiaTheme="minorHAnsi" w:hAnsiTheme="minorHAnsi" w:cstheme="minorHAnsi"/>
          <w:bCs/>
          <w:sz w:val="20"/>
          <w:szCs w:val="20"/>
          <w:lang w:eastAsia="en-US"/>
        </w:rPr>
        <w:t>A cela s’ajoute le risque lié au crédit.</w:t>
      </w:r>
    </w:p>
    <w:p w14:paraId="118E7F61" w14:textId="77777777" w:rsidR="008F5A31" w:rsidRDefault="00C3225E" w:rsidP="00DD567A">
      <w:pPr>
        <w:autoSpaceDE w:val="0"/>
        <w:autoSpaceDN w:val="0"/>
        <w:adjustRightInd w:val="0"/>
        <w:rPr>
          <w:rFonts w:asciiTheme="minorHAnsi" w:eastAsiaTheme="minorHAnsi" w:hAnsiTheme="minorHAnsi" w:cstheme="minorHAnsi"/>
          <w:b/>
          <w:bCs/>
          <w:sz w:val="20"/>
          <w:szCs w:val="20"/>
          <w:lang w:eastAsia="en-US"/>
        </w:rPr>
      </w:pPr>
      <w:r>
        <w:rPr>
          <w:rFonts w:asciiTheme="minorHAnsi" w:eastAsiaTheme="minorHAnsi" w:hAnsiTheme="minorHAnsi" w:cstheme="minorHAnsi"/>
          <w:bCs/>
          <w:sz w:val="20"/>
          <w:szCs w:val="20"/>
          <w:lang w:eastAsia="en-US"/>
        </w:rPr>
        <w:t xml:space="preserve">La </w:t>
      </w:r>
      <w:r w:rsidRPr="00D1345A">
        <w:rPr>
          <w:rFonts w:asciiTheme="minorHAnsi" w:eastAsiaTheme="minorHAnsi" w:hAnsiTheme="minorHAnsi" w:cstheme="minorHAnsi"/>
          <w:b/>
          <w:bCs/>
          <w:color w:val="C00000"/>
          <w:sz w:val="20"/>
          <w:szCs w:val="20"/>
          <w:lang w:eastAsia="en-US"/>
        </w:rPr>
        <w:t xml:space="preserve">SCPI </w:t>
      </w:r>
      <w:r w:rsidR="00513F10">
        <w:rPr>
          <w:rFonts w:asciiTheme="minorHAnsi" w:eastAsiaTheme="minorHAnsi" w:hAnsiTheme="minorHAnsi" w:cstheme="minorHAnsi"/>
          <w:b/>
          <w:bCs/>
          <w:color w:val="C00000"/>
          <w:sz w:val="20"/>
          <w:szCs w:val="20"/>
          <w:lang w:eastAsia="en-US"/>
        </w:rPr>
        <w:t>ACTIPIERRE EUROPE</w:t>
      </w:r>
      <w:r w:rsidRPr="00D1345A">
        <w:rPr>
          <w:rFonts w:asciiTheme="minorHAnsi" w:eastAsiaTheme="minorHAnsi" w:hAnsiTheme="minorHAnsi" w:cstheme="minorHAnsi"/>
          <w:bCs/>
          <w:color w:val="C00000"/>
          <w:sz w:val="20"/>
          <w:szCs w:val="20"/>
          <w:lang w:eastAsia="en-US"/>
        </w:rPr>
        <w:t xml:space="preserve"> </w:t>
      </w:r>
      <w:r w:rsidR="00AF6F97" w:rsidRPr="003B2F8E">
        <w:rPr>
          <w:rFonts w:asciiTheme="minorHAnsi" w:eastAsiaTheme="minorHAnsi" w:hAnsiTheme="minorHAnsi" w:cstheme="minorHAnsi"/>
          <w:bCs/>
          <w:sz w:val="20"/>
          <w:szCs w:val="20"/>
          <w:lang w:eastAsia="en-US"/>
        </w:rPr>
        <w:t>est</w:t>
      </w:r>
      <w:r w:rsidR="00DD567A" w:rsidRPr="003B2F8E">
        <w:rPr>
          <w:rFonts w:asciiTheme="minorHAnsi" w:eastAsiaTheme="minorHAnsi" w:hAnsiTheme="minorHAnsi" w:cstheme="minorHAnsi"/>
          <w:bCs/>
          <w:sz w:val="20"/>
          <w:szCs w:val="20"/>
          <w:lang w:eastAsia="en-US"/>
        </w:rPr>
        <w:t xml:space="preserve"> un</w:t>
      </w:r>
      <w:r w:rsidR="00AF6F97" w:rsidRPr="003B2F8E">
        <w:rPr>
          <w:rFonts w:asciiTheme="minorHAnsi" w:eastAsiaTheme="minorHAnsi" w:hAnsiTheme="minorHAnsi" w:cstheme="minorHAnsi"/>
          <w:bCs/>
          <w:sz w:val="20"/>
          <w:szCs w:val="20"/>
          <w:lang w:eastAsia="en-US"/>
        </w:rPr>
        <w:t xml:space="preserve"> </w:t>
      </w:r>
      <w:r w:rsidR="00D1345A" w:rsidRPr="003B2F8E">
        <w:rPr>
          <w:rFonts w:asciiTheme="minorHAnsi" w:eastAsiaTheme="minorHAnsi" w:hAnsiTheme="minorHAnsi" w:cstheme="minorHAnsi"/>
          <w:bCs/>
          <w:sz w:val="20"/>
          <w:szCs w:val="20"/>
          <w:lang w:eastAsia="en-US"/>
        </w:rPr>
        <w:t xml:space="preserve">produit de placement immobilier </w:t>
      </w:r>
      <w:r w:rsidR="00AF6F97" w:rsidRPr="003B2F8E">
        <w:rPr>
          <w:rFonts w:asciiTheme="minorHAnsi" w:eastAsiaTheme="minorHAnsi" w:hAnsiTheme="minorHAnsi" w:cstheme="minorHAnsi"/>
          <w:bCs/>
          <w:sz w:val="20"/>
          <w:szCs w:val="20"/>
          <w:lang w:eastAsia="en-US"/>
        </w:rPr>
        <w:t xml:space="preserve">d’une durée de </w:t>
      </w:r>
      <w:r w:rsidR="00D1345A" w:rsidRPr="003B2F8E">
        <w:rPr>
          <w:rFonts w:asciiTheme="minorHAnsi" w:eastAsiaTheme="minorHAnsi" w:hAnsiTheme="minorHAnsi" w:cstheme="minorHAnsi"/>
          <w:bCs/>
          <w:sz w:val="20"/>
          <w:szCs w:val="20"/>
          <w:lang w:eastAsia="en-US"/>
        </w:rPr>
        <w:t xml:space="preserve">placement </w:t>
      </w:r>
      <w:r w:rsidR="00AE3005" w:rsidRPr="003B2F8E">
        <w:rPr>
          <w:rFonts w:asciiTheme="minorHAnsi" w:eastAsiaTheme="minorHAnsi" w:hAnsiTheme="minorHAnsi" w:cstheme="minorHAnsi"/>
          <w:bCs/>
          <w:sz w:val="20"/>
          <w:szCs w:val="20"/>
          <w:lang w:eastAsia="en-US"/>
        </w:rPr>
        <w:t xml:space="preserve">minimum </w:t>
      </w:r>
      <w:r w:rsidR="00D1345A" w:rsidRPr="003B2F8E">
        <w:rPr>
          <w:rFonts w:asciiTheme="minorHAnsi" w:eastAsiaTheme="minorHAnsi" w:hAnsiTheme="minorHAnsi" w:cstheme="minorHAnsi"/>
          <w:bCs/>
          <w:sz w:val="20"/>
          <w:szCs w:val="20"/>
          <w:lang w:eastAsia="en-US"/>
        </w:rPr>
        <w:t>recommandée de</w:t>
      </w:r>
      <w:r w:rsidR="00AF6F97" w:rsidRPr="003B2F8E">
        <w:rPr>
          <w:rFonts w:asciiTheme="minorHAnsi" w:eastAsiaTheme="minorHAnsi" w:hAnsiTheme="minorHAnsi" w:cstheme="minorHAnsi"/>
          <w:bCs/>
          <w:sz w:val="20"/>
          <w:szCs w:val="20"/>
          <w:lang w:eastAsia="en-US"/>
        </w:rPr>
        <w:t xml:space="preserve"> </w:t>
      </w:r>
      <w:r w:rsidR="00513F10">
        <w:rPr>
          <w:rFonts w:asciiTheme="minorHAnsi" w:eastAsiaTheme="minorHAnsi" w:hAnsiTheme="minorHAnsi" w:cstheme="minorHAnsi"/>
          <w:bCs/>
          <w:sz w:val="20"/>
          <w:szCs w:val="20"/>
          <w:lang w:eastAsia="en-US"/>
        </w:rPr>
        <w:t>10</w:t>
      </w:r>
      <w:r w:rsidR="00AF6F97" w:rsidRPr="003B2F8E">
        <w:rPr>
          <w:rFonts w:asciiTheme="minorHAnsi" w:eastAsiaTheme="minorHAnsi" w:hAnsiTheme="minorHAnsi" w:cstheme="minorHAnsi"/>
          <w:bCs/>
          <w:sz w:val="20"/>
          <w:szCs w:val="20"/>
          <w:lang w:eastAsia="en-US"/>
        </w:rPr>
        <w:t xml:space="preserve"> an</w:t>
      </w:r>
      <w:r w:rsidR="00345D4D" w:rsidRPr="003B2F8E">
        <w:rPr>
          <w:rFonts w:asciiTheme="minorHAnsi" w:eastAsiaTheme="minorHAnsi" w:hAnsiTheme="minorHAnsi" w:cstheme="minorHAnsi"/>
          <w:bCs/>
          <w:sz w:val="20"/>
          <w:szCs w:val="20"/>
          <w:lang w:eastAsia="en-US"/>
        </w:rPr>
        <w:t>s</w:t>
      </w:r>
      <w:r w:rsidR="006108DC" w:rsidRPr="003B2F8E">
        <w:rPr>
          <w:rFonts w:asciiTheme="minorHAnsi" w:eastAsiaTheme="minorHAnsi" w:hAnsiTheme="minorHAnsi" w:cstheme="minorHAnsi"/>
          <w:bCs/>
          <w:sz w:val="20"/>
          <w:szCs w:val="20"/>
          <w:lang w:eastAsia="en-US"/>
        </w:rPr>
        <w:t>,</w:t>
      </w:r>
      <w:r w:rsidR="006108DC" w:rsidRPr="007F46B2">
        <w:rPr>
          <w:rFonts w:asciiTheme="minorHAnsi" w:eastAsiaTheme="minorHAnsi" w:hAnsiTheme="minorHAnsi" w:cstheme="minorHAnsi"/>
          <w:b/>
          <w:bCs/>
          <w:sz w:val="20"/>
          <w:szCs w:val="20"/>
          <w:lang w:eastAsia="en-US"/>
        </w:rPr>
        <w:t xml:space="preserve"> éligible </w:t>
      </w:r>
      <w:r w:rsidR="00D1345A">
        <w:rPr>
          <w:rFonts w:asciiTheme="minorHAnsi" w:eastAsiaTheme="minorHAnsi" w:hAnsiTheme="minorHAnsi" w:cstheme="minorHAnsi"/>
          <w:b/>
          <w:bCs/>
          <w:sz w:val="20"/>
          <w:szCs w:val="20"/>
          <w:lang w:eastAsia="en-US"/>
        </w:rPr>
        <w:t>aux contrats</w:t>
      </w:r>
      <w:r w:rsidR="006108DC" w:rsidRPr="007F46B2">
        <w:rPr>
          <w:rFonts w:asciiTheme="minorHAnsi" w:eastAsiaTheme="minorHAnsi" w:hAnsiTheme="minorHAnsi" w:cstheme="minorHAnsi"/>
          <w:b/>
          <w:bCs/>
          <w:sz w:val="20"/>
          <w:szCs w:val="20"/>
          <w:lang w:eastAsia="en-US"/>
        </w:rPr>
        <w:t xml:space="preserve"> Assurance Vie</w:t>
      </w:r>
      <w:r w:rsidR="009A472D">
        <w:rPr>
          <w:rFonts w:asciiTheme="minorHAnsi" w:eastAsiaTheme="minorHAnsi" w:hAnsiTheme="minorHAnsi" w:cstheme="minorHAnsi"/>
          <w:b/>
          <w:bCs/>
          <w:sz w:val="20"/>
          <w:szCs w:val="20"/>
          <w:lang w:eastAsia="en-US"/>
        </w:rPr>
        <w:t xml:space="preserve"> «Haut De Gamme et Gestion Privé de</w:t>
      </w:r>
      <w:r w:rsidR="009746AE" w:rsidRPr="007F46B2">
        <w:rPr>
          <w:rFonts w:asciiTheme="minorHAnsi" w:eastAsiaTheme="minorHAnsi" w:hAnsiTheme="minorHAnsi" w:cstheme="minorHAnsi"/>
          <w:b/>
          <w:bCs/>
          <w:sz w:val="20"/>
          <w:szCs w:val="20"/>
          <w:lang w:eastAsia="en-US"/>
        </w:rPr>
        <w:t xml:space="preserve"> </w:t>
      </w:r>
      <w:r w:rsidR="00D1345A">
        <w:rPr>
          <w:rFonts w:asciiTheme="minorHAnsi" w:eastAsiaTheme="minorHAnsi" w:hAnsiTheme="minorHAnsi" w:cstheme="minorHAnsi"/>
          <w:b/>
          <w:bCs/>
          <w:sz w:val="20"/>
          <w:szCs w:val="20"/>
          <w:lang w:eastAsia="en-US"/>
        </w:rPr>
        <w:t>BPCE VIE</w:t>
      </w:r>
      <w:r w:rsidR="009A472D">
        <w:rPr>
          <w:rFonts w:asciiTheme="minorHAnsi" w:eastAsiaTheme="minorHAnsi" w:hAnsiTheme="minorHAnsi" w:cstheme="minorHAnsi"/>
          <w:b/>
          <w:bCs/>
          <w:sz w:val="20"/>
          <w:szCs w:val="20"/>
          <w:lang w:eastAsia="en-US"/>
        </w:rPr>
        <w:t> ».</w:t>
      </w:r>
    </w:p>
    <w:p w14:paraId="22B9627D" w14:textId="77777777" w:rsidR="002D2D2B" w:rsidRDefault="002D2D2B" w:rsidP="00DD567A">
      <w:pPr>
        <w:autoSpaceDE w:val="0"/>
        <w:autoSpaceDN w:val="0"/>
        <w:adjustRightInd w:val="0"/>
        <w:rPr>
          <w:rFonts w:asciiTheme="minorHAnsi" w:eastAsiaTheme="minorHAnsi" w:hAnsiTheme="minorHAnsi" w:cstheme="minorHAnsi"/>
          <w:b/>
          <w:bCs/>
          <w:sz w:val="20"/>
          <w:szCs w:val="20"/>
          <w:lang w:eastAsia="en-US"/>
        </w:rPr>
      </w:pPr>
    </w:p>
    <w:p w14:paraId="3D041C5E" w14:textId="77777777" w:rsidR="002D2D2B" w:rsidRPr="003806AE" w:rsidRDefault="002D2D2B" w:rsidP="002D2D2B">
      <w:pPr>
        <w:jc w:val="both"/>
        <w:rPr>
          <w:rFonts w:ascii="Calibri" w:hAnsi="Calibri" w:cs="Calibri"/>
          <w:b/>
          <w:color w:val="C00000"/>
          <w:sz w:val="20"/>
          <w:szCs w:val="20"/>
          <w:u w:val="single"/>
        </w:rPr>
      </w:pPr>
      <w:r w:rsidRPr="003806AE">
        <w:rPr>
          <w:rFonts w:ascii="Calibri" w:hAnsi="Calibri" w:cs="Calibri"/>
          <w:b/>
          <w:color w:val="C00000"/>
          <w:sz w:val="20"/>
          <w:szCs w:val="20"/>
          <w:u w:val="single"/>
        </w:rPr>
        <w:t>Point d’attention :</w:t>
      </w:r>
    </w:p>
    <w:p w14:paraId="61C11C83" w14:textId="77777777" w:rsidR="002D2D2B" w:rsidRDefault="002D2D2B" w:rsidP="002D2D2B">
      <w:pPr>
        <w:jc w:val="both"/>
        <w:rPr>
          <w:rFonts w:ascii="Calibri" w:hAnsi="Calibri" w:cs="Calibri"/>
          <w:b/>
          <w:color w:val="C00000"/>
          <w:sz w:val="20"/>
          <w:szCs w:val="20"/>
        </w:rPr>
      </w:pPr>
    </w:p>
    <w:p w14:paraId="486FA9AD" w14:textId="0977D9A4" w:rsidR="002D2D2B" w:rsidRPr="008D5F6F" w:rsidRDefault="002D2D2B" w:rsidP="008D5F6F">
      <w:pPr>
        <w:jc w:val="both"/>
        <w:rPr>
          <w:rFonts w:ascii="Calibri" w:hAnsi="Calibri" w:cs="Calibri"/>
          <w:b/>
          <w:sz w:val="20"/>
          <w:szCs w:val="20"/>
        </w:rPr>
      </w:pPr>
      <w:r w:rsidRPr="003806AE">
        <w:rPr>
          <w:rFonts w:ascii="Calibri" w:hAnsi="Calibri" w:cs="Calibri"/>
          <w:b/>
          <w:sz w:val="20"/>
          <w:szCs w:val="20"/>
        </w:rPr>
        <w:t xml:space="preserve">Dès qu’un client âgé de 80 ans </w:t>
      </w:r>
      <w:r>
        <w:rPr>
          <w:rFonts w:ascii="Calibri" w:hAnsi="Calibri" w:cs="Calibri"/>
          <w:b/>
          <w:sz w:val="20"/>
          <w:szCs w:val="20"/>
        </w:rPr>
        <w:t xml:space="preserve">et plus </w:t>
      </w:r>
      <w:r w:rsidRPr="003806AE">
        <w:rPr>
          <w:rFonts w:ascii="Calibri" w:hAnsi="Calibri" w:cs="Calibri"/>
          <w:b/>
          <w:sz w:val="20"/>
          <w:szCs w:val="20"/>
        </w:rPr>
        <w:t>réalise une nouvelle souscription d’un contrat d’assurance vie, il doit signer la fiche de versements Assurance vie à partir de 80 ans référencé</w:t>
      </w:r>
      <w:r>
        <w:rPr>
          <w:rFonts w:ascii="Calibri" w:hAnsi="Calibri" w:cs="Calibri"/>
          <w:b/>
          <w:sz w:val="20"/>
          <w:szCs w:val="20"/>
        </w:rPr>
        <w:t>e</w:t>
      </w:r>
      <w:r w:rsidR="00DA34C4">
        <w:rPr>
          <w:rFonts w:ascii="Calibri" w:hAnsi="Calibri" w:cs="Calibri"/>
          <w:b/>
          <w:sz w:val="20"/>
          <w:szCs w:val="20"/>
        </w:rPr>
        <w:t xml:space="preserve"> sous AGIL</w:t>
      </w:r>
      <w:r w:rsidR="004D4D23">
        <w:rPr>
          <w:rFonts w:ascii="Calibri" w:hAnsi="Calibri" w:cs="Calibri"/>
          <w:b/>
          <w:sz w:val="20"/>
          <w:szCs w:val="20"/>
        </w:rPr>
        <w:t xml:space="preserve"> EPA951</w:t>
      </w:r>
      <w:r w:rsidR="00F56208">
        <w:rPr>
          <w:rFonts w:ascii="Calibri" w:hAnsi="Calibri" w:cs="Calibri"/>
          <w:b/>
          <w:sz w:val="20"/>
          <w:szCs w:val="20"/>
        </w:rPr>
        <w:t xml:space="preserve"> également téléchargeable dans LEA dès lors que le client est repéré plus de 80 ans</w:t>
      </w:r>
    </w:p>
    <w:p w14:paraId="7ECD34C0" w14:textId="77777777" w:rsidR="007D1B37" w:rsidRDefault="007D1B37" w:rsidP="00DD567A">
      <w:pPr>
        <w:autoSpaceDE w:val="0"/>
        <w:autoSpaceDN w:val="0"/>
        <w:adjustRightInd w:val="0"/>
        <w:rPr>
          <w:rFonts w:asciiTheme="minorHAnsi" w:eastAsiaTheme="minorHAnsi" w:hAnsiTheme="minorHAnsi" w:cstheme="minorHAnsi"/>
          <w:b/>
          <w:bCs/>
          <w:sz w:val="20"/>
          <w:szCs w:val="20"/>
          <w:lang w:eastAsia="en-US"/>
        </w:rPr>
      </w:pPr>
    </w:p>
    <w:p w14:paraId="05C4D6E9" w14:textId="0EF8BBFB" w:rsidR="007D1B37" w:rsidRPr="002F0337" w:rsidRDefault="003B2F8E" w:rsidP="006D53BB">
      <w:pPr>
        <w:autoSpaceDE w:val="0"/>
        <w:autoSpaceDN w:val="0"/>
        <w:adjustRightInd w:val="0"/>
        <w:rPr>
          <w:rFonts w:asciiTheme="minorHAnsi" w:eastAsiaTheme="minorHAnsi" w:hAnsiTheme="minorHAnsi" w:cstheme="minorHAnsi"/>
          <w:b/>
          <w:bCs/>
          <w:highlight w:val="yellow"/>
          <w:lang w:eastAsia="en-US"/>
        </w:rPr>
      </w:pPr>
      <w:r w:rsidRPr="00334114">
        <w:rPr>
          <w:rFonts w:asciiTheme="minorHAnsi" w:eastAsiaTheme="minorHAnsi" w:hAnsiTheme="minorHAnsi" w:cstheme="minorHAnsi"/>
          <w:b/>
          <w:bCs/>
          <w:color w:val="C00000"/>
          <w:sz w:val="20"/>
          <w:szCs w:val="20"/>
          <w:lang w:eastAsia="en-US"/>
        </w:rPr>
        <w:t>L’investissement sur ce support comporte des risques</w:t>
      </w:r>
      <w:r w:rsidR="00334114">
        <w:rPr>
          <w:rFonts w:asciiTheme="minorHAnsi" w:eastAsiaTheme="minorHAnsi" w:hAnsiTheme="minorHAnsi" w:cstheme="minorHAnsi"/>
          <w:b/>
          <w:bCs/>
          <w:color w:val="C00000"/>
          <w:sz w:val="20"/>
          <w:szCs w:val="20"/>
          <w:lang w:eastAsia="en-US"/>
        </w:rPr>
        <w:t> :</w:t>
      </w:r>
    </w:p>
    <w:p w14:paraId="6B755E71" w14:textId="7750365D" w:rsidR="004349AE" w:rsidRPr="008D5F6F" w:rsidRDefault="004349AE" w:rsidP="00936F6E">
      <w:pPr>
        <w:pStyle w:val="Paragraphedeliste"/>
        <w:numPr>
          <w:ilvl w:val="0"/>
          <w:numId w:val="43"/>
        </w:numPr>
        <w:autoSpaceDE w:val="0"/>
        <w:autoSpaceDN w:val="0"/>
        <w:adjustRightInd w:val="0"/>
        <w:rPr>
          <w:rFonts w:asciiTheme="minorHAnsi" w:eastAsiaTheme="minorHAnsi" w:hAnsiTheme="minorHAnsi" w:cstheme="minorHAnsi"/>
          <w:b/>
          <w:bCs/>
          <w:lang w:eastAsia="en-US"/>
        </w:rPr>
      </w:pPr>
    </w:p>
    <w:p w14:paraId="10B4FEED" w14:textId="77777777" w:rsidR="004349AE" w:rsidRPr="00572E91" w:rsidRDefault="004349AE" w:rsidP="007D1B37">
      <w:pPr>
        <w:autoSpaceDE w:val="0"/>
        <w:autoSpaceDN w:val="0"/>
        <w:adjustRightInd w:val="0"/>
        <w:jc w:val="both"/>
        <w:rPr>
          <w:rFonts w:asciiTheme="minorHAnsi" w:eastAsiaTheme="minorHAnsi" w:hAnsiTheme="minorHAnsi" w:cstheme="minorHAnsi"/>
          <w:bCs/>
          <w:sz w:val="20"/>
          <w:szCs w:val="20"/>
          <w:lang w:eastAsia="en-US"/>
        </w:rPr>
      </w:pPr>
      <w:r w:rsidRPr="00572E91">
        <w:rPr>
          <w:rFonts w:asciiTheme="minorHAnsi" w:eastAsiaTheme="minorHAnsi" w:hAnsiTheme="minorHAnsi" w:cstheme="minorHAnsi"/>
          <w:bCs/>
          <w:sz w:val="20"/>
          <w:szCs w:val="20"/>
          <w:lang w:eastAsia="en-US"/>
        </w:rPr>
        <w:t xml:space="preserve">Le capital et le rendement de la SCPI </w:t>
      </w:r>
      <w:r w:rsidR="00513F10">
        <w:rPr>
          <w:rFonts w:asciiTheme="minorHAnsi" w:eastAsiaTheme="minorHAnsi" w:hAnsiTheme="minorHAnsi" w:cstheme="minorHAnsi"/>
          <w:bCs/>
          <w:sz w:val="20"/>
          <w:szCs w:val="20"/>
          <w:lang w:eastAsia="en-US"/>
        </w:rPr>
        <w:t>Actipierre Europe</w:t>
      </w:r>
      <w:r w:rsidRPr="00572E91">
        <w:rPr>
          <w:rFonts w:asciiTheme="minorHAnsi" w:eastAsiaTheme="minorHAnsi" w:hAnsiTheme="minorHAnsi" w:cstheme="minorHAnsi"/>
          <w:bCs/>
          <w:sz w:val="20"/>
          <w:szCs w:val="20"/>
          <w:lang w:eastAsia="en-US"/>
        </w:rPr>
        <w:t xml:space="preserve"> ne sont pas garantis. Ils peuvent évoluer à la hausse comme à la baisse. Les principaux facteurs de risques propres à la SCPI sont les suivants :</w:t>
      </w:r>
    </w:p>
    <w:p w14:paraId="0AA496E7" w14:textId="77777777" w:rsidR="007D1B37" w:rsidRPr="00572E91" w:rsidRDefault="007D1B37" w:rsidP="007D1B37">
      <w:pPr>
        <w:autoSpaceDE w:val="0"/>
        <w:autoSpaceDN w:val="0"/>
        <w:adjustRightInd w:val="0"/>
        <w:ind w:left="50" w:firstLine="310"/>
        <w:jc w:val="both"/>
        <w:rPr>
          <w:rFonts w:asciiTheme="minorHAnsi" w:eastAsiaTheme="minorHAnsi" w:hAnsiTheme="minorHAnsi" w:cstheme="minorHAnsi"/>
          <w:bCs/>
          <w:sz w:val="20"/>
          <w:szCs w:val="20"/>
          <w:lang w:eastAsia="en-US"/>
        </w:rPr>
      </w:pPr>
    </w:p>
    <w:p w14:paraId="673DD65C" w14:textId="77777777" w:rsidR="007D1B37" w:rsidRPr="00572E91" w:rsidRDefault="004349AE" w:rsidP="007D1B37">
      <w:pPr>
        <w:pStyle w:val="Paragraphedeliste"/>
        <w:numPr>
          <w:ilvl w:val="0"/>
          <w:numId w:val="48"/>
        </w:numPr>
        <w:autoSpaceDE w:val="0"/>
        <w:autoSpaceDN w:val="0"/>
        <w:adjustRightInd w:val="0"/>
        <w:jc w:val="both"/>
        <w:rPr>
          <w:rFonts w:asciiTheme="minorHAnsi" w:eastAsiaTheme="minorHAnsi" w:hAnsiTheme="minorHAnsi" w:cstheme="minorHAnsi"/>
          <w:bCs/>
          <w:lang w:eastAsia="en-US"/>
        </w:rPr>
      </w:pPr>
      <w:r w:rsidRPr="00572E91">
        <w:rPr>
          <w:rFonts w:asciiTheme="minorHAnsi" w:eastAsiaTheme="minorHAnsi" w:hAnsiTheme="minorHAnsi" w:cstheme="minorHAnsi"/>
          <w:bCs/>
          <w:u w:val="single"/>
          <w:lang w:eastAsia="en-US"/>
        </w:rPr>
        <w:t>Les risques généraux</w:t>
      </w:r>
      <w:r w:rsidRPr="00572E91">
        <w:rPr>
          <w:rFonts w:asciiTheme="minorHAnsi" w:eastAsiaTheme="minorHAnsi" w:hAnsiTheme="minorHAnsi" w:cstheme="minorHAnsi"/>
          <w:bCs/>
          <w:lang w:eastAsia="en-US"/>
        </w:rPr>
        <w:t> : la gestion discrétionnaire mise en place dans le cadre des SCPI repose sur l’anticipation de l’évolution des différents marchés immobiliers. Aussi il existe un risque que les SCPI ne soient pas investies en permanence sur les marchés ou immeubles les plus performants.</w:t>
      </w:r>
    </w:p>
    <w:p w14:paraId="4A557B56" w14:textId="77777777" w:rsidR="009C77F4" w:rsidRDefault="004349AE" w:rsidP="008D5F6F">
      <w:pPr>
        <w:pStyle w:val="Paragraphedeliste"/>
        <w:numPr>
          <w:ilvl w:val="0"/>
          <w:numId w:val="48"/>
        </w:numPr>
        <w:autoSpaceDE w:val="0"/>
        <w:autoSpaceDN w:val="0"/>
        <w:adjustRightInd w:val="0"/>
        <w:jc w:val="both"/>
        <w:rPr>
          <w:rFonts w:asciiTheme="minorHAnsi" w:eastAsiaTheme="minorHAnsi" w:hAnsiTheme="minorHAnsi" w:cstheme="minorHAnsi"/>
          <w:bCs/>
          <w:lang w:eastAsia="en-US"/>
        </w:rPr>
      </w:pPr>
      <w:r w:rsidRPr="00572E91">
        <w:rPr>
          <w:rFonts w:asciiTheme="minorHAnsi" w:eastAsiaTheme="minorHAnsi" w:hAnsiTheme="minorHAnsi" w:cstheme="minorHAnsi"/>
          <w:bCs/>
          <w:u w:val="single"/>
          <w:lang w:eastAsia="en-US"/>
        </w:rPr>
        <w:t>Le risque immobilier/risque de marché</w:t>
      </w:r>
      <w:r w:rsidRPr="00572E91">
        <w:rPr>
          <w:rFonts w:asciiTheme="minorHAnsi" w:eastAsiaTheme="minorHAnsi" w:hAnsiTheme="minorHAnsi" w:cstheme="minorHAnsi"/>
          <w:bCs/>
          <w:lang w:eastAsia="en-US"/>
        </w:rPr>
        <w:t> : les investissements réalisés par les SCPI seront soumis aux risques inhérents à la détention d’actifs immobiliers étant précisé que, par exemple, le marché des actifs de bureaux est marqué par des cycles conjoncturels liés à l’économie générale et à l’évolution des taux longs. A cet égard, les SCPI ne présentent aucune garantie en capital ou de performances. L’investissement sur le SCPI est donc exposé à un risque de perte en capital, notamment en cas de sortie du support.</w:t>
      </w:r>
    </w:p>
    <w:p w14:paraId="4C696C01" w14:textId="77777777" w:rsidR="004349AE" w:rsidRDefault="004349AE" w:rsidP="007D1B37">
      <w:pPr>
        <w:pStyle w:val="Paragraphedeliste"/>
        <w:numPr>
          <w:ilvl w:val="0"/>
          <w:numId w:val="48"/>
        </w:numPr>
        <w:autoSpaceDE w:val="0"/>
        <w:autoSpaceDN w:val="0"/>
        <w:adjustRightInd w:val="0"/>
        <w:jc w:val="both"/>
        <w:rPr>
          <w:rFonts w:asciiTheme="minorHAnsi" w:eastAsiaTheme="minorHAnsi" w:hAnsiTheme="minorHAnsi" w:cstheme="minorHAnsi"/>
          <w:bCs/>
          <w:lang w:eastAsia="en-US"/>
        </w:rPr>
      </w:pPr>
      <w:r w:rsidRPr="00572E91">
        <w:rPr>
          <w:rFonts w:asciiTheme="minorHAnsi" w:eastAsiaTheme="minorHAnsi" w:hAnsiTheme="minorHAnsi" w:cstheme="minorHAnsi"/>
          <w:bCs/>
          <w:u w:val="single"/>
          <w:lang w:eastAsia="en-US"/>
        </w:rPr>
        <w:t>Le risque lié au crédit :</w:t>
      </w:r>
      <w:r w:rsidRPr="00572E91">
        <w:rPr>
          <w:rFonts w:asciiTheme="minorHAnsi" w:eastAsiaTheme="minorHAnsi" w:hAnsiTheme="minorHAnsi" w:cstheme="minorHAnsi"/>
          <w:bCs/>
          <w:lang w:eastAsia="en-US"/>
        </w:rPr>
        <w:t xml:space="preserve"> le financement bancaire souscrit pour la SCPI s’accompagne d’engagements contractuels dont le respect rendrait la dette exigible. En outre, il peut augmenter le risque de perte en cas de dévalorisation des actifs et peser sur la distribution de la SCPI. Dès lors, le montant du capital qui sera perçu lors de la cession des parts ou, le cas échéant, lors de la liquidation de la SCPI, sera subordonné au remboursement du montant en cours ou intégral préalable de l’emprunt contracté par la SCPI.</w:t>
      </w:r>
    </w:p>
    <w:p w14:paraId="0361536F" w14:textId="77777777" w:rsidR="00936F6E" w:rsidRPr="00936F6E" w:rsidRDefault="00035040" w:rsidP="00936F6E">
      <w:pPr>
        <w:pStyle w:val="Paragraphedeliste"/>
        <w:numPr>
          <w:ilvl w:val="0"/>
          <w:numId w:val="48"/>
        </w:numPr>
        <w:autoSpaceDE w:val="0"/>
        <w:autoSpaceDN w:val="0"/>
        <w:adjustRightInd w:val="0"/>
        <w:ind w:left="709" w:hanging="709"/>
        <w:rPr>
          <w:rFonts w:asciiTheme="minorHAnsi" w:eastAsiaTheme="minorHAnsi" w:hAnsiTheme="minorHAnsi" w:cstheme="minorHAnsi"/>
          <w:bCs/>
          <w:lang w:eastAsia="en-US"/>
        </w:rPr>
      </w:pPr>
      <w:r w:rsidRPr="00F76DBC">
        <w:rPr>
          <w:rFonts w:asciiTheme="minorHAnsi" w:eastAsiaTheme="minorHAnsi" w:hAnsiTheme="minorHAnsi" w:cstheme="minorHAnsi"/>
          <w:bCs/>
          <w:u w:val="single"/>
          <w:lang w:eastAsia="en-US"/>
        </w:rPr>
        <w:t>Le risque de contrepartie :</w:t>
      </w:r>
      <w:r w:rsidRPr="00F76DBC">
        <w:rPr>
          <w:rFonts w:asciiTheme="minorHAnsi" w:eastAsiaTheme="minorHAnsi" w:hAnsiTheme="minorHAnsi" w:cstheme="minorHAnsi"/>
          <w:b/>
          <w:bCs/>
          <w:lang w:eastAsia="en-US"/>
        </w:rPr>
        <w:t xml:space="preserve"> </w:t>
      </w:r>
      <w:r w:rsidRPr="00F76DBC">
        <w:rPr>
          <w:rFonts w:asciiTheme="minorHAnsi" w:eastAsiaTheme="minorHAnsi" w:hAnsiTheme="minorHAnsi" w:cstheme="minorHAnsi"/>
          <w:lang w:eastAsia="en-US"/>
        </w:rPr>
        <w:t xml:space="preserve">c’est-à-dire le risque résultant du fait que la contrepartie à une opération ou à un contrat peut faillir à ses obligations avant que l'opération ait été réglée de manière définitive sous la forme d'un flux financier. Cela inclut notamment le risque lié à l’utilisation d’instruments dérivés (à des fins de couverture) </w:t>
      </w:r>
      <w:r w:rsidRPr="00F76DBC">
        <w:rPr>
          <w:rFonts w:asciiTheme="minorHAnsi" w:eastAsiaTheme="minorHAnsi" w:hAnsiTheme="minorHAnsi" w:cstheme="minorHAnsi"/>
          <w:lang w:eastAsia="en-US"/>
        </w:rPr>
        <w:lastRenderedPageBreak/>
        <w:t>et par extension, au-delà de la définition réglementaire du risque de contrepartie, les risques locatifs à savoir le risque de défaillance économique d’un locataire. (…/…)</w:t>
      </w:r>
    </w:p>
    <w:p w14:paraId="47CA8079" w14:textId="77777777" w:rsidR="00936F6E" w:rsidRDefault="004349AE" w:rsidP="00936F6E">
      <w:pPr>
        <w:pStyle w:val="Paragraphedeliste"/>
        <w:numPr>
          <w:ilvl w:val="0"/>
          <w:numId w:val="48"/>
        </w:numPr>
        <w:autoSpaceDE w:val="0"/>
        <w:autoSpaceDN w:val="0"/>
        <w:adjustRightInd w:val="0"/>
        <w:ind w:left="709" w:hanging="709"/>
        <w:rPr>
          <w:rFonts w:asciiTheme="minorHAnsi" w:eastAsiaTheme="minorHAnsi" w:hAnsiTheme="minorHAnsi" w:cstheme="minorHAnsi"/>
          <w:bCs/>
          <w:lang w:eastAsia="en-US"/>
        </w:rPr>
      </w:pPr>
      <w:r w:rsidRPr="00936F6E">
        <w:rPr>
          <w:rFonts w:asciiTheme="minorHAnsi" w:eastAsiaTheme="minorHAnsi" w:hAnsiTheme="minorHAnsi" w:cstheme="minorHAnsi"/>
          <w:bCs/>
          <w:u w:val="single"/>
          <w:lang w:eastAsia="en-US"/>
        </w:rPr>
        <w:t xml:space="preserve">Risque de perte en </w:t>
      </w:r>
      <w:r w:rsidR="00936F6E" w:rsidRPr="00936F6E">
        <w:rPr>
          <w:rFonts w:asciiTheme="minorHAnsi" w:eastAsiaTheme="minorHAnsi" w:hAnsiTheme="minorHAnsi" w:cstheme="minorHAnsi"/>
          <w:bCs/>
          <w:u w:val="single"/>
          <w:lang w:eastAsia="en-US"/>
        </w:rPr>
        <w:t>capital</w:t>
      </w:r>
      <w:r w:rsidR="00936F6E">
        <w:rPr>
          <w:rFonts w:asciiTheme="minorHAnsi" w:eastAsiaTheme="minorHAnsi" w:hAnsiTheme="minorHAnsi" w:cstheme="minorHAnsi"/>
          <w:bCs/>
          <w:lang w:eastAsia="en-US"/>
        </w:rPr>
        <w:t>.</w:t>
      </w:r>
      <w:r w:rsidR="00936F6E" w:rsidRPr="00936F6E">
        <w:rPr>
          <w:rFonts w:asciiTheme="minorHAnsi" w:eastAsiaTheme="minorHAnsi" w:hAnsiTheme="minorHAnsi" w:cstheme="minorHAnsi"/>
          <w:bCs/>
          <w:lang w:eastAsia="en-US"/>
        </w:rPr>
        <w:t xml:space="preserve"> Il</w:t>
      </w:r>
      <w:r w:rsidRPr="00936F6E">
        <w:rPr>
          <w:rFonts w:asciiTheme="minorHAnsi" w:eastAsiaTheme="minorHAnsi" w:hAnsiTheme="minorHAnsi" w:cstheme="minorHAnsi"/>
          <w:bCs/>
          <w:lang w:eastAsia="en-US"/>
        </w:rPr>
        <w:t xml:space="preserve"> existe des risques à investir sur les supports financiers en unités de compte. La valeur de ces derniers est exposée à des fluctuations à la hausse ou à la baisse, dont l’amplitude peut varier en fonction de la nature de l’unité de compte et en fonction de l’évolution des marchés immobiliers et financiers.</w:t>
      </w:r>
    </w:p>
    <w:p w14:paraId="3EAF6FCF" w14:textId="77777777" w:rsidR="00936F6E" w:rsidRDefault="004349AE" w:rsidP="00936F6E">
      <w:pPr>
        <w:pStyle w:val="Paragraphedeliste"/>
        <w:autoSpaceDE w:val="0"/>
        <w:autoSpaceDN w:val="0"/>
        <w:adjustRightInd w:val="0"/>
        <w:ind w:left="709"/>
        <w:rPr>
          <w:rFonts w:asciiTheme="minorHAnsi" w:eastAsiaTheme="minorHAnsi" w:hAnsiTheme="minorHAnsi" w:cstheme="minorHAnsi"/>
          <w:bCs/>
          <w:lang w:eastAsia="en-US"/>
        </w:rPr>
      </w:pPr>
      <w:r w:rsidRPr="00936F6E">
        <w:rPr>
          <w:rFonts w:asciiTheme="minorHAnsi" w:eastAsiaTheme="minorHAnsi" w:hAnsiTheme="minorHAnsi" w:cstheme="minorHAnsi"/>
          <w:bCs/>
          <w:lang w:eastAsia="en-US"/>
        </w:rPr>
        <w:t>L’assureur ne s’engage que sur le nombre et non sur la valeur de ces unités de compte, le risque de fluctuation est intégralement supporté par l’(les) adhérent(s)/souscripteur(s). De ce fait ni le capital ni les revenus ne sont garantis.</w:t>
      </w:r>
      <w:r w:rsidR="00936F6E">
        <w:rPr>
          <w:rFonts w:asciiTheme="minorHAnsi" w:eastAsiaTheme="minorHAnsi" w:hAnsiTheme="minorHAnsi" w:cstheme="minorHAnsi"/>
          <w:bCs/>
          <w:lang w:eastAsia="en-US"/>
        </w:rPr>
        <w:t xml:space="preserve"> </w:t>
      </w:r>
      <w:r w:rsidR="007D1B37" w:rsidRPr="00936F6E">
        <w:rPr>
          <w:rFonts w:asciiTheme="minorHAnsi" w:eastAsiaTheme="minorHAnsi" w:hAnsiTheme="minorHAnsi" w:cstheme="minorHAnsi"/>
          <w:bCs/>
          <w:lang w:eastAsia="en-US"/>
        </w:rPr>
        <w:t>L’adhérent ou le souscripteur prend un risque de perte en capital pouvant être totale en cas de achat, d’arbitrage, d’arrivée au terme pour les contrats de capitalisation ou en cas de décès lorsque la garantie plancher proposée uniquement dans les contrats d’assurance-vie ne peut pas s’appliquer.</w:t>
      </w:r>
    </w:p>
    <w:p w14:paraId="6B612779" w14:textId="77777777" w:rsidR="00936F6E" w:rsidRPr="00936F6E" w:rsidRDefault="007D1B37" w:rsidP="00936F6E">
      <w:pPr>
        <w:pStyle w:val="Paragraphedeliste"/>
        <w:numPr>
          <w:ilvl w:val="0"/>
          <w:numId w:val="48"/>
        </w:numPr>
        <w:autoSpaceDE w:val="0"/>
        <w:autoSpaceDN w:val="0"/>
        <w:adjustRightInd w:val="0"/>
        <w:rPr>
          <w:rFonts w:asciiTheme="minorHAnsi" w:eastAsiaTheme="minorHAnsi" w:hAnsiTheme="minorHAnsi" w:cstheme="minorHAnsi"/>
          <w:bCs/>
          <w:lang w:eastAsia="en-US"/>
        </w:rPr>
      </w:pPr>
      <w:r w:rsidRPr="00936F6E">
        <w:rPr>
          <w:rFonts w:asciiTheme="minorHAnsi" w:eastAsiaTheme="minorHAnsi" w:hAnsiTheme="minorHAnsi" w:cstheme="minorHAnsi"/>
          <w:color w:val="000000"/>
          <w:u w:val="single"/>
          <w:lang w:eastAsia="en-US"/>
        </w:rPr>
        <w:t>Risque de liquidité</w:t>
      </w:r>
      <w:r w:rsidR="00936F6E">
        <w:rPr>
          <w:rFonts w:asciiTheme="minorHAnsi" w:eastAsiaTheme="minorHAnsi" w:hAnsiTheme="minorHAnsi" w:cstheme="minorHAnsi"/>
          <w:color w:val="000000"/>
          <w:lang w:eastAsia="en-US"/>
        </w:rPr>
        <w:t> :</w:t>
      </w:r>
      <w:r w:rsidR="00936F6E" w:rsidRPr="00936F6E">
        <w:rPr>
          <w:rFonts w:ascii="Trebuchet MS" w:eastAsiaTheme="minorHAnsi" w:hAnsi="Trebuchet MS" w:cs="Trebuchet MS"/>
          <w:sz w:val="16"/>
          <w:szCs w:val="16"/>
          <w:lang w:eastAsia="en-US"/>
        </w:rPr>
        <w:t xml:space="preserve"> C’est</w:t>
      </w:r>
      <w:r w:rsidR="009C77F4" w:rsidRPr="00936F6E">
        <w:rPr>
          <w:rFonts w:ascii="Trebuchet MS" w:eastAsiaTheme="minorHAnsi" w:hAnsi="Trebuchet MS" w:cs="Trebuchet MS"/>
          <w:sz w:val="16"/>
          <w:szCs w:val="16"/>
          <w:lang w:eastAsia="en-US"/>
        </w:rPr>
        <w:t>-à-dire la difficulté que pourrait avoir un épargnant à céder ses parts. Il est rappelé que la SCPI ACTIPIERRE EUROPE ne garantit pas la revente des parts. La revente des parts dépend de l’équilibre entre l’offre et la demande que ce soit dans le cadre de la variabilité du capital ou, en cas de suspension de celle-ci, du marché par confrontation des ordres d’achat et de vente.</w:t>
      </w:r>
      <w:r w:rsidR="00936F6E">
        <w:rPr>
          <w:rFonts w:ascii="Trebuchet MS" w:eastAsiaTheme="minorHAnsi" w:hAnsi="Trebuchet MS" w:cs="Trebuchet MS"/>
          <w:sz w:val="16"/>
          <w:szCs w:val="16"/>
          <w:lang w:eastAsia="en-US"/>
        </w:rPr>
        <w:t xml:space="preserve"> </w:t>
      </w:r>
      <w:r w:rsidR="009C77F4" w:rsidRPr="00936F6E">
        <w:rPr>
          <w:rFonts w:ascii="Trebuchet MS" w:eastAsiaTheme="minorHAnsi" w:hAnsi="Trebuchet MS" w:cs="Trebuchet MS"/>
          <w:b/>
          <w:bCs/>
          <w:sz w:val="16"/>
          <w:szCs w:val="16"/>
          <w:lang w:eastAsia="en-US"/>
        </w:rPr>
        <w:t>La durée de placement recommandée est fixée à 10 ans.</w:t>
      </w:r>
    </w:p>
    <w:p w14:paraId="09342D8B" w14:textId="77777777" w:rsidR="00936F6E" w:rsidRPr="00936F6E" w:rsidRDefault="00936F6E" w:rsidP="00936F6E">
      <w:pPr>
        <w:pStyle w:val="Paragraphedeliste"/>
        <w:autoSpaceDE w:val="0"/>
        <w:autoSpaceDN w:val="0"/>
        <w:adjustRightInd w:val="0"/>
        <w:rPr>
          <w:rFonts w:asciiTheme="minorHAnsi" w:eastAsiaTheme="minorHAnsi" w:hAnsiTheme="minorHAnsi" w:cstheme="minorHAnsi"/>
          <w:bCs/>
          <w:lang w:eastAsia="en-US"/>
        </w:rPr>
      </w:pPr>
    </w:p>
    <w:p w14:paraId="4363B914" w14:textId="77777777" w:rsidR="007D1B37" w:rsidRDefault="007D1B37" w:rsidP="00D1345A">
      <w:pPr>
        <w:spacing w:after="60"/>
        <w:rPr>
          <w:rFonts w:asciiTheme="minorHAnsi" w:hAnsiTheme="minorHAnsi"/>
          <w:b/>
          <w:sz w:val="20"/>
          <w:szCs w:val="20"/>
        </w:rPr>
      </w:pPr>
    </w:p>
    <w:p w14:paraId="63BFF9B9" w14:textId="77777777" w:rsidR="00D1345A" w:rsidRPr="00D1345A" w:rsidRDefault="00D1345A" w:rsidP="00D1345A">
      <w:pPr>
        <w:spacing w:after="60"/>
        <w:rPr>
          <w:rFonts w:asciiTheme="minorHAnsi" w:hAnsiTheme="minorHAnsi"/>
          <w:b/>
          <w:sz w:val="20"/>
          <w:szCs w:val="20"/>
        </w:rPr>
      </w:pPr>
      <w:r w:rsidRPr="00D1345A">
        <w:rPr>
          <w:rFonts w:asciiTheme="minorHAnsi" w:hAnsiTheme="minorHAnsi"/>
          <w:b/>
          <w:sz w:val="20"/>
          <w:szCs w:val="20"/>
        </w:rPr>
        <w:t xml:space="preserve">La SCPI </w:t>
      </w:r>
      <w:r w:rsidR="00705657">
        <w:rPr>
          <w:rFonts w:asciiTheme="minorHAnsi" w:hAnsiTheme="minorHAnsi"/>
          <w:b/>
          <w:sz w:val="20"/>
          <w:szCs w:val="20"/>
        </w:rPr>
        <w:t>Actipierre Europe</w:t>
      </w:r>
      <w:r w:rsidRPr="00D1345A">
        <w:rPr>
          <w:rFonts w:asciiTheme="minorHAnsi" w:hAnsiTheme="minorHAnsi"/>
          <w:b/>
          <w:sz w:val="20"/>
          <w:szCs w:val="20"/>
        </w:rPr>
        <w:t xml:space="preserve"> n’est pas éligible aux options d’arbitrages automatiques des contrats.</w:t>
      </w:r>
    </w:p>
    <w:p w14:paraId="56DC16A8" w14:textId="77777777" w:rsidR="00D1345A" w:rsidRPr="00D1345A" w:rsidRDefault="00D1345A" w:rsidP="00D1345A">
      <w:pPr>
        <w:spacing w:after="60"/>
        <w:rPr>
          <w:rFonts w:asciiTheme="minorHAnsi" w:hAnsiTheme="minorHAnsi"/>
          <w:sz w:val="20"/>
          <w:szCs w:val="20"/>
        </w:rPr>
      </w:pPr>
      <w:r w:rsidRPr="00D1345A">
        <w:rPr>
          <w:rFonts w:asciiTheme="minorHAnsi" w:hAnsiTheme="minorHAnsi"/>
          <w:b/>
          <w:sz w:val="20"/>
          <w:szCs w:val="20"/>
        </w:rPr>
        <w:t xml:space="preserve">La SCPI </w:t>
      </w:r>
      <w:r w:rsidR="00705657">
        <w:rPr>
          <w:rFonts w:asciiTheme="minorHAnsi" w:hAnsiTheme="minorHAnsi"/>
          <w:b/>
          <w:sz w:val="20"/>
          <w:szCs w:val="20"/>
        </w:rPr>
        <w:t xml:space="preserve"> Actipierre Europe</w:t>
      </w:r>
      <w:r w:rsidR="00705657" w:rsidRPr="00D1345A">
        <w:rPr>
          <w:rFonts w:asciiTheme="minorHAnsi" w:hAnsiTheme="minorHAnsi"/>
          <w:b/>
          <w:sz w:val="20"/>
          <w:szCs w:val="20"/>
        </w:rPr>
        <w:t xml:space="preserve"> </w:t>
      </w:r>
      <w:r w:rsidRPr="00D1345A">
        <w:rPr>
          <w:rFonts w:asciiTheme="minorHAnsi" w:hAnsiTheme="minorHAnsi"/>
          <w:b/>
          <w:sz w:val="20"/>
          <w:szCs w:val="20"/>
        </w:rPr>
        <w:t>n’est pas éligible aux plans de versements programmés et de rachats partiels programmés</w:t>
      </w:r>
    </w:p>
    <w:p w14:paraId="545E0CD0" w14:textId="77777777" w:rsidR="00D1345A" w:rsidRDefault="00D1345A" w:rsidP="00945D9C">
      <w:pPr>
        <w:autoSpaceDE w:val="0"/>
        <w:autoSpaceDN w:val="0"/>
        <w:adjustRightInd w:val="0"/>
        <w:rPr>
          <w:rFonts w:asciiTheme="minorHAnsi" w:eastAsiaTheme="minorHAnsi" w:hAnsiTheme="minorHAnsi" w:cstheme="minorHAnsi"/>
          <w:b/>
          <w:bCs/>
          <w:sz w:val="20"/>
          <w:szCs w:val="20"/>
          <w:lang w:eastAsia="en-US"/>
        </w:rPr>
      </w:pPr>
    </w:p>
    <w:p w14:paraId="371E62FA" w14:textId="77777777" w:rsidR="00DD567A" w:rsidRDefault="001B4778" w:rsidP="00DD567A">
      <w:pPr>
        <w:autoSpaceDE w:val="0"/>
        <w:autoSpaceDN w:val="0"/>
        <w:adjustRightInd w:val="0"/>
        <w:rPr>
          <w:rFonts w:asciiTheme="minorHAnsi" w:eastAsiaTheme="minorHAnsi" w:hAnsiTheme="minorHAnsi" w:cstheme="minorHAnsi"/>
          <w:b/>
          <w:bCs/>
          <w:sz w:val="20"/>
          <w:szCs w:val="20"/>
          <w:lang w:eastAsia="en-US"/>
        </w:rPr>
      </w:pPr>
      <w:r w:rsidRPr="00837A25">
        <w:rPr>
          <w:rFonts w:asciiTheme="minorHAnsi" w:eastAsiaTheme="minorHAnsi" w:hAnsiTheme="minorHAnsi" w:cstheme="minorHAnsi"/>
          <w:b/>
          <w:bCs/>
          <w:sz w:val="20"/>
          <w:szCs w:val="20"/>
          <w:lang w:eastAsia="en-US"/>
        </w:rPr>
        <w:t>Ce produit doit être commercialisé en face à face</w:t>
      </w:r>
      <w:r w:rsidR="007F54BA">
        <w:rPr>
          <w:rFonts w:asciiTheme="minorHAnsi" w:eastAsiaTheme="minorHAnsi" w:hAnsiTheme="minorHAnsi" w:cstheme="minorHAnsi"/>
          <w:b/>
          <w:bCs/>
          <w:sz w:val="20"/>
          <w:szCs w:val="20"/>
          <w:lang w:eastAsia="en-US"/>
        </w:rPr>
        <w:t xml:space="preserve"> et s’adresse à la clientèle Gestion Privée (GP) et Patrimoniale (HDG).</w:t>
      </w:r>
    </w:p>
    <w:p w14:paraId="23C7DB60" w14:textId="77777777" w:rsidR="006108DC" w:rsidRPr="00945D9C" w:rsidRDefault="006108DC" w:rsidP="00945D9C">
      <w:pPr>
        <w:autoSpaceDE w:val="0"/>
        <w:autoSpaceDN w:val="0"/>
        <w:adjustRightInd w:val="0"/>
        <w:rPr>
          <w:rFonts w:asciiTheme="minorHAnsi" w:eastAsiaTheme="minorHAnsi" w:hAnsiTheme="minorHAnsi" w:cstheme="minorHAnsi"/>
          <w:bCs/>
          <w:sz w:val="20"/>
          <w:szCs w:val="20"/>
          <w:lang w:eastAsia="en-US"/>
        </w:rPr>
      </w:pPr>
    </w:p>
    <w:p w14:paraId="4537C173" w14:textId="77777777" w:rsidR="006108DC" w:rsidRDefault="006108DC" w:rsidP="00FE7B6A">
      <w:pPr>
        <w:autoSpaceDE w:val="0"/>
        <w:autoSpaceDN w:val="0"/>
        <w:adjustRightInd w:val="0"/>
        <w:rPr>
          <w:rFonts w:asciiTheme="minorHAnsi" w:eastAsiaTheme="minorHAnsi" w:hAnsiTheme="minorHAnsi" w:cstheme="minorHAnsi"/>
          <w:bCs/>
          <w:sz w:val="20"/>
          <w:szCs w:val="20"/>
          <w:lang w:eastAsia="en-US"/>
        </w:rPr>
      </w:pPr>
    </w:p>
    <w:p w14:paraId="07052EE0" w14:textId="77777777" w:rsidR="00F910CA" w:rsidRPr="00277658" w:rsidRDefault="00F910CA" w:rsidP="00FE1225">
      <w:pPr>
        <w:autoSpaceDE w:val="0"/>
        <w:autoSpaceDN w:val="0"/>
        <w:adjustRightInd w:val="0"/>
        <w:jc w:val="both"/>
        <w:rPr>
          <w:rFonts w:asciiTheme="minorHAnsi" w:eastAsiaTheme="minorHAnsi" w:hAnsiTheme="minorHAnsi" w:cstheme="minorHAnsi"/>
          <w:color w:val="9F0827"/>
          <w:sz w:val="20"/>
          <w:szCs w:val="20"/>
          <w:lang w:eastAsia="en-US"/>
        </w:rPr>
      </w:pPr>
    </w:p>
    <w:p w14:paraId="6CE3EF89" w14:textId="77777777" w:rsidR="00FB4DBB" w:rsidRPr="00936F6E" w:rsidRDefault="00E3667B" w:rsidP="00936F6E">
      <w:pPr>
        <w:pStyle w:val="Paragraphedeliste"/>
        <w:numPr>
          <w:ilvl w:val="0"/>
          <w:numId w:val="53"/>
        </w:numPr>
        <w:jc w:val="both"/>
        <w:rPr>
          <w:rFonts w:asciiTheme="minorHAnsi" w:hAnsiTheme="minorHAnsi" w:cstheme="minorHAnsi"/>
          <w:b/>
          <w:dstrike/>
          <w:color w:val="C00000"/>
        </w:rPr>
      </w:pPr>
      <w:r w:rsidRPr="00936F6E">
        <w:rPr>
          <w:rFonts w:asciiTheme="minorHAnsi" w:hAnsiTheme="minorHAnsi" w:cstheme="minorHAnsi"/>
          <w:b/>
          <w:color w:val="C00000"/>
        </w:rPr>
        <w:t>PRESENTATION DE LA SOCIETE DE GESTION</w:t>
      </w:r>
      <w:r w:rsidR="00755A05" w:rsidRPr="00936F6E">
        <w:rPr>
          <w:rFonts w:asciiTheme="minorHAnsi" w:hAnsiTheme="minorHAnsi" w:cstheme="minorHAnsi"/>
          <w:b/>
          <w:color w:val="C00000"/>
        </w:rPr>
        <w:t xml:space="preserve"> AEW CILOGER </w:t>
      </w:r>
      <w:r w:rsidRPr="00936F6E">
        <w:rPr>
          <w:rFonts w:asciiTheme="minorHAnsi" w:hAnsiTheme="minorHAnsi" w:cstheme="minorHAnsi"/>
          <w:b/>
          <w:color w:val="C00000"/>
        </w:rPr>
        <w:t xml:space="preserve"> ET DE LA SCPI </w:t>
      </w:r>
      <w:r w:rsidR="00416A63" w:rsidRPr="00936F6E">
        <w:rPr>
          <w:rFonts w:asciiTheme="minorHAnsi" w:hAnsiTheme="minorHAnsi" w:cstheme="minorHAnsi"/>
          <w:b/>
          <w:color w:val="C00000"/>
        </w:rPr>
        <w:t xml:space="preserve"> ACTIPI</w:t>
      </w:r>
      <w:r w:rsidR="00E953B2" w:rsidRPr="00936F6E">
        <w:rPr>
          <w:rFonts w:asciiTheme="minorHAnsi" w:hAnsiTheme="minorHAnsi" w:cstheme="minorHAnsi"/>
          <w:b/>
          <w:color w:val="C00000"/>
        </w:rPr>
        <w:t>E</w:t>
      </w:r>
      <w:r w:rsidR="00416A63" w:rsidRPr="00936F6E">
        <w:rPr>
          <w:rFonts w:asciiTheme="minorHAnsi" w:hAnsiTheme="minorHAnsi" w:cstheme="minorHAnsi"/>
          <w:b/>
          <w:color w:val="C00000"/>
        </w:rPr>
        <w:t>RRE EUROPE</w:t>
      </w:r>
      <w:r w:rsidRPr="00936F6E">
        <w:rPr>
          <w:rFonts w:asciiTheme="minorHAnsi" w:hAnsiTheme="minorHAnsi" w:cstheme="minorHAnsi"/>
          <w:b/>
          <w:color w:val="C00000"/>
        </w:rPr>
        <w:t xml:space="preserve"> </w:t>
      </w:r>
    </w:p>
    <w:p w14:paraId="7F694264" w14:textId="77777777" w:rsidR="003B567F" w:rsidRDefault="003B567F" w:rsidP="0094268C">
      <w:pPr>
        <w:pStyle w:val="Default"/>
        <w:rPr>
          <w:rFonts w:asciiTheme="minorHAnsi" w:hAnsiTheme="minorHAnsi" w:cstheme="minorHAnsi"/>
          <w:sz w:val="20"/>
          <w:szCs w:val="20"/>
          <w:highlight w:val="yellow"/>
        </w:rPr>
      </w:pPr>
    </w:p>
    <w:p w14:paraId="0424FEA0" w14:textId="77777777" w:rsidR="00416A63" w:rsidRDefault="00416A63" w:rsidP="00580A2B">
      <w:pPr>
        <w:autoSpaceDE w:val="0"/>
        <w:autoSpaceDN w:val="0"/>
        <w:adjustRightInd w:val="0"/>
        <w:jc w:val="both"/>
        <w:rPr>
          <w:rFonts w:asciiTheme="minorHAnsi" w:eastAsiaTheme="minorHAnsi" w:hAnsiTheme="minorHAnsi" w:cstheme="minorHAnsi"/>
          <w:sz w:val="20"/>
          <w:szCs w:val="20"/>
          <w:lang w:eastAsia="en-US"/>
        </w:rPr>
      </w:pPr>
      <w:r w:rsidRPr="00F76DBC">
        <w:rPr>
          <w:rFonts w:asciiTheme="minorHAnsi" w:eastAsiaTheme="minorHAnsi" w:hAnsiTheme="minorHAnsi" w:cstheme="minorHAnsi"/>
          <w:sz w:val="20"/>
          <w:szCs w:val="20"/>
          <w:lang w:eastAsia="en-US"/>
        </w:rPr>
        <w:t>Avec 7 Mds€ d’actifs sous gestion au travers des fonds grand</w:t>
      </w:r>
      <w:r>
        <w:rPr>
          <w:rFonts w:asciiTheme="minorHAnsi" w:eastAsiaTheme="minorHAnsi" w:hAnsiTheme="minorHAnsi" w:cstheme="minorHAnsi"/>
          <w:sz w:val="20"/>
          <w:szCs w:val="20"/>
          <w:lang w:eastAsia="en-US"/>
        </w:rPr>
        <w:t xml:space="preserve"> </w:t>
      </w:r>
      <w:r w:rsidRPr="00F76DBC">
        <w:rPr>
          <w:rFonts w:asciiTheme="minorHAnsi" w:eastAsiaTheme="minorHAnsi" w:hAnsiTheme="minorHAnsi" w:cstheme="minorHAnsi"/>
          <w:sz w:val="20"/>
          <w:szCs w:val="20"/>
          <w:lang w:eastAsia="en-US"/>
        </w:rPr>
        <w:t>public et plus de 30 ans d’expérience, AEW Ciloger est un acteur</w:t>
      </w:r>
      <w:r>
        <w:rPr>
          <w:rFonts w:asciiTheme="minorHAnsi" w:eastAsiaTheme="minorHAnsi" w:hAnsiTheme="minorHAnsi" w:cstheme="minorHAnsi"/>
          <w:sz w:val="20"/>
          <w:szCs w:val="20"/>
          <w:lang w:eastAsia="en-US"/>
        </w:rPr>
        <w:t xml:space="preserve"> </w:t>
      </w:r>
      <w:r w:rsidRPr="00F76DBC">
        <w:rPr>
          <w:rFonts w:asciiTheme="minorHAnsi" w:eastAsiaTheme="minorHAnsi" w:hAnsiTheme="minorHAnsi" w:cstheme="minorHAnsi"/>
          <w:sz w:val="20"/>
          <w:szCs w:val="20"/>
          <w:lang w:eastAsia="en-US"/>
        </w:rPr>
        <w:t>incontournable de la conception, de l’investissement et de la</w:t>
      </w:r>
      <w:r>
        <w:rPr>
          <w:rFonts w:asciiTheme="minorHAnsi" w:eastAsiaTheme="minorHAnsi" w:hAnsiTheme="minorHAnsi" w:cstheme="minorHAnsi"/>
          <w:sz w:val="20"/>
          <w:szCs w:val="20"/>
          <w:lang w:eastAsia="en-US"/>
        </w:rPr>
        <w:t xml:space="preserve"> </w:t>
      </w:r>
      <w:r w:rsidRPr="00F76DBC">
        <w:rPr>
          <w:rFonts w:asciiTheme="minorHAnsi" w:eastAsiaTheme="minorHAnsi" w:hAnsiTheme="minorHAnsi" w:cstheme="minorHAnsi"/>
          <w:sz w:val="20"/>
          <w:szCs w:val="20"/>
          <w:lang w:eastAsia="en-US"/>
        </w:rPr>
        <w:t>gestion de Sociétés Civiles de Placement Immobilier (SCPI).</w:t>
      </w:r>
      <w:r w:rsidR="00580A2B">
        <w:rPr>
          <w:rFonts w:asciiTheme="minorHAnsi" w:eastAsiaTheme="minorHAnsi" w:hAnsiTheme="minorHAnsi" w:cstheme="minorHAnsi"/>
          <w:sz w:val="20"/>
          <w:szCs w:val="20"/>
          <w:lang w:eastAsia="en-US"/>
        </w:rPr>
        <w:t xml:space="preserve"> </w:t>
      </w:r>
      <w:r w:rsidRPr="00F76DBC">
        <w:rPr>
          <w:rFonts w:asciiTheme="minorHAnsi" w:eastAsiaTheme="minorHAnsi" w:hAnsiTheme="minorHAnsi" w:cstheme="minorHAnsi"/>
          <w:sz w:val="20"/>
          <w:szCs w:val="20"/>
          <w:lang w:eastAsia="en-US"/>
        </w:rPr>
        <w:t>En tant que société de gestion de portefeuille, AEW Ciloger</w:t>
      </w:r>
      <w:r>
        <w:rPr>
          <w:rFonts w:asciiTheme="minorHAnsi" w:eastAsiaTheme="minorHAnsi" w:hAnsiTheme="minorHAnsi" w:cstheme="minorHAnsi"/>
          <w:sz w:val="20"/>
          <w:szCs w:val="20"/>
          <w:lang w:eastAsia="en-US"/>
        </w:rPr>
        <w:t xml:space="preserve"> </w:t>
      </w:r>
      <w:r w:rsidRPr="00F76DBC">
        <w:rPr>
          <w:rFonts w:asciiTheme="minorHAnsi" w:eastAsiaTheme="minorHAnsi" w:hAnsiTheme="minorHAnsi" w:cstheme="minorHAnsi"/>
          <w:sz w:val="20"/>
          <w:szCs w:val="20"/>
          <w:lang w:eastAsia="en-US"/>
        </w:rPr>
        <w:t>s’attache à servir au mieux les intérêts à long terme de ses clients.</w:t>
      </w:r>
      <w:r>
        <w:rPr>
          <w:rFonts w:asciiTheme="minorHAnsi" w:eastAsiaTheme="minorHAnsi" w:hAnsiTheme="minorHAnsi" w:cstheme="minorHAnsi"/>
          <w:sz w:val="20"/>
          <w:szCs w:val="20"/>
          <w:lang w:eastAsia="en-US"/>
        </w:rPr>
        <w:t xml:space="preserve"> </w:t>
      </w:r>
      <w:r w:rsidRPr="00F76DBC">
        <w:rPr>
          <w:rFonts w:asciiTheme="minorHAnsi" w:eastAsiaTheme="minorHAnsi" w:hAnsiTheme="minorHAnsi" w:cstheme="minorHAnsi"/>
          <w:sz w:val="20"/>
          <w:szCs w:val="20"/>
          <w:lang w:eastAsia="en-US"/>
        </w:rPr>
        <w:t>C’est pourquoi les questions environnementales et sociales</w:t>
      </w:r>
      <w:r>
        <w:rPr>
          <w:rFonts w:asciiTheme="minorHAnsi" w:eastAsiaTheme="minorHAnsi" w:hAnsiTheme="minorHAnsi" w:cstheme="minorHAnsi"/>
          <w:sz w:val="20"/>
          <w:szCs w:val="20"/>
          <w:lang w:eastAsia="en-US"/>
        </w:rPr>
        <w:t xml:space="preserve"> </w:t>
      </w:r>
      <w:r w:rsidRPr="00F76DBC">
        <w:rPr>
          <w:rFonts w:asciiTheme="minorHAnsi" w:eastAsiaTheme="minorHAnsi" w:hAnsiTheme="minorHAnsi" w:cstheme="minorHAnsi"/>
          <w:sz w:val="20"/>
          <w:szCs w:val="20"/>
          <w:lang w:eastAsia="en-US"/>
        </w:rPr>
        <w:t xml:space="preserve">revêtent une importance primordiale. Elle a mis en </w:t>
      </w:r>
      <w:r>
        <w:rPr>
          <w:rFonts w:asciiTheme="minorHAnsi" w:eastAsiaTheme="minorHAnsi" w:hAnsiTheme="minorHAnsi" w:cstheme="minorHAnsi"/>
          <w:sz w:val="20"/>
          <w:szCs w:val="20"/>
          <w:lang w:eastAsia="en-US"/>
        </w:rPr>
        <w:t xml:space="preserve">œuvre </w:t>
      </w:r>
      <w:r w:rsidRPr="00F76DBC">
        <w:rPr>
          <w:rFonts w:asciiTheme="minorHAnsi" w:eastAsiaTheme="minorHAnsi" w:hAnsiTheme="minorHAnsi" w:cstheme="minorHAnsi"/>
          <w:sz w:val="20"/>
          <w:szCs w:val="20"/>
          <w:lang w:eastAsia="en-US"/>
        </w:rPr>
        <w:t>activement sa démarche environnementale en adhérant aux</w:t>
      </w:r>
      <w:r>
        <w:rPr>
          <w:rFonts w:asciiTheme="minorHAnsi" w:eastAsiaTheme="minorHAnsi" w:hAnsiTheme="minorHAnsi" w:cstheme="minorHAnsi"/>
          <w:sz w:val="20"/>
          <w:szCs w:val="20"/>
          <w:lang w:eastAsia="en-US"/>
        </w:rPr>
        <w:t xml:space="preserve"> </w:t>
      </w:r>
      <w:r w:rsidRPr="00F76DBC">
        <w:rPr>
          <w:rFonts w:asciiTheme="minorHAnsi" w:eastAsiaTheme="minorHAnsi" w:hAnsiTheme="minorHAnsi" w:cstheme="minorHAnsi"/>
          <w:sz w:val="20"/>
          <w:szCs w:val="20"/>
          <w:lang w:eastAsia="en-US"/>
        </w:rPr>
        <w:t>principes de l'investissement responsable des Nations-Unies (PRI).</w:t>
      </w:r>
      <w:r>
        <w:rPr>
          <w:rFonts w:asciiTheme="minorHAnsi" w:eastAsiaTheme="minorHAnsi" w:hAnsiTheme="minorHAnsi" w:cstheme="minorHAnsi"/>
          <w:sz w:val="20"/>
          <w:szCs w:val="20"/>
          <w:lang w:eastAsia="en-US"/>
        </w:rPr>
        <w:t xml:space="preserve">  U</w:t>
      </w:r>
      <w:r w:rsidRPr="00F76DBC">
        <w:rPr>
          <w:rFonts w:asciiTheme="minorHAnsi" w:eastAsiaTheme="minorHAnsi" w:hAnsiTheme="minorHAnsi" w:cstheme="minorHAnsi"/>
          <w:sz w:val="20"/>
          <w:szCs w:val="20"/>
          <w:lang w:eastAsia="en-US"/>
        </w:rPr>
        <w:t>n actionnariat adossé à Natixis Investment Managers</w:t>
      </w:r>
      <w:r>
        <w:rPr>
          <w:rFonts w:asciiTheme="minorHAnsi" w:eastAsiaTheme="minorHAnsi" w:hAnsiTheme="minorHAnsi" w:cstheme="minorHAnsi"/>
          <w:sz w:val="20"/>
          <w:szCs w:val="20"/>
          <w:lang w:eastAsia="en-US"/>
        </w:rPr>
        <w:t xml:space="preserve"> </w:t>
      </w:r>
      <w:r w:rsidRPr="00F76DBC">
        <w:rPr>
          <w:rFonts w:asciiTheme="minorHAnsi" w:eastAsiaTheme="minorHAnsi" w:hAnsiTheme="minorHAnsi" w:cstheme="minorHAnsi"/>
          <w:sz w:val="20"/>
          <w:szCs w:val="20"/>
          <w:lang w:eastAsia="en-US"/>
        </w:rPr>
        <w:t>et à La Banque Postale, gage de solidité financière, et une</w:t>
      </w:r>
      <w:r>
        <w:rPr>
          <w:rFonts w:asciiTheme="minorHAnsi" w:eastAsiaTheme="minorHAnsi" w:hAnsiTheme="minorHAnsi" w:cstheme="minorHAnsi"/>
          <w:sz w:val="20"/>
          <w:szCs w:val="20"/>
          <w:lang w:eastAsia="en-US"/>
        </w:rPr>
        <w:t xml:space="preserve"> </w:t>
      </w:r>
      <w:r w:rsidRPr="00F76DBC">
        <w:rPr>
          <w:rFonts w:asciiTheme="minorHAnsi" w:eastAsiaTheme="minorHAnsi" w:hAnsiTheme="minorHAnsi" w:cstheme="minorHAnsi"/>
          <w:sz w:val="20"/>
          <w:szCs w:val="20"/>
          <w:lang w:eastAsia="en-US"/>
        </w:rPr>
        <w:t xml:space="preserve">distribution assurée par trois grands réseaux bancaires </w:t>
      </w:r>
    </w:p>
    <w:p w14:paraId="1A490330" w14:textId="77777777" w:rsidR="00416A63" w:rsidRDefault="00416A63" w:rsidP="00F76DBC">
      <w:pPr>
        <w:autoSpaceDE w:val="0"/>
        <w:autoSpaceDN w:val="0"/>
        <w:adjustRightInd w:val="0"/>
        <w:rPr>
          <w:rFonts w:asciiTheme="minorHAnsi" w:eastAsiaTheme="minorHAnsi" w:hAnsiTheme="minorHAnsi" w:cstheme="minorHAnsi"/>
          <w:sz w:val="20"/>
          <w:szCs w:val="20"/>
          <w:lang w:eastAsia="en-US"/>
        </w:rPr>
      </w:pPr>
    </w:p>
    <w:p w14:paraId="7E0C11B7" w14:textId="77777777" w:rsidR="00416A63" w:rsidRDefault="00416A63" w:rsidP="00F76DBC">
      <w:pPr>
        <w:autoSpaceDE w:val="0"/>
        <w:autoSpaceDN w:val="0"/>
        <w:adjustRightInd w:val="0"/>
        <w:jc w:val="center"/>
        <w:rPr>
          <w:rFonts w:asciiTheme="minorHAnsi" w:eastAsiaTheme="minorHAnsi" w:hAnsiTheme="minorHAnsi" w:cstheme="minorHAnsi"/>
          <w:sz w:val="20"/>
          <w:szCs w:val="20"/>
          <w:lang w:eastAsia="en-US"/>
        </w:rPr>
      </w:pPr>
      <w:r>
        <w:rPr>
          <w:noProof/>
        </w:rPr>
        <w:drawing>
          <wp:inline distT="0" distB="0" distL="0" distR="0" wp14:anchorId="1043EE51" wp14:editId="191A4BDB">
            <wp:extent cx="2990850" cy="28956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90850" cy="2895600"/>
                    </a:xfrm>
                    <a:prstGeom prst="rect">
                      <a:avLst/>
                    </a:prstGeom>
                  </pic:spPr>
                </pic:pic>
              </a:graphicData>
            </a:graphic>
          </wp:inline>
        </w:drawing>
      </w:r>
    </w:p>
    <w:p w14:paraId="30108C0C" w14:textId="77777777" w:rsidR="00416A63" w:rsidRPr="00F76DBC" w:rsidRDefault="00416A63" w:rsidP="00F76DBC">
      <w:pPr>
        <w:autoSpaceDE w:val="0"/>
        <w:autoSpaceDN w:val="0"/>
        <w:adjustRightInd w:val="0"/>
        <w:rPr>
          <w:rFonts w:asciiTheme="minorHAnsi" w:hAnsiTheme="minorHAnsi" w:cstheme="minorHAnsi"/>
          <w:sz w:val="20"/>
          <w:szCs w:val="20"/>
          <w:highlight w:val="yellow"/>
        </w:rPr>
      </w:pPr>
    </w:p>
    <w:p w14:paraId="05D977DD" w14:textId="77777777" w:rsidR="00416A63" w:rsidRDefault="00416A63" w:rsidP="0094268C">
      <w:pPr>
        <w:pStyle w:val="Default"/>
        <w:rPr>
          <w:rFonts w:asciiTheme="minorHAnsi" w:hAnsiTheme="minorHAnsi" w:cstheme="minorHAnsi"/>
          <w:sz w:val="20"/>
          <w:szCs w:val="20"/>
          <w:highlight w:val="yellow"/>
        </w:rPr>
      </w:pPr>
    </w:p>
    <w:p w14:paraId="02D8020D" w14:textId="77777777" w:rsidR="00416A63" w:rsidRDefault="00416A63" w:rsidP="0094268C">
      <w:pPr>
        <w:pStyle w:val="Default"/>
        <w:rPr>
          <w:rFonts w:asciiTheme="minorHAnsi" w:hAnsiTheme="minorHAnsi" w:cstheme="minorHAnsi"/>
          <w:sz w:val="20"/>
          <w:szCs w:val="20"/>
          <w:highlight w:val="yellow"/>
        </w:rPr>
      </w:pPr>
    </w:p>
    <w:p w14:paraId="33D35902" w14:textId="77777777" w:rsidR="00416A63" w:rsidRPr="00F76DBC" w:rsidRDefault="00416A63" w:rsidP="0094268C">
      <w:pPr>
        <w:pStyle w:val="Default"/>
        <w:rPr>
          <w:rFonts w:asciiTheme="minorHAnsi" w:hAnsiTheme="minorHAnsi" w:cstheme="minorHAnsi"/>
          <w:sz w:val="20"/>
          <w:szCs w:val="20"/>
          <w:highlight w:val="yellow"/>
        </w:rPr>
      </w:pPr>
    </w:p>
    <w:p w14:paraId="4E0A629E" w14:textId="77777777" w:rsidR="003C5537" w:rsidRPr="00F76DBC" w:rsidRDefault="00A528D1" w:rsidP="0094268C">
      <w:pPr>
        <w:pStyle w:val="Default"/>
        <w:rPr>
          <w:rFonts w:asciiTheme="minorHAnsi" w:hAnsiTheme="minorHAnsi" w:cstheme="minorHAnsi"/>
          <w:sz w:val="20"/>
          <w:szCs w:val="20"/>
        </w:rPr>
      </w:pPr>
      <w:r w:rsidRPr="00F76DBC">
        <w:rPr>
          <w:rFonts w:asciiTheme="minorHAnsi" w:hAnsiTheme="minorHAnsi" w:cstheme="minorHAnsi"/>
          <w:sz w:val="20"/>
          <w:szCs w:val="20"/>
        </w:rPr>
        <w:t xml:space="preserve">La </w:t>
      </w:r>
      <w:r w:rsidRPr="00F76DBC">
        <w:rPr>
          <w:rFonts w:asciiTheme="minorHAnsi" w:hAnsiTheme="minorHAnsi" w:cstheme="minorHAnsi"/>
          <w:b/>
          <w:color w:val="C00000"/>
          <w:sz w:val="20"/>
          <w:szCs w:val="20"/>
        </w:rPr>
        <w:t>SCPI</w:t>
      </w:r>
      <w:r w:rsidR="00BC6B93" w:rsidRPr="00F76DBC">
        <w:rPr>
          <w:rFonts w:asciiTheme="minorHAnsi" w:hAnsiTheme="minorHAnsi" w:cstheme="minorHAnsi"/>
          <w:b/>
          <w:color w:val="C00000"/>
          <w:sz w:val="20"/>
          <w:szCs w:val="20"/>
        </w:rPr>
        <w:t xml:space="preserve"> </w:t>
      </w:r>
      <w:r w:rsidR="00416A63" w:rsidRPr="00F76DBC">
        <w:rPr>
          <w:rFonts w:asciiTheme="minorHAnsi" w:hAnsiTheme="minorHAnsi" w:cstheme="minorHAnsi"/>
          <w:b/>
          <w:color w:val="C00000"/>
          <w:sz w:val="20"/>
          <w:szCs w:val="20"/>
        </w:rPr>
        <w:t>ACTIPIERRE EUROPE</w:t>
      </w:r>
      <w:r w:rsidRPr="00F76DBC">
        <w:rPr>
          <w:rFonts w:asciiTheme="minorHAnsi" w:hAnsiTheme="minorHAnsi" w:cstheme="minorHAnsi"/>
          <w:color w:val="C00000"/>
          <w:sz w:val="20"/>
          <w:szCs w:val="20"/>
        </w:rPr>
        <w:t xml:space="preserve"> </w:t>
      </w:r>
      <w:r w:rsidRPr="00F76DBC">
        <w:rPr>
          <w:rFonts w:asciiTheme="minorHAnsi" w:hAnsiTheme="minorHAnsi" w:cstheme="minorHAnsi"/>
          <w:sz w:val="20"/>
          <w:szCs w:val="20"/>
        </w:rPr>
        <w:t xml:space="preserve">a pour objectif une distribution régulière de revenus aux associés en constituant, directement ou indirectement, un patrimoine diversifié principalement constitué de locaux à usage </w:t>
      </w:r>
      <w:r w:rsidR="00416A63" w:rsidRPr="00F76DBC">
        <w:rPr>
          <w:rFonts w:asciiTheme="minorHAnsi" w:hAnsiTheme="minorHAnsi" w:cstheme="minorHAnsi"/>
          <w:sz w:val="20"/>
          <w:szCs w:val="20"/>
        </w:rPr>
        <w:t>commerci</w:t>
      </w:r>
      <w:r w:rsidR="00DB48E3">
        <w:rPr>
          <w:rFonts w:asciiTheme="minorHAnsi" w:hAnsiTheme="minorHAnsi" w:cstheme="minorHAnsi"/>
          <w:sz w:val="20"/>
          <w:szCs w:val="20"/>
        </w:rPr>
        <w:t>al</w:t>
      </w:r>
      <w:r w:rsidR="003B567F" w:rsidRPr="00F76DBC">
        <w:rPr>
          <w:rFonts w:asciiTheme="minorHAnsi" w:hAnsiTheme="minorHAnsi" w:cstheme="minorHAnsi"/>
          <w:sz w:val="20"/>
          <w:szCs w:val="20"/>
        </w:rPr>
        <w:t xml:space="preserve"> (7</w:t>
      </w:r>
      <w:r w:rsidR="00416A63" w:rsidRPr="00F76DBC">
        <w:rPr>
          <w:rFonts w:asciiTheme="minorHAnsi" w:hAnsiTheme="minorHAnsi" w:cstheme="minorHAnsi"/>
          <w:sz w:val="20"/>
          <w:szCs w:val="20"/>
        </w:rPr>
        <w:t>1</w:t>
      </w:r>
      <w:r w:rsidR="003B567F" w:rsidRPr="00F76DBC">
        <w:rPr>
          <w:rFonts w:asciiTheme="minorHAnsi" w:hAnsiTheme="minorHAnsi" w:cstheme="minorHAnsi"/>
          <w:sz w:val="20"/>
          <w:szCs w:val="20"/>
        </w:rPr>
        <w:t>%)</w:t>
      </w:r>
      <w:r w:rsidRPr="00F76DBC">
        <w:rPr>
          <w:rFonts w:asciiTheme="minorHAnsi" w:hAnsiTheme="minorHAnsi" w:cstheme="minorHAnsi"/>
          <w:sz w:val="20"/>
          <w:szCs w:val="20"/>
        </w:rPr>
        <w:t xml:space="preserve">, de </w:t>
      </w:r>
      <w:r w:rsidR="00416A63" w:rsidRPr="00F76DBC">
        <w:rPr>
          <w:rFonts w:asciiTheme="minorHAnsi" w:hAnsiTheme="minorHAnsi" w:cstheme="minorHAnsi"/>
          <w:sz w:val="20"/>
          <w:szCs w:val="20"/>
        </w:rPr>
        <w:t xml:space="preserve">centres </w:t>
      </w:r>
      <w:r w:rsidRPr="00F76DBC">
        <w:rPr>
          <w:rFonts w:asciiTheme="minorHAnsi" w:hAnsiTheme="minorHAnsi" w:cstheme="minorHAnsi"/>
          <w:sz w:val="20"/>
          <w:szCs w:val="20"/>
        </w:rPr>
        <w:t xml:space="preserve"> commerciaux</w:t>
      </w:r>
      <w:r w:rsidR="003B567F" w:rsidRPr="00F76DBC">
        <w:rPr>
          <w:rFonts w:asciiTheme="minorHAnsi" w:hAnsiTheme="minorHAnsi" w:cstheme="minorHAnsi"/>
          <w:sz w:val="20"/>
          <w:szCs w:val="20"/>
        </w:rPr>
        <w:t xml:space="preserve"> (</w:t>
      </w:r>
      <w:r w:rsidR="00416A63" w:rsidRPr="00F76DBC">
        <w:rPr>
          <w:rFonts w:asciiTheme="minorHAnsi" w:hAnsiTheme="minorHAnsi" w:cstheme="minorHAnsi"/>
          <w:sz w:val="20"/>
          <w:szCs w:val="20"/>
        </w:rPr>
        <w:t>26</w:t>
      </w:r>
      <w:r w:rsidR="003B567F" w:rsidRPr="00F76DBC">
        <w:rPr>
          <w:rFonts w:asciiTheme="minorHAnsi" w:hAnsiTheme="minorHAnsi" w:cstheme="minorHAnsi"/>
          <w:sz w:val="20"/>
          <w:szCs w:val="20"/>
        </w:rPr>
        <w:t>%)</w:t>
      </w:r>
      <w:r w:rsidRPr="00F76DBC">
        <w:rPr>
          <w:rFonts w:asciiTheme="minorHAnsi" w:hAnsiTheme="minorHAnsi" w:cstheme="minorHAnsi"/>
          <w:dstrike/>
          <w:sz w:val="20"/>
          <w:szCs w:val="20"/>
        </w:rPr>
        <w:t>.</w:t>
      </w:r>
      <w:r w:rsidR="003B567F" w:rsidRPr="00F76DBC">
        <w:rPr>
          <w:rFonts w:asciiTheme="minorHAnsi" w:hAnsiTheme="minorHAnsi" w:cstheme="minorHAnsi"/>
          <w:dstrike/>
          <w:sz w:val="20"/>
          <w:szCs w:val="20"/>
        </w:rPr>
        <w:t xml:space="preserve"> </w:t>
      </w:r>
    </w:p>
    <w:p w14:paraId="7F761D6A" w14:textId="77777777" w:rsidR="0094268C" w:rsidRDefault="003B567F" w:rsidP="0094268C">
      <w:pPr>
        <w:pStyle w:val="Default"/>
        <w:rPr>
          <w:rFonts w:asciiTheme="minorHAnsi" w:hAnsiTheme="minorHAnsi" w:cstheme="minorHAnsi"/>
          <w:sz w:val="20"/>
          <w:szCs w:val="20"/>
        </w:rPr>
      </w:pPr>
      <w:r w:rsidRPr="00F76DBC">
        <w:rPr>
          <w:rFonts w:asciiTheme="minorHAnsi" w:hAnsiTheme="minorHAnsi" w:cstheme="minorHAnsi"/>
          <w:sz w:val="20"/>
          <w:szCs w:val="20"/>
        </w:rPr>
        <w:t>En terme de répartition géographique, le patrimoine de la SCPI</w:t>
      </w:r>
      <w:r w:rsidR="00416A63" w:rsidRPr="00F76DBC">
        <w:rPr>
          <w:rFonts w:asciiTheme="minorHAnsi" w:hAnsiTheme="minorHAnsi" w:cstheme="minorHAnsi"/>
          <w:sz w:val="20"/>
          <w:szCs w:val="20"/>
        </w:rPr>
        <w:t xml:space="preserve"> ACTIPIERRE EUROPE</w:t>
      </w:r>
      <w:r w:rsidR="00CA0055" w:rsidRPr="00F76DBC">
        <w:rPr>
          <w:rFonts w:asciiTheme="minorHAnsi" w:hAnsiTheme="minorHAnsi" w:cstheme="minorHAnsi"/>
          <w:sz w:val="20"/>
          <w:szCs w:val="20"/>
        </w:rPr>
        <w:t xml:space="preserve"> est majoritairement investi</w:t>
      </w:r>
      <w:r w:rsidR="00DB48E3">
        <w:rPr>
          <w:rFonts w:asciiTheme="minorHAnsi" w:hAnsiTheme="minorHAnsi" w:cstheme="minorHAnsi"/>
          <w:sz w:val="20"/>
          <w:szCs w:val="20"/>
        </w:rPr>
        <w:t xml:space="preserve"> </w:t>
      </w:r>
      <w:r w:rsidR="00CA0055" w:rsidRPr="00F76DBC">
        <w:rPr>
          <w:rFonts w:asciiTheme="minorHAnsi" w:hAnsiTheme="minorHAnsi" w:cstheme="minorHAnsi"/>
          <w:sz w:val="20"/>
          <w:szCs w:val="20"/>
        </w:rPr>
        <w:t xml:space="preserve">  en province</w:t>
      </w:r>
      <w:r w:rsidR="00416A63" w:rsidRPr="00F76DBC">
        <w:rPr>
          <w:rFonts w:asciiTheme="minorHAnsi" w:hAnsiTheme="minorHAnsi" w:cstheme="minorHAnsi"/>
          <w:sz w:val="20"/>
          <w:szCs w:val="20"/>
        </w:rPr>
        <w:t xml:space="preserve"> </w:t>
      </w:r>
      <w:r w:rsidR="00DB48E3">
        <w:rPr>
          <w:rFonts w:asciiTheme="minorHAnsi" w:hAnsiTheme="minorHAnsi" w:cstheme="minorHAnsi"/>
          <w:sz w:val="20"/>
          <w:szCs w:val="20"/>
        </w:rPr>
        <w:t>pour</w:t>
      </w:r>
      <w:r w:rsidR="00416A63" w:rsidRPr="00F76DBC">
        <w:rPr>
          <w:rFonts w:asciiTheme="minorHAnsi" w:hAnsiTheme="minorHAnsi" w:cstheme="minorHAnsi"/>
          <w:sz w:val="20"/>
          <w:szCs w:val="20"/>
        </w:rPr>
        <w:t xml:space="preserve"> 48%,  Paris et </w:t>
      </w:r>
      <w:r w:rsidR="00DB48E3">
        <w:rPr>
          <w:rFonts w:asciiTheme="minorHAnsi" w:hAnsiTheme="minorHAnsi" w:cstheme="minorHAnsi"/>
          <w:sz w:val="20"/>
          <w:szCs w:val="20"/>
        </w:rPr>
        <w:t>I</w:t>
      </w:r>
      <w:r w:rsidR="00416A63" w:rsidRPr="00F76DBC">
        <w:rPr>
          <w:rFonts w:asciiTheme="minorHAnsi" w:hAnsiTheme="minorHAnsi" w:cstheme="minorHAnsi"/>
          <w:sz w:val="20"/>
          <w:szCs w:val="20"/>
        </w:rPr>
        <w:t>le de de France pour 24%</w:t>
      </w:r>
      <w:r w:rsidR="00CA0055" w:rsidRPr="00F76DBC">
        <w:rPr>
          <w:rFonts w:asciiTheme="minorHAnsi" w:hAnsiTheme="minorHAnsi" w:cstheme="minorHAnsi"/>
          <w:sz w:val="20"/>
          <w:szCs w:val="20"/>
        </w:rPr>
        <w:t xml:space="preserve">, </w:t>
      </w:r>
      <w:r w:rsidR="00416A63" w:rsidRPr="00F76DBC">
        <w:rPr>
          <w:rFonts w:asciiTheme="minorHAnsi" w:hAnsiTheme="minorHAnsi" w:cstheme="minorHAnsi"/>
          <w:sz w:val="20"/>
          <w:szCs w:val="20"/>
        </w:rPr>
        <w:t>2</w:t>
      </w:r>
      <w:r w:rsidR="00E74572" w:rsidRPr="00F76DBC">
        <w:rPr>
          <w:rFonts w:asciiTheme="minorHAnsi" w:hAnsiTheme="minorHAnsi" w:cstheme="minorHAnsi"/>
          <w:sz w:val="20"/>
          <w:szCs w:val="20"/>
        </w:rPr>
        <w:t>3</w:t>
      </w:r>
      <w:r w:rsidR="00CA0055" w:rsidRPr="00F76DBC">
        <w:rPr>
          <w:rFonts w:asciiTheme="minorHAnsi" w:hAnsiTheme="minorHAnsi" w:cstheme="minorHAnsi"/>
          <w:sz w:val="20"/>
          <w:szCs w:val="20"/>
        </w:rPr>
        <w:t xml:space="preserve"> % en Allemagne et accessoirement en </w:t>
      </w:r>
      <w:r w:rsidR="00416A63" w:rsidRPr="00F76DBC">
        <w:rPr>
          <w:rFonts w:asciiTheme="minorHAnsi" w:hAnsiTheme="minorHAnsi" w:cstheme="minorHAnsi"/>
          <w:sz w:val="20"/>
          <w:szCs w:val="20"/>
        </w:rPr>
        <w:t>Belgique et Espagne</w:t>
      </w:r>
      <w:r w:rsidR="00CA0055" w:rsidRPr="00F76DBC">
        <w:rPr>
          <w:rFonts w:asciiTheme="minorHAnsi" w:hAnsiTheme="minorHAnsi" w:cstheme="minorHAnsi"/>
          <w:sz w:val="20"/>
          <w:szCs w:val="20"/>
        </w:rPr>
        <w:t xml:space="preserve">. </w:t>
      </w:r>
      <w:r w:rsidR="00A528D1" w:rsidRPr="00F76DBC">
        <w:rPr>
          <w:rFonts w:asciiTheme="minorHAnsi" w:hAnsiTheme="minorHAnsi" w:cstheme="minorHAnsi"/>
          <w:sz w:val="20"/>
          <w:szCs w:val="20"/>
        </w:rPr>
        <w:lastRenderedPageBreak/>
        <w:t>L’Assemblée Générale de la SCPI valide annuellement le montant de dividendes à distribuer aux associés, dont dépendent les revenus distribués aux adhérents/souscripteurs de contrats d’assurance vie ou de capitalisation ayant investis sur cette unité de compte.</w:t>
      </w:r>
    </w:p>
    <w:p w14:paraId="7153596D" w14:textId="77777777" w:rsidR="009D2556" w:rsidRDefault="009D2556" w:rsidP="0094268C">
      <w:pPr>
        <w:pStyle w:val="Default"/>
        <w:rPr>
          <w:rFonts w:asciiTheme="minorHAnsi" w:hAnsiTheme="minorHAnsi" w:cstheme="minorHAnsi"/>
          <w:sz w:val="20"/>
          <w:szCs w:val="20"/>
        </w:rPr>
      </w:pPr>
    </w:p>
    <w:p w14:paraId="259A966C" w14:textId="77777777" w:rsidR="009D2556" w:rsidRDefault="00416A63" w:rsidP="00724080">
      <w:pPr>
        <w:pStyle w:val="Default"/>
        <w:jc w:val="center"/>
        <w:rPr>
          <w:rFonts w:asciiTheme="minorHAnsi" w:hAnsiTheme="minorHAnsi" w:cstheme="minorHAnsi"/>
          <w:sz w:val="20"/>
          <w:szCs w:val="20"/>
        </w:rPr>
      </w:pPr>
      <w:r>
        <w:rPr>
          <w:noProof/>
          <w:lang w:eastAsia="fr-FR"/>
        </w:rPr>
        <w:drawing>
          <wp:inline distT="0" distB="0" distL="0" distR="0" wp14:anchorId="20DCDBC5" wp14:editId="53E7DDFA">
            <wp:extent cx="4733925" cy="1752600"/>
            <wp:effectExtent l="0" t="0" r="952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733925" cy="1752600"/>
                    </a:xfrm>
                    <a:prstGeom prst="rect">
                      <a:avLst/>
                    </a:prstGeom>
                  </pic:spPr>
                </pic:pic>
              </a:graphicData>
            </a:graphic>
          </wp:inline>
        </w:drawing>
      </w:r>
    </w:p>
    <w:p w14:paraId="36896F66" w14:textId="77777777" w:rsidR="00A528D1" w:rsidRDefault="00A528D1" w:rsidP="00A528D1">
      <w:pPr>
        <w:autoSpaceDE w:val="0"/>
        <w:autoSpaceDN w:val="0"/>
        <w:adjustRightInd w:val="0"/>
        <w:rPr>
          <w:rFonts w:asciiTheme="minorHAnsi" w:eastAsiaTheme="minorHAnsi" w:hAnsiTheme="minorHAnsi" w:cstheme="minorHAnsi"/>
          <w:color w:val="000000"/>
          <w:sz w:val="20"/>
          <w:szCs w:val="20"/>
          <w:lang w:eastAsia="en-US"/>
        </w:rPr>
      </w:pPr>
    </w:p>
    <w:p w14:paraId="51835E71" w14:textId="77777777" w:rsidR="009D2556" w:rsidRDefault="00416A63" w:rsidP="00724080">
      <w:pPr>
        <w:autoSpaceDE w:val="0"/>
        <w:autoSpaceDN w:val="0"/>
        <w:adjustRightInd w:val="0"/>
        <w:jc w:val="center"/>
        <w:rPr>
          <w:rFonts w:asciiTheme="minorHAnsi" w:eastAsiaTheme="minorHAnsi" w:hAnsiTheme="minorHAnsi" w:cstheme="minorHAnsi"/>
          <w:color w:val="000000"/>
          <w:sz w:val="20"/>
          <w:szCs w:val="20"/>
          <w:lang w:eastAsia="en-US"/>
        </w:rPr>
      </w:pPr>
      <w:r>
        <w:rPr>
          <w:noProof/>
        </w:rPr>
        <w:drawing>
          <wp:inline distT="0" distB="0" distL="0" distR="0" wp14:anchorId="013BA1D5" wp14:editId="67BC0BF8">
            <wp:extent cx="2828925" cy="5105400"/>
            <wp:effectExtent l="0" t="0" r="952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28925" cy="5105400"/>
                    </a:xfrm>
                    <a:prstGeom prst="rect">
                      <a:avLst/>
                    </a:prstGeom>
                  </pic:spPr>
                </pic:pic>
              </a:graphicData>
            </a:graphic>
          </wp:inline>
        </w:drawing>
      </w:r>
    </w:p>
    <w:p w14:paraId="37CAEC58" w14:textId="77777777" w:rsidR="009D2556" w:rsidRDefault="009D2556" w:rsidP="00A528D1">
      <w:pPr>
        <w:autoSpaceDE w:val="0"/>
        <w:autoSpaceDN w:val="0"/>
        <w:adjustRightInd w:val="0"/>
        <w:rPr>
          <w:rFonts w:asciiTheme="minorHAnsi" w:eastAsiaTheme="minorHAnsi" w:hAnsiTheme="minorHAnsi" w:cstheme="minorHAnsi"/>
          <w:color w:val="000000"/>
          <w:sz w:val="20"/>
          <w:szCs w:val="20"/>
          <w:lang w:eastAsia="en-US"/>
        </w:rPr>
      </w:pPr>
    </w:p>
    <w:p w14:paraId="7ED9B6E5" w14:textId="77777777" w:rsidR="009D2556" w:rsidRDefault="00416A63" w:rsidP="00A528D1">
      <w:pPr>
        <w:autoSpaceDE w:val="0"/>
        <w:autoSpaceDN w:val="0"/>
        <w:adjustRightInd w:val="0"/>
        <w:rPr>
          <w:rFonts w:asciiTheme="minorHAnsi" w:eastAsiaTheme="minorHAnsi" w:hAnsiTheme="minorHAnsi" w:cstheme="minorHAnsi"/>
          <w:color w:val="000000"/>
          <w:sz w:val="20"/>
          <w:szCs w:val="20"/>
          <w:lang w:eastAsia="en-US"/>
        </w:rPr>
      </w:pPr>
      <w:r>
        <w:rPr>
          <w:noProof/>
        </w:rPr>
        <w:drawing>
          <wp:inline distT="0" distB="0" distL="0" distR="0" wp14:anchorId="34240DA6" wp14:editId="662C7577">
            <wp:extent cx="6300470" cy="1627505"/>
            <wp:effectExtent l="0" t="0" r="508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300470" cy="1627505"/>
                    </a:xfrm>
                    <a:prstGeom prst="rect">
                      <a:avLst/>
                    </a:prstGeom>
                  </pic:spPr>
                </pic:pic>
              </a:graphicData>
            </a:graphic>
          </wp:inline>
        </w:drawing>
      </w:r>
    </w:p>
    <w:p w14:paraId="014A619C" w14:textId="77777777" w:rsidR="009D2556" w:rsidRDefault="009D2556" w:rsidP="00A528D1">
      <w:pPr>
        <w:autoSpaceDE w:val="0"/>
        <w:autoSpaceDN w:val="0"/>
        <w:adjustRightInd w:val="0"/>
        <w:rPr>
          <w:rFonts w:asciiTheme="minorHAnsi" w:eastAsiaTheme="minorHAnsi" w:hAnsiTheme="minorHAnsi" w:cstheme="minorHAnsi"/>
          <w:color w:val="000000"/>
          <w:sz w:val="20"/>
          <w:szCs w:val="20"/>
          <w:lang w:eastAsia="en-US"/>
        </w:rPr>
      </w:pPr>
    </w:p>
    <w:p w14:paraId="1D8F5F3D" w14:textId="77777777" w:rsidR="009D2556" w:rsidRDefault="009D2556" w:rsidP="00A528D1">
      <w:pPr>
        <w:autoSpaceDE w:val="0"/>
        <w:autoSpaceDN w:val="0"/>
        <w:adjustRightInd w:val="0"/>
        <w:rPr>
          <w:rFonts w:asciiTheme="minorHAnsi" w:eastAsiaTheme="minorHAnsi" w:hAnsiTheme="minorHAnsi" w:cstheme="minorHAnsi"/>
          <w:color w:val="000000"/>
          <w:sz w:val="20"/>
          <w:szCs w:val="20"/>
          <w:lang w:eastAsia="en-US"/>
        </w:rPr>
      </w:pPr>
    </w:p>
    <w:p w14:paraId="2045582B" w14:textId="77777777" w:rsidR="009D2556" w:rsidRDefault="00416A63" w:rsidP="00A528D1">
      <w:pPr>
        <w:autoSpaceDE w:val="0"/>
        <w:autoSpaceDN w:val="0"/>
        <w:adjustRightInd w:val="0"/>
        <w:rPr>
          <w:rFonts w:asciiTheme="minorHAnsi" w:eastAsiaTheme="minorHAnsi" w:hAnsiTheme="minorHAnsi" w:cstheme="minorHAnsi"/>
          <w:color w:val="000000"/>
          <w:sz w:val="20"/>
          <w:szCs w:val="20"/>
          <w:lang w:eastAsia="en-US"/>
        </w:rPr>
      </w:pPr>
      <w:r>
        <w:rPr>
          <w:noProof/>
        </w:rPr>
        <w:drawing>
          <wp:inline distT="0" distB="0" distL="0" distR="0" wp14:anchorId="52A3401A" wp14:editId="5BDF1889">
            <wp:extent cx="6300470" cy="2820035"/>
            <wp:effectExtent l="0" t="0" r="508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00470" cy="2820035"/>
                    </a:xfrm>
                    <a:prstGeom prst="rect">
                      <a:avLst/>
                    </a:prstGeom>
                  </pic:spPr>
                </pic:pic>
              </a:graphicData>
            </a:graphic>
          </wp:inline>
        </w:drawing>
      </w:r>
    </w:p>
    <w:p w14:paraId="1F5420A9" w14:textId="77777777" w:rsidR="00A528D1" w:rsidRPr="00A528D1" w:rsidRDefault="00A528D1" w:rsidP="00A528D1">
      <w:pPr>
        <w:autoSpaceDE w:val="0"/>
        <w:autoSpaceDN w:val="0"/>
        <w:adjustRightInd w:val="0"/>
        <w:rPr>
          <w:rFonts w:asciiTheme="minorHAnsi" w:hAnsiTheme="minorHAnsi" w:cstheme="minorHAnsi"/>
          <w:noProof/>
          <w:sz w:val="20"/>
          <w:szCs w:val="20"/>
        </w:rPr>
      </w:pPr>
      <w:r w:rsidRPr="00F76DBC">
        <w:rPr>
          <w:rFonts w:asciiTheme="minorHAnsi" w:eastAsiaTheme="minorHAnsi" w:hAnsiTheme="minorHAnsi" w:cstheme="minorHAnsi"/>
          <w:color w:val="000000"/>
          <w:sz w:val="20"/>
          <w:szCs w:val="20"/>
          <w:lang w:eastAsia="en-US"/>
        </w:rPr>
        <w:t xml:space="preserve">L’investissement sur le support </w:t>
      </w:r>
      <w:r w:rsidRPr="00F76DBC">
        <w:rPr>
          <w:rFonts w:asciiTheme="minorHAnsi" w:eastAsiaTheme="minorHAnsi" w:hAnsiTheme="minorHAnsi" w:cstheme="minorHAnsi"/>
          <w:b/>
          <w:color w:val="000000"/>
          <w:sz w:val="20"/>
          <w:szCs w:val="20"/>
          <w:lang w:eastAsia="en-US"/>
        </w:rPr>
        <w:t>SCPI</w:t>
      </w:r>
      <w:r w:rsidRPr="00F76DBC">
        <w:rPr>
          <w:rFonts w:asciiTheme="minorHAnsi" w:eastAsiaTheme="minorHAnsi" w:hAnsiTheme="minorHAnsi" w:cstheme="minorHAnsi"/>
          <w:color w:val="000000"/>
          <w:sz w:val="20"/>
          <w:szCs w:val="20"/>
          <w:lang w:eastAsia="en-US"/>
        </w:rPr>
        <w:t xml:space="preserve"> </w:t>
      </w:r>
      <w:r w:rsidR="002B2ED1" w:rsidRPr="00F76DBC">
        <w:rPr>
          <w:rFonts w:asciiTheme="minorHAnsi" w:eastAsiaTheme="minorHAnsi" w:hAnsiTheme="minorHAnsi" w:cstheme="minorHAnsi"/>
          <w:b/>
          <w:color w:val="000000"/>
          <w:sz w:val="20"/>
          <w:szCs w:val="20"/>
          <w:lang w:eastAsia="en-US"/>
        </w:rPr>
        <w:t>ACTIPIERRE</w:t>
      </w:r>
      <w:r w:rsidR="002B2ED1">
        <w:rPr>
          <w:rFonts w:asciiTheme="minorHAnsi" w:eastAsiaTheme="minorHAnsi" w:hAnsiTheme="minorHAnsi" w:cstheme="minorHAnsi"/>
          <w:b/>
          <w:bCs/>
          <w:color w:val="000000"/>
          <w:sz w:val="20"/>
          <w:szCs w:val="20"/>
          <w:lang w:eastAsia="en-US"/>
        </w:rPr>
        <w:t xml:space="preserve"> EUROPE</w:t>
      </w:r>
      <w:r w:rsidRPr="00F76DBC">
        <w:rPr>
          <w:rFonts w:asciiTheme="minorHAnsi" w:eastAsiaTheme="minorHAnsi" w:hAnsiTheme="minorHAnsi" w:cstheme="minorHAnsi"/>
          <w:b/>
          <w:bCs/>
          <w:color w:val="000000"/>
          <w:sz w:val="20"/>
          <w:szCs w:val="20"/>
          <w:lang w:eastAsia="en-US"/>
        </w:rPr>
        <w:t xml:space="preserve"> </w:t>
      </w:r>
      <w:r w:rsidRPr="00F76DBC">
        <w:rPr>
          <w:rFonts w:asciiTheme="minorHAnsi" w:eastAsiaTheme="minorHAnsi" w:hAnsiTheme="minorHAnsi" w:cstheme="minorHAnsi"/>
          <w:color w:val="000000"/>
          <w:sz w:val="20"/>
          <w:szCs w:val="20"/>
          <w:lang w:eastAsia="en-US"/>
        </w:rPr>
        <w:t xml:space="preserve">au sein du contrat d’assurance vie ou de capitalisation permet d’accéder à </w:t>
      </w:r>
      <w:r w:rsidRPr="00F76DBC">
        <w:rPr>
          <w:rFonts w:asciiTheme="minorHAnsi" w:eastAsiaTheme="minorHAnsi" w:hAnsiTheme="minorHAnsi" w:cstheme="minorHAnsi"/>
          <w:b/>
          <w:bCs/>
          <w:color w:val="000000"/>
          <w:sz w:val="20"/>
          <w:szCs w:val="20"/>
          <w:lang w:eastAsia="en-US"/>
        </w:rPr>
        <w:t xml:space="preserve">l’investissement immobilier indirect en contrepartie d’un risque de </w:t>
      </w:r>
      <w:r w:rsidRPr="00F76DBC">
        <w:rPr>
          <w:rFonts w:asciiTheme="minorHAnsi" w:hAnsiTheme="minorHAnsi" w:cstheme="minorHAnsi"/>
          <w:b/>
          <w:bCs/>
          <w:sz w:val="20"/>
          <w:szCs w:val="20"/>
        </w:rPr>
        <w:t xml:space="preserve">perte en capital pouvant être total </w:t>
      </w:r>
      <w:r w:rsidRPr="00F76DBC">
        <w:rPr>
          <w:rFonts w:asciiTheme="minorHAnsi" w:hAnsiTheme="minorHAnsi" w:cstheme="minorHAnsi"/>
          <w:sz w:val="20"/>
          <w:szCs w:val="20"/>
        </w:rPr>
        <w:t xml:space="preserve">et d’une durée de placement recommandée de </w:t>
      </w:r>
      <w:r w:rsidR="002B2ED1" w:rsidRPr="00F76DBC">
        <w:rPr>
          <w:rFonts w:asciiTheme="minorHAnsi" w:hAnsiTheme="minorHAnsi" w:cstheme="minorHAnsi"/>
          <w:sz w:val="20"/>
          <w:szCs w:val="20"/>
        </w:rPr>
        <w:t>10</w:t>
      </w:r>
      <w:r w:rsidRPr="00F76DBC">
        <w:rPr>
          <w:rFonts w:asciiTheme="minorHAnsi" w:hAnsiTheme="minorHAnsi" w:cstheme="minorHAnsi"/>
          <w:sz w:val="20"/>
          <w:szCs w:val="20"/>
        </w:rPr>
        <w:t xml:space="preserve"> ans. Le ou les adhérent(s)/souscripteur(s) supporte(nt) le risque de variation de la valeur liquidative de l’ensemble des supports financiers en unités de compte faisant l’objet d’un désinvestissement entre la date de la demande et la date de désinvestissement effectif des supports en unités de compte concernés.</w:t>
      </w:r>
    </w:p>
    <w:p w14:paraId="7975A39C" w14:textId="77777777" w:rsidR="00394789" w:rsidRPr="00A528D1" w:rsidRDefault="00394789" w:rsidP="0094268C">
      <w:pPr>
        <w:pStyle w:val="Default"/>
        <w:rPr>
          <w:rFonts w:asciiTheme="minorHAnsi" w:hAnsiTheme="minorHAnsi" w:cstheme="minorHAnsi"/>
          <w:noProof/>
          <w:sz w:val="20"/>
          <w:szCs w:val="20"/>
        </w:rPr>
      </w:pPr>
    </w:p>
    <w:p w14:paraId="3112804F" w14:textId="77777777" w:rsidR="001364FB" w:rsidRDefault="001364FB" w:rsidP="00983602">
      <w:pPr>
        <w:jc w:val="both"/>
        <w:rPr>
          <w:rFonts w:ascii="Calibri" w:hAnsi="Calibri"/>
          <w:sz w:val="20"/>
          <w:szCs w:val="20"/>
        </w:rPr>
      </w:pPr>
    </w:p>
    <w:p w14:paraId="2DD136D5" w14:textId="77777777" w:rsidR="006A28D6" w:rsidRPr="00DE1B03" w:rsidRDefault="00301D27" w:rsidP="00301D27">
      <w:pPr>
        <w:jc w:val="both"/>
        <w:rPr>
          <w:rFonts w:asciiTheme="minorHAnsi" w:hAnsiTheme="minorHAnsi" w:cstheme="minorHAnsi"/>
          <w:b/>
          <w:color w:val="C00000"/>
          <w:sz w:val="20"/>
          <w:szCs w:val="20"/>
        </w:rPr>
      </w:pPr>
      <w:r>
        <w:rPr>
          <w:rFonts w:asciiTheme="minorHAnsi" w:hAnsiTheme="minorHAnsi" w:cstheme="minorHAnsi"/>
          <w:b/>
          <w:color w:val="C00000"/>
          <w:sz w:val="20"/>
          <w:szCs w:val="20"/>
        </w:rPr>
        <w:t xml:space="preserve">2- </w:t>
      </w:r>
      <w:r w:rsidR="00DE1B03" w:rsidRPr="00DE1B03">
        <w:rPr>
          <w:rFonts w:asciiTheme="minorHAnsi" w:hAnsiTheme="minorHAnsi" w:cstheme="minorHAnsi"/>
          <w:b/>
          <w:color w:val="C00000"/>
          <w:sz w:val="20"/>
          <w:szCs w:val="20"/>
        </w:rPr>
        <w:t>CARACTERISTIQUES D</w:t>
      </w:r>
      <w:r w:rsidR="009C128B">
        <w:rPr>
          <w:rFonts w:asciiTheme="minorHAnsi" w:hAnsiTheme="minorHAnsi" w:cstheme="minorHAnsi"/>
          <w:b/>
          <w:color w:val="C00000"/>
          <w:sz w:val="20"/>
          <w:szCs w:val="20"/>
        </w:rPr>
        <w:t>E LA SCPI</w:t>
      </w:r>
    </w:p>
    <w:p w14:paraId="4E3164F1" w14:textId="77777777" w:rsidR="00A8217B" w:rsidRPr="007B6655" w:rsidRDefault="00A8217B" w:rsidP="00983602">
      <w:pPr>
        <w:jc w:val="both"/>
        <w:rPr>
          <w:rFonts w:ascii="Calibri" w:hAnsi="Calibri"/>
          <w:sz w:val="8"/>
          <w:szCs w:val="20"/>
        </w:rPr>
      </w:pPr>
    </w:p>
    <w:tbl>
      <w:tblPr>
        <w:tblW w:w="10300" w:type="dxa"/>
        <w:tblInd w:w="55" w:type="dxa"/>
        <w:tblCellMar>
          <w:left w:w="70" w:type="dxa"/>
          <w:right w:w="70" w:type="dxa"/>
        </w:tblCellMar>
        <w:tblLook w:val="04A0" w:firstRow="1" w:lastRow="0" w:firstColumn="1" w:lastColumn="0" w:noHBand="0" w:noVBand="1"/>
      </w:tblPr>
      <w:tblGrid>
        <w:gridCol w:w="2850"/>
        <w:gridCol w:w="7450"/>
      </w:tblGrid>
      <w:tr w:rsidR="006A28D6" w:rsidRPr="00345D4D" w14:paraId="25AB205C" w14:textId="77777777" w:rsidTr="00555E1E">
        <w:trPr>
          <w:trHeight w:val="166"/>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14:paraId="57FA4A0A" w14:textId="77777777" w:rsidR="006A28D6" w:rsidRPr="00345D4D" w:rsidRDefault="006A28D6" w:rsidP="00837A25">
            <w:pPr>
              <w:spacing w:line="200" w:lineRule="exact"/>
              <w:rPr>
                <w:rFonts w:ascii="Calibri" w:hAnsi="Calibri" w:cs="Calibri"/>
                <w:color w:val="000000"/>
                <w:sz w:val="20"/>
                <w:szCs w:val="20"/>
              </w:rPr>
            </w:pPr>
            <w:r w:rsidRPr="00345D4D">
              <w:rPr>
                <w:rFonts w:ascii="Calibri" w:hAnsi="Calibri" w:cs="Calibri"/>
                <w:color w:val="000000"/>
                <w:sz w:val="20"/>
                <w:szCs w:val="20"/>
              </w:rPr>
              <w:t xml:space="preserve">Code </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14:paraId="37F74F54" w14:textId="77777777" w:rsidR="006A28D6" w:rsidRPr="00837A25" w:rsidRDefault="000563FC" w:rsidP="00F76DBC">
            <w:pPr>
              <w:spacing w:line="200" w:lineRule="exact"/>
              <w:rPr>
                <w:rFonts w:ascii="Calibri" w:hAnsi="Calibri" w:cs="Calibri"/>
                <w:b/>
                <w:color w:val="000000"/>
                <w:sz w:val="20"/>
                <w:szCs w:val="20"/>
              </w:rPr>
            </w:pPr>
            <w:r w:rsidRPr="00837A25">
              <w:rPr>
                <w:rFonts w:ascii="Calibri" w:hAnsi="Calibri" w:cs="Calibri"/>
                <w:b/>
                <w:color w:val="000000"/>
                <w:sz w:val="20"/>
                <w:szCs w:val="20"/>
              </w:rPr>
              <w:t>QS00075</w:t>
            </w:r>
            <w:r w:rsidR="005C63EF">
              <w:rPr>
                <w:rFonts w:ascii="Calibri" w:hAnsi="Calibri" w:cs="Calibri"/>
                <w:b/>
                <w:color w:val="000000"/>
                <w:sz w:val="20"/>
                <w:szCs w:val="20"/>
              </w:rPr>
              <w:t>7511</w:t>
            </w:r>
          </w:p>
        </w:tc>
      </w:tr>
      <w:tr w:rsidR="006A28D6" w:rsidRPr="00345D4D" w14:paraId="2A387C45" w14:textId="77777777" w:rsidTr="00555E1E">
        <w:trPr>
          <w:trHeight w:val="137"/>
        </w:trPr>
        <w:tc>
          <w:tcPr>
            <w:tcW w:w="2850" w:type="dxa"/>
            <w:tcBorders>
              <w:top w:val="nil"/>
              <w:left w:val="single" w:sz="4" w:space="0" w:color="auto"/>
              <w:bottom w:val="single" w:sz="4" w:space="0" w:color="auto"/>
              <w:right w:val="single" w:sz="4" w:space="0" w:color="auto"/>
            </w:tcBorders>
            <w:shd w:val="clear" w:color="000000" w:fill="E5B8B7"/>
            <w:vAlign w:val="center"/>
            <w:hideMark/>
          </w:tcPr>
          <w:p w14:paraId="310530E8"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Emetteur</w:t>
            </w:r>
          </w:p>
        </w:tc>
        <w:tc>
          <w:tcPr>
            <w:tcW w:w="7450" w:type="dxa"/>
            <w:tcBorders>
              <w:top w:val="nil"/>
              <w:left w:val="nil"/>
              <w:bottom w:val="single" w:sz="4" w:space="0" w:color="auto"/>
              <w:right w:val="single" w:sz="4" w:space="0" w:color="auto"/>
            </w:tcBorders>
            <w:shd w:val="clear" w:color="auto" w:fill="auto"/>
            <w:vAlign w:val="center"/>
            <w:hideMark/>
          </w:tcPr>
          <w:p w14:paraId="2F31F2B3" w14:textId="77777777" w:rsidR="006A28D6" w:rsidRPr="00345D4D" w:rsidRDefault="00F641FD" w:rsidP="00837A25">
            <w:pPr>
              <w:spacing w:line="200" w:lineRule="exact"/>
              <w:rPr>
                <w:rFonts w:ascii="Calibri" w:hAnsi="Calibri" w:cs="Calibri"/>
                <w:color w:val="000000"/>
                <w:sz w:val="20"/>
                <w:szCs w:val="20"/>
              </w:rPr>
            </w:pPr>
            <w:r>
              <w:rPr>
                <w:rFonts w:ascii="Calibri" w:hAnsi="Calibri" w:cs="Calibri"/>
                <w:color w:val="000000"/>
                <w:sz w:val="20"/>
                <w:szCs w:val="20"/>
              </w:rPr>
              <w:t>AEW CILOGER</w:t>
            </w:r>
          </w:p>
        </w:tc>
      </w:tr>
      <w:tr w:rsidR="006A28D6" w:rsidRPr="00345D4D" w14:paraId="0D4C65F5" w14:textId="77777777" w:rsidTr="00555E1E">
        <w:trPr>
          <w:trHeight w:val="68"/>
        </w:trPr>
        <w:tc>
          <w:tcPr>
            <w:tcW w:w="2850" w:type="dxa"/>
            <w:tcBorders>
              <w:top w:val="nil"/>
              <w:left w:val="single" w:sz="4" w:space="0" w:color="auto"/>
              <w:bottom w:val="single" w:sz="4" w:space="0" w:color="auto"/>
              <w:right w:val="single" w:sz="4" w:space="0" w:color="auto"/>
            </w:tcBorders>
            <w:shd w:val="clear" w:color="000000" w:fill="E5B8B7"/>
            <w:vAlign w:val="center"/>
            <w:hideMark/>
          </w:tcPr>
          <w:p w14:paraId="5404223B"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Devise</w:t>
            </w:r>
          </w:p>
        </w:tc>
        <w:tc>
          <w:tcPr>
            <w:tcW w:w="7450" w:type="dxa"/>
            <w:tcBorders>
              <w:top w:val="nil"/>
              <w:left w:val="nil"/>
              <w:bottom w:val="single" w:sz="4" w:space="0" w:color="auto"/>
              <w:right w:val="single" w:sz="4" w:space="0" w:color="auto"/>
            </w:tcBorders>
            <w:shd w:val="clear" w:color="auto" w:fill="auto"/>
            <w:vAlign w:val="center"/>
            <w:hideMark/>
          </w:tcPr>
          <w:p w14:paraId="3DA20FFE"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Euro (€)</w:t>
            </w:r>
          </w:p>
        </w:tc>
      </w:tr>
      <w:tr w:rsidR="006A28D6" w:rsidRPr="00CE1FDF" w14:paraId="617DAD17" w14:textId="77777777" w:rsidTr="00555E1E">
        <w:trPr>
          <w:trHeight w:val="135"/>
        </w:trPr>
        <w:tc>
          <w:tcPr>
            <w:tcW w:w="2850" w:type="dxa"/>
            <w:tcBorders>
              <w:top w:val="nil"/>
              <w:left w:val="single" w:sz="4" w:space="0" w:color="auto"/>
              <w:bottom w:val="single" w:sz="4" w:space="0" w:color="auto"/>
              <w:right w:val="single" w:sz="4" w:space="0" w:color="auto"/>
            </w:tcBorders>
            <w:shd w:val="clear" w:color="000000" w:fill="E5B8B7"/>
            <w:vAlign w:val="center"/>
            <w:hideMark/>
          </w:tcPr>
          <w:p w14:paraId="46F023F2" w14:textId="77777777" w:rsidR="006A28D6" w:rsidRPr="008167C0" w:rsidRDefault="006A28D6" w:rsidP="0014041F">
            <w:pPr>
              <w:spacing w:line="200" w:lineRule="exact"/>
              <w:rPr>
                <w:rFonts w:ascii="Calibri" w:hAnsi="Calibri" w:cs="Calibri"/>
                <w:color w:val="000000"/>
                <w:sz w:val="20"/>
                <w:szCs w:val="20"/>
              </w:rPr>
            </w:pPr>
            <w:bookmarkStart w:id="0" w:name="_GoBack"/>
            <w:bookmarkEnd w:id="0"/>
            <w:r w:rsidRPr="008167C0">
              <w:rPr>
                <w:rFonts w:ascii="Calibri" w:hAnsi="Calibri" w:cs="Calibri"/>
                <w:color w:val="000000"/>
                <w:sz w:val="20"/>
                <w:szCs w:val="20"/>
              </w:rPr>
              <w:t>Période de souscription</w:t>
            </w:r>
          </w:p>
        </w:tc>
        <w:tc>
          <w:tcPr>
            <w:tcW w:w="7450" w:type="dxa"/>
            <w:tcBorders>
              <w:top w:val="nil"/>
              <w:left w:val="nil"/>
              <w:bottom w:val="single" w:sz="4" w:space="0" w:color="auto"/>
              <w:right w:val="single" w:sz="4" w:space="0" w:color="auto"/>
            </w:tcBorders>
            <w:shd w:val="clear" w:color="auto" w:fill="auto"/>
            <w:vAlign w:val="center"/>
            <w:hideMark/>
          </w:tcPr>
          <w:p w14:paraId="059FE0BF" w14:textId="6E36F321" w:rsidR="006A28D6" w:rsidRPr="008167C0" w:rsidRDefault="009D6BA8">
            <w:pPr>
              <w:spacing w:line="200" w:lineRule="exact"/>
              <w:rPr>
                <w:rFonts w:ascii="Calibri" w:hAnsi="Calibri" w:cs="Calibri"/>
                <w:color w:val="000000"/>
                <w:sz w:val="20"/>
                <w:szCs w:val="20"/>
              </w:rPr>
            </w:pPr>
            <w:r w:rsidRPr="008167C0">
              <w:rPr>
                <w:rFonts w:ascii="Calibri" w:hAnsi="Calibri" w:cs="Calibri"/>
                <w:color w:val="000000"/>
                <w:sz w:val="20"/>
                <w:szCs w:val="20"/>
              </w:rPr>
              <w:t xml:space="preserve">Du </w:t>
            </w:r>
            <w:r w:rsidR="003A3F3A" w:rsidRPr="008167C0">
              <w:rPr>
                <w:rFonts w:ascii="Calibri" w:hAnsi="Calibri" w:cs="Calibri"/>
                <w:color w:val="000000"/>
                <w:sz w:val="20"/>
                <w:szCs w:val="20"/>
              </w:rPr>
              <w:t xml:space="preserve">05 janvier </w:t>
            </w:r>
            <w:r w:rsidR="000563FC" w:rsidRPr="008167C0">
              <w:rPr>
                <w:rFonts w:ascii="Calibri" w:hAnsi="Calibri" w:cs="Calibri"/>
                <w:color w:val="000000"/>
                <w:sz w:val="20"/>
                <w:szCs w:val="20"/>
              </w:rPr>
              <w:t xml:space="preserve"> 20</w:t>
            </w:r>
            <w:r w:rsidR="0020668A" w:rsidRPr="008167C0">
              <w:rPr>
                <w:rFonts w:ascii="Calibri" w:hAnsi="Calibri" w:cs="Calibri"/>
                <w:color w:val="000000"/>
                <w:sz w:val="20"/>
                <w:szCs w:val="20"/>
              </w:rPr>
              <w:t>2</w:t>
            </w:r>
            <w:r w:rsidR="003A3F3A" w:rsidRPr="008167C0">
              <w:rPr>
                <w:rFonts w:ascii="Calibri" w:hAnsi="Calibri" w:cs="Calibri"/>
                <w:color w:val="000000"/>
                <w:sz w:val="20"/>
                <w:szCs w:val="20"/>
              </w:rPr>
              <w:t>1</w:t>
            </w:r>
            <w:r w:rsidR="0020668A" w:rsidRPr="008167C0">
              <w:rPr>
                <w:rFonts w:ascii="Calibri" w:hAnsi="Calibri" w:cs="Calibri"/>
                <w:color w:val="000000"/>
                <w:sz w:val="20"/>
                <w:szCs w:val="20"/>
              </w:rPr>
              <w:t xml:space="preserve"> jusqu’à épuisement du stock</w:t>
            </w:r>
          </w:p>
        </w:tc>
      </w:tr>
      <w:tr w:rsidR="006A28D6" w:rsidRPr="00CE1FDF" w14:paraId="3B91424E" w14:textId="77777777" w:rsidTr="00555E1E">
        <w:trPr>
          <w:trHeight w:val="209"/>
        </w:trPr>
        <w:tc>
          <w:tcPr>
            <w:tcW w:w="2850" w:type="dxa"/>
            <w:tcBorders>
              <w:top w:val="nil"/>
              <w:left w:val="single" w:sz="4" w:space="0" w:color="auto"/>
              <w:bottom w:val="single" w:sz="4" w:space="0" w:color="auto"/>
              <w:right w:val="single" w:sz="4" w:space="0" w:color="auto"/>
            </w:tcBorders>
            <w:shd w:val="clear" w:color="000000" w:fill="E5B8B7"/>
            <w:vAlign w:val="center"/>
            <w:hideMark/>
          </w:tcPr>
          <w:p w14:paraId="2D6643EB" w14:textId="77777777" w:rsidR="006A28D6" w:rsidRPr="00992806" w:rsidRDefault="006A28D6"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sidR="009C128B">
              <w:rPr>
                <w:rFonts w:ascii="Calibri" w:hAnsi="Calibri" w:cs="Calibri"/>
                <w:color w:val="000000"/>
                <w:sz w:val="20"/>
                <w:szCs w:val="20"/>
              </w:rPr>
              <w:t xml:space="preserve"> de souscription</w:t>
            </w:r>
          </w:p>
        </w:tc>
        <w:tc>
          <w:tcPr>
            <w:tcW w:w="7450" w:type="dxa"/>
            <w:tcBorders>
              <w:top w:val="nil"/>
              <w:left w:val="nil"/>
              <w:bottom w:val="single" w:sz="4" w:space="0" w:color="auto"/>
              <w:right w:val="single" w:sz="4" w:space="0" w:color="auto"/>
            </w:tcBorders>
            <w:shd w:val="clear" w:color="auto" w:fill="auto"/>
            <w:vAlign w:val="center"/>
            <w:hideMark/>
          </w:tcPr>
          <w:p w14:paraId="47484BD0" w14:textId="77777777" w:rsidR="00A30EA1" w:rsidRPr="009D6BA8" w:rsidRDefault="00F641FD" w:rsidP="00F957AE">
            <w:pPr>
              <w:spacing w:line="200" w:lineRule="exact"/>
              <w:rPr>
                <w:rFonts w:ascii="Calibri" w:hAnsi="Calibri" w:cs="Calibri"/>
                <w:color w:val="000000"/>
                <w:sz w:val="20"/>
                <w:szCs w:val="20"/>
              </w:rPr>
            </w:pPr>
            <w:r>
              <w:rPr>
                <w:rFonts w:ascii="Calibri" w:hAnsi="Calibri" w:cs="Calibri"/>
                <w:color w:val="000000"/>
                <w:sz w:val="20"/>
                <w:szCs w:val="20"/>
              </w:rPr>
              <w:t>2</w:t>
            </w:r>
            <w:r w:rsidR="0085665B">
              <w:rPr>
                <w:rFonts w:ascii="Calibri" w:hAnsi="Calibri" w:cs="Calibri"/>
                <w:color w:val="000000"/>
                <w:sz w:val="20"/>
                <w:szCs w:val="20"/>
              </w:rPr>
              <w:t>1</w:t>
            </w:r>
            <w:r w:rsidR="006A28D6" w:rsidRPr="009D6BA8">
              <w:rPr>
                <w:rFonts w:ascii="Calibri" w:hAnsi="Calibri" w:cs="Calibri"/>
                <w:color w:val="000000"/>
                <w:sz w:val="20"/>
                <w:szCs w:val="20"/>
              </w:rPr>
              <w:t>0 €</w:t>
            </w:r>
            <w:r w:rsidR="00A30EA1">
              <w:rPr>
                <w:rFonts w:ascii="Calibri" w:hAnsi="Calibri" w:cs="Calibri"/>
                <w:color w:val="000000"/>
                <w:sz w:val="20"/>
                <w:szCs w:val="20"/>
              </w:rPr>
              <w:t xml:space="preserve"> </w:t>
            </w:r>
            <w:r w:rsidR="009C128B">
              <w:rPr>
                <w:rFonts w:ascii="Calibri" w:hAnsi="Calibri" w:cs="Calibri"/>
                <w:color w:val="000000"/>
                <w:sz w:val="20"/>
                <w:szCs w:val="20"/>
              </w:rPr>
              <w:t xml:space="preserve">au </w:t>
            </w:r>
            <w:r w:rsidR="00056DC8">
              <w:rPr>
                <w:rFonts w:ascii="Calibri" w:hAnsi="Calibri" w:cs="Calibri"/>
                <w:color w:val="000000"/>
                <w:sz w:val="20"/>
                <w:szCs w:val="20"/>
              </w:rPr>
              <w:t>09</w:t>
            </w:r>
            <w:r w:rsidR="009C128B">
              <w:rPr>
                <w:rFonts w:ascii="Calibri" w:hAnsi="Calibri" w:cs="Calibri"/>
                <w:color w:val="000000"/>
                <w:sz w:val="20"/>
                <w:szCs w:val="20"/>
              </w:rPr>
              <w:t>/</w:t>
            </w:r>
            <w:r w:rsidR="00056DC8">
              <w:rPr>
                <w:rFonts w:ascii="Calibri" w:hAnsi="Calibri" w:cs="Calibri"/>
                <w:color w:val="000000"/>
                <w:sz w:val="20"/>
                <w:szCs w:val="20"/>
              </w:rPr>
              <w:t>01</w:t>
            </w:r>
            <w:r w:rsidR="009C128B">
              <w:rPr>
                <w:rFonts w:ascii="Calibri" w:hAnsi="Calibri" w:cs="Calibri"/>
                <w:color w:val="000000"/>
                <w:sz w:val="20"/>
                <w:szCs w:val="20"/>
              </w:rPr>
              <w:t>/</w:t>
            </w:r>
            <w:r w:rsidR="009C128B" w:rsidRPr="005348BA">
              <w:rPr>
                <w:rFonts w:ascii="Calibri" w:hAnsi="Calibri" w:cs="Calibri"/>
                <w:color w:val="000000"/>
                <w:sz w:val="20"/>
                <w:szCs w:val="20"/>
              </w:rPr>
              <w:t>20</w:t>
            </w:r>
            <w:r w:rsidR="00056DC8">
              <w:rPr>
                <w:rFonts w:ascii="Calibri" w:hAnsi="Calibri" w:cs="Calibri"/>
                <w:color w:val="000000"/>
                <w:sz w:val="20"/>
                <w:szCs w:val="20"/>
              </w:rPr>
              <w:t>20</w:t>
            </w:r>
            <w:r w:rsidR="00FE7BAF" w:rsidRPr="005348BA">
              <w:rPr>
                <w:rFonts w:ascii="Calibri" w:hAnsi="Calibri" w:cs="Calibri"/>
                <w:color w:val="000000"/>
                <w:sz w:val="20"/>
                <w:szCs w:val="20"/>
              </w:rPr>
              <w:t xml:space="preserve">  (commission de souscription incluse)</w:t>
            </w:r>
            <w:r w:rsidR="008F6B1A">
              <w:rPr>
                <w:rFonts w:ascii="Calibri" w:hAnsi="Calibri" w:cs="Calibri"/>
                <w:color w:val="000000"/>
                <w:sz w:val="20"/>
                <w:szCs w:val="20"/>
              </w:rPr>
              <w:t xml:space="preserve"> </w:t>
            </w:r>
          </w:p>
        </w:tc>
      </w:tr>
      <w:tr w:rsidR="00A30EA1" w:rsidRPr="00CE1FDF" w14:paraId="560043EF" w14:textId="77777777" w:rsidTr="00DA5D12">
        <w:trPr>
          <w:trHeight w:val="209"/>
        </w:trPr>
        <w:tc>
          <w:tcPr>
            <w:tcW w:w="2850" w:type="dxa"/>
            <w:tcBorders>
              <w:top w:val="nil"/>
              <w:left w:val="single" w:sz="4" w:space="0" w:color="auto"/>
              <w:bottom w:val="single" w:sz="4" w:space="0" w:color="auto"/>
              <w:right w:val="single" w:sz="4" w:space="0" w:color="auto"/>
            </w:tcBorders>
            <w:shd w:val="clear" w:color="000000" w:fill="E5B8B7"/>
            <w:vAlign w:val="center"/>
          </w:tcPr>
          <w:p w14:paraId="4EA978B6" w14:textId="77777777" w:rsidR="00A30EA1" w:rsidRPr="002738F1" w:rsidRDefault="009C128B"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Pr>
                <w:rFonts w:ascii="Calibri" w:hAnsi="Calibri" w:cs="Calibri"/>
                <w:color w:val="000000"/>
                <w:sz w:val="20"/>
                <w:szCs w:val="20"/>
              </w:rPr>
              <w:t xml:space="preserve"> de rachat</w:t>
            </w:r>
            <w:r w:rsidR="00CA0055" w:rsidRPr="00837A25">
              <w:rPr>
                <w:rFonts w:ascii="Calibri" w:hAnsi="Calibri" w:cs="Calibri"/>
                <w:color w:val="000000"/>
                <w:sz w:val="20"/>
                <w:szCs w:val="20"/>
              </w:rPr>
              <w:t>/retrait</w:t>
            </w:r>
          </w:p>
        </w:tc>
        <w:tc>
          <w:tcPr>
            <w:tcW w:w="7450" w:type="dxa"/>
            <w:tcBorders>
              <w:top w:val="nil"/>
              <w:left w:val="nil"/>
              <w:bottom w:val="single" w:sz="4" w:space="0" w:color="auto"/>
              <w:right w:val="single" w:sz="4" w:space="0" w:color="auto"/>
            </w:tcBorders>
            <w:shd w:val="clear" w:color="auto" w:fill="auto"/>
            <w:vAlign w:val="center"/>
          </w:tcPr>
          <w:p w14:paraId="5688B7CE" w14:textId="77777777" w:rsidR="00A30EA1" w:rsidRPr="002738F1" w:rsidRDefault="00F957AE" w:rsidP="00F76DBC">
            <w:pPr>
              <w:spacing w:line="200" w:lineRule="exact"/>
              <w:rPr>
                <w:rFonts w:ascii="Calibri" w:hAnsi="Calibri" w:cs="Calibri"/>
                <w:color w:val="000000"/>
                <w:sz w:val="20"/>
                <w:szCs w:val="20"/>
              </w:rPr>
            </w:pPr>
            <w:r>
              <w:rPr>
                <w:rFonts w:ascii="Calibri" w:hAnsi="Calibri" w:cs="Calibri"/>
                <w:color w:val="000000"/>
                <w:sz w:val="20"/>
                <w:szCs w:val="20"/>
              </w:rPr>
              <w:t xml:space="preserve">191,10 € </w:t>
            </w:r>
            <w:r w:rsidR="009C128B">
              <w:rPr>
                <w:rFonts w:ascii="Calibri" w:hAnsi="Calibri" w:cs="Calibri"/>
                <w:color w:val="000000"/>
                <w:sz w:val="20"/>
                <w:szCs w:val="20"/>
              </w:rPr>
              <w:t xml:space="preserve">au </w:t>
            </w:r>
            <w:r w:rsidR="00056DC8">
              <w:rPr>
                <w:rFonts w:ascii="Calibri" w:hAnsi="Calibri" w:cs="Calibri"/>
                <w:color w:val="000000"/>
                <w:sz w:val="20"/>
                <w:szCs w:val="20"/>
              </w:rPr>
              <w:t>09</w:t>
            </w:r>
            <w:r w:rsidR="009C128B">
              <w:rPr>
                <w:rFonts w:ascii="Calibri" w:hAnsi="Calibri" w:cs="Calibri"/>
                <w:color w:val="000000"/>
                <w:sz w:val="20"/>
                <w:szCs w:val="20"/>
              </w:rPr>
              <w:t>/</w:t>
            </w:r>
            <w:r w:rsidR="00056DC8">
              <w:rPr>
                <w:rFonts w:ascii="Calibri" w:hAnsi="Calibri" w:cs="Calibri"/>
                <w:color w:val="000000"/>
                <w:sz w:val="20"/>
                <w:szCs w:val="20"/>
              </w:rPr>
              <w:t>01</w:t>
            </w:r>
            <w:r w:rsidR="009C128B">
              <w:rPr>
                <w:rFonts w:ascii="Calibri" w:hAnsi="Calibri" w:cs="Calibri"/>
                <w:color w:val="000000"/>
                <w:sz w:val="20"/>
                <w:szCs w:val="20"/>
              </w:rPr>
              <w:t>/20</w:t>
            </w:r>
            <w:r w:rsidR="00056DC8">
              <w:rPr>
                <w:rFonts w:ascii="Calibri" w:hAnsi="Calibri" w:cs="Calibri"/>
                <w:color w:val="000000"/>
                <w:sz w:val="20"/>
                <w:szCs w:val="20"/>
              </w:rPr>
              <w:t>20</w:t>
            </w:r>
          </w:p>
        </w:tc>
      </w:tr>
      <w:tr w:rsidR="009C128B" w:rsidRPr="00CE1FDF" w14:paraId="77CBDE37" w14:textId="77777777" w:rsidTr="00DA5D12">
        <w:trPr>
          <w:trHeight w:val="20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14:paraId="633B0974" w14:textId="77777777" w:rsidR="009C128B" w:rsidRPr="002738F1" w:rsidRDefault="00520D39" w:rsidP="0014041F">
            <w:pPr>
              <w:spacing w:line="200" w:lineRule="exact"/>
              <w:rPr>
                <w:rFonts w:ascii="Calibri" w:hAnsi="Calibri" w:cs="Calibri"/>
                <w:color w:val="000000"/>
                <w:sz w:val="20"/>
                <w:szCs w:val="20"/>
              </w:rPr>
            </w:pPr>
            <w:r>
              <w:rPr>
                <w:rFonts w:ascii="Calibri" w:hAnsi="Calibri" w:cs="Calibri"/>
                <w:color w:val="000000"/>
                <w:sz w:val="20"/>
                <w:szCs w:val="20"/>
              </w:rPr>
              <w:t xml:space="preserve">Frais </w:t>
            </w:r>
          </w:p>
        </w:tc>
        <w:tc>
          <w:tcPr>
            <w:tcW w:w="7450" w:type="dxa"/>
            <w:tcBorders>
              <w:top w:val="single" w:sz="4" w:space="0" w:color="auto"/>
              <w:left w:val="nil"/>
              <w:bottom w:val="single" w:sz="4" w:space="0" w:color="auto"/>
              <w:right w:val="single" w:sz="4" w:space="0" w:color="auto"/>
            </w:tcBorders>
            <w:shd w:val="clear" w:color="auto" w:fill="auto"/>
            <w:vAlign w:val="center"/>
          </w:tcPr>
          <w:p w14:paraId="6AE69AFA" w14:textId="77777777" w:rsidR="00520D39" w:rsidRPr="00F76DBC" w:rsidRDefault="00520D39" w:rsidP="00520D39">
            <w:pPr>
              <w:ind w:left="174"/>
              <w:contextualSpacing/>
              <w:rPr>
                <w:rFonts w:asciiTheme="minorHAnsi" w:eastAsia="Calibri" w:hAnsiTheme="minorHAnsi" w:cs="Times New Roman"/>
                <w:sz w:val="20"/>
                <w:szCs w:val="20"/>
                <w:lang w:eastAsia="en-US"/>
              </w:rPr>
            </w:pPr>
            <w:r w:rsidRPr="00F76DBC">
              <w:rPr>
                <w:rFonts w:asciiTheme="minorHAnsi" w:eastAsia="Calibri" w:hAnsiTheme="minorHAnsi" w:cs="Times New Roman"/>
                <w:sz w:val="20"/>
                <w:szCs w:val="20"/>
                <w:lang w:eastAsia="en-US"/>
              </w:rPr>
              <w:t>Frais propres au contrat d’assurance vie/de capitalisation :</w:t>
            </w:r>
          </w:p>
          <w:p w14:paraId="2BD461FB" w14:textId="77777777" w:rsidR="00520D39" w:rsidRPr="00F76DBC" w:rsidRDefault="00520D39" w:rsidP="00520D39">
            <w:pPr>
              <w:numPr>
                <w:ilvl w:val="0"/>
                <w:numId w:val="30"/>
              </w:numPr>
              <w:spacing w:after="200" w:line="276" w:lineRule="auto"/>
              <w:contextualSpacing/>
              <w:rPr>
                <w:rFonts w:asciiTheme="minorHAnsi" w:eastAsia="Calibri" w:hAnsiTheme="minorHAnsi" w:cs="Times New Roman"/>
                <w:sz w:val="20"/>
                <w:szCs w:val="20"/>
                <w:lang w:eastAsia="en-US"/>
              </w:rPr>
            </w:pPr>
            <w:r w:rsidRPr="00F76DBC">
              <w:rPr>
                <w:rFonts w:asciiTheme="minorHAnsi" w:eastAsia="Calibri" w:hAnsiTheme="minorHAnsi" w:cs="Times New Roman"/>
                <w:b/>
                <w:sz w:val="20"/>
                <w:szCs w:val="20"/>
                <w:lang w:eastAsia="en-US"/>
              </w:rPr>
              <w:t>Sur Versements :</w:t>
            </w:r>
            <w:r w:rsidRPr="00F76DBC">
              <w:rPr>
                <w:rFonts w:asciiTheme="minorHAnsi" w:eastAsia="Calibri" w:hAnsiTheme="minorHAnsi" w:cs="Times New Roman"/>
                <w:sz w:val="20"/>
                <w:szCs w:val="20"/>
                <w:lang w:eastAsia="en-US"/>
              </w:rPr>
              <w:t xml:space="preserve"> Tarification selon produit concerné</w:t>
            </w:r>
            <w:r w:rsidR="003C5537" w:rsidRPr="00F76DBC">
              <w:rPr>
                <w:rFonts w:asciiTheme="minorHAnsi" w:eastAsia="Calibri" w:hAnsiTheme="minorHAnsi" w:cs="Times New Roman"/>
                <w:strike/>
                <w:sz w:val="20"/>
                <w:szCs w:val="20"/>
                <w:lang w:eastAsia="en-US"/>
              </w:rPr>
              <w:t xml:space="preserve"> </w:t>
            </w:r>
          </w:p>
          <w:p w14:paraId="0DBFA916" w14:textId="77777777" w:rsidR="00520D39" w:rsidRPr="00F76DBC" w:rsidRDefault="00520D39" w:rsidP="007F6141">
            <w:pPr>
              <w:numPr>
                <w:ilvl w:val="0"/>
                <w:numId w:val="30"/>
              </w:numPr>
              <w:spacing w:after="200" w:line="276" w:lineRule="auto"/>
              <w:contextualSpacing/>
              <w:rPr>
                <w:rFonts w:asciiTheme="minorHAnsi" w:eastAsia="Calibri" w:hAnsiTheme="minorHAnsi" w:cs="Times New Roman"/>
                <w:sz w:val="20"/>
                <w:szCs w:val="20"/>
                <w:lang w:eastAsia="en-US"/>
              </w:rPr>
            </w:pPr>
            <w:r w:rsidRPr="00F76DBC">
              <w:rPr>
                <w:rFonts w:asciiTheme="minorHAnsi" w:eastAsia="Calibri" w:hAnsiTheme="minorHAnsi" w:cs="Times New Roman"/>
                <w:b/>
                <w:sz w:val="20"/>
                <w:szCs w:val="20"/>
                <w:lang w:eastAsia="en-US"/>
              </w:rPr>
              <w:t>De Gestion :</w:t>
            </w:r>
            <w:r w:rsidRPr="00F76DBC">
              <w:rPr>
                <w:rFonts w:asciiTheme="minorHAnsi" w:eastAsia="Calibri" w:hAnsiTheme="minorHAnsi" w:cs="Times New Roman"/>
                <w:sz w:val="20"/>
                <w:szCs w:val="20"/>
                <w:lang w:eastAsia="en-US"/>
              </w:rPr>
              <w:t xml:space="preserve"> Prélevés mensuellement par réduction du nombre d’unités de compte et tarification selon produit</w:t>
            </w:r>
            <w:r w:rsidR="003C5537" w:rsidRPr="00F76DBC">
              <w:rPr>
                <w:rFonts w:asciiTheme="minorHAnsi" w:eastAsia="Calibri" w:hAnsiTheme="minorHAnsi" w:cs="Times New Roman"/>
                <w:sz w:val="20"/>
                <w:szCs w:val="20"/>
                <w:lang w:eastAsia="en-US"/>
              </w:rPr>
              <w:t xml:space="preserve"> </w:t>
            </w:r>
          </w:p>
          <w:p w14:paraId="0CC66EBD" w14:textId="77777777" w:rsidR="00520D39" w:rsidRPr="00F76DBC" w:rsidRDefault="00520D39" w:rsidP="00520D39">
            <w:pPr>
              <w:numPr>
                <w:ilvl w:val="0"/>
                <w:numId w:val="30"/>
              </w:numPr>
              <w:spacing w:before="120" w:after="200" w:line="276" w:lineRule="auto"/>
              <w:contextualSpacing/>
              <w:rPr>
                <w:rFonts w:asciiTheme="minorHAnsi" w:eastAsia="Calibri" w:hAnsiTheme="minorHAnsi" w:cs="Times New Roman"/>
                <w:sz w:val="20"/>
                <w:szCs w:val="20"/>
                <w:lang w:eastAsia="en-US"/>
              </w:rPr>
            </w:pPr>
            <w:r w:rsidRPr="00F76DBC">
              <w:rPr>
                <w:rFonts w:asciiTheme="minorHAnsi" w:eastAsia="Calibri" w:hAnsiTheme="minorHAnsi" w:cs="Times New Roman"/>
                <w:b/>
                <w:sz w:val="20"/>
                <w:szCs w:val="20"/>
                <w:lang w:eastAsia="en-US"/>
              </w:rPr>
              <w:t>D’Arbitrage :</w:t>
            </w:r>
            <w:r w:rsidRPr="00F76DBC">
              <w:rPr>
                <w:rFonts w:asciiTheme="minorHAnsi" w:eastAsia="Calibri" w:hAnsiTheme="minorHAnsi" w:cs="Times New Roman"/>
                <w:sz w:val="20"/>
                <w:szCs w:val="20"/>
                <w:lang w:eastAsia="en-US"/>
              </w:rPr>
              <w:t xml:space="preserve"> Prélevés sur le montant arbitré et selon les conditions de chaque produit.</w:t>
            </w:r>
          </w:p>
          <w:p w14:paraId="04FA8480" w14:textId="77777777" w:rsidR="008D5F6F" w:rsidRDefault="008D5F6F" w:rsidP="008D5F6F">
            <w:pPr>
              <w:pStyle w:val="Commentaire"/>
            </w:pPr>
            <w:r>
              <w:rPr>
                <w:rFonts w:asciiTheme="minorHAnsi" w:eastAsia="Calibri" w:hAnsiTheme="minorHAnsi" w:cs="Times New Roman"/>
                <w:lang w:eastAsia="en-US"/>
              </w:rPr>
              <w:t xml:space="preserve">Commissionnement CE  </w:t>
            </w:r>
            <w:r>
              <w:t xml:space="preserve">(assurance vie) : </w:t>
            </w:r>
          </w:p>
          <w:p w14:paraId="19B9D30E" w14:textId="77777777" w:rsidR="008D5F6F" w:rsidRDefault="008D5F6F" w:rsidP="008D5F6F">
            <w:pPr>
              <w:pStyle w:val="Commentaire"/>
              <w:numPr>
                <w:ilvl w:val="0"/>
                <w:numId w:val="54"/>
              </w:numPr>
            </w:pPr>
            <w:r>
              <w:t>Frais sur versement : 60%</w:t>
            </w:r>
          </w:p>
          <w:p w14:paraId="08E28E8A" w14:textId="77777777" w:rsidR="008D5F6F" w:rsidRDefault="008D5F6F" w:rsidP="008D5F6F">
            <w:pPr>
              <w:pStyle w:val="Commentaire"/>
              <w:numPr>
                <w:ilvl w:val="0"/>
                <w:numId w:val="54"/>
              </w:numPr>
            </w:pPr>
            <w:r>
              <w:t>Frais UC du contrat : 60%</w:t>
            </w:r>
          </w:p>
          <w:p w14:paraId="7682FE6D" w14:textId="77777777" w:rsidR="008D5F6F" w:rsidRDefault="008D5F6F" w:rsidP="008D5F6F">
            <w:pPr>
              <w:pStyle w:val="Commentaire"/>
              <w:numPr>
                <w:ilvl w:val="0"/>
                <w:numId w:val="54"/>
              </w:numPr>
            </w:pPr>
            <w:r>
              <w:t>Frais du contrat : 50%</w:t>
            </w:r>
          </w:p>
          <w:p w14:paraId="4F95D05F" w14:textId="4163C552" w:rsidR="008D5F6F" w:rsidRPr="00F76DBC" w:rsidRDefault="008D5F6F" w:rsidP="007F6141">
            <w:pPr>
              <w:spacing w:before="120" w:after="200" w:line="276" w:lineRule="auto"/>
              <w:ind w:left="720"/>
              <w:contextualSpacing/>
              <w:rPr>
                <w:rFonts w:asciiTheme="minorHAnsi" w:eastAsia="Calibri" w:hAnsiTheme="minorHAnsi" w:cs="Times New Roman"/>
                <w:sz w:val="20"/>
                <w:szCs w:val="20"/>
                <w:lang w:eastAsia="en-US"/>
              </w:rPr>
            </w:pPr>
          </w:p>
          <w:p w14:paraId="26FCB21E" w14:textId="77777777" w:rsidR="009C128B" w:rsidRDefault="00520D39" w:rsidP="005348BA">
            <w:pPr>
              <w:spacing w:before="120"/>
              <w:rPr>
                <w:rFonts w:asciiTheme="minorHAnsi" w:eastAsia="Calibri" w:hAnsiTheme="minorHAnsi" w:cs="Times New Roman"/>
                <w:sz w:val="20"/>
                <w:szCs w:val="20"/>
                <w:lang w:eastAsia="en-US"/>
              </w:rPr>
            </w:pPr>
            <w:r w:rsidRPr="00F76DBC">
              <w:rPr>
                <w:rFonts w:asciiTheme="minorHAnsi" w:eastAsia="Calibri" w:hAnsiTheme="minorHAnsi" w:cs="Times New Roman"/>
                <w:sz w:val="20"/>
                <w:szCs w:val="20"/>
                <w:lang w:eastAsia="en-US"/>
              </w:rPr>
              <w:t xml:space="preserve"> </w:t>
            </w:r>
            <w:r w:rsidRPr="00F76DBC">
              <w:rPr>
                <w:rFonts w:asciiTheme="minorHAnsi" w:eastAsia="Calibri" w:hAnsiTheme="minorHAnsi"/>
                <w:noProof/>
                <w:sz w:val="20"/>
                <w:szCs w:val="20"/>
              </w:rPr>
              <w:drawing>
                <wp:inline distT="0" distB="0" distL="0" distR="0" wp14:anchorId="18BD199C" wp14:editId="298C4758">
                  <wp:extent cx="122555" cy="102235"/>
                  <wp:effectExtent l="0" t="0" r="0" b="0"/>
                  <wp:docPr id="1" name="Image 1" descr="Description : http://upload.wikimedia.org/wikipedia/commons/c/c7/Atten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descr="Description : http://upload.wikimedia.org/wikipedia/commons/c/c7/Attenti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2555" cy="102235"/>
                          </a:xfrm>
                          <a:prstGeom prst="rect">
                            <a:avLst/>
                          </a:prstGeom>
                          <a:noFill/>
                          <a:ln>
                            <a:noFill/>
                          </a:ln>
                        </pic:spPr>
                      </pic:pic>
                    </a:graphicData>
                  </a:graphic>
                </wp:inline>
              </w:drawing>
            </w:r>
            <w:r w:rsidRPr="00F76DBC">
              <w:rPr>
                <w:rFonts w:asciiTheme="minorHAnsi" w:eastAsia="Calibri" w:hAnsiTheme="minorHAnsi" w:cs="Times New Roman"/>
                <w:sz w:val="20"/>
                <w:szCs w:val="20"/>
                <w:lang w:eastAsia="en-US"/>
              </w:rPr>
              <w:t xml:space="preserve"> Premier arbitrage de l’année civile gratuit pour l’ensemble des produits.</w:t>
            </w:r>
            <w:r w:rsidR="00FE7BAF">
              <w:rPr>
                <w:rFonts w:asciiTheme="minorHAnsi" w:eastAsia="Calibri" w:hAnsiTheme="minorHAnsi" w:cs="Times New Roman"/>
                <w:sz w:val="20"/>
                <w:szCs w:val="20"/>
                <w:lang w:eastAsia="en-US"/>
              </w:rPr>
              <w:t xml:space="preserve"> </w:t>
            </w:r>
          </w:p>
          <w:p w14:paraId="4749DDB9" w14:textId="77777777" w:rsidR="007923A4" w:rsidRPr="00F76DBC" w:rsidRDefault="007923A4" w:rsidP="00646C1A">
            <w:pPr>
              <w:pStyle w:val="Paragraphedeliste"/>
              <w:spacing w:before="120"/>
              <w:rPr>
                <w:rFonts w:ascii="Calibri" w:hAnsi="Calibri" w:cs="Calibri"/>
                <w:color w:val="000000"/>
              </w:rPr>
            </w:pPr>
          </w:p>
        </w:tc>
      </w:tr>
      <w:tr w:rsidR="006A28D6" w:rsidRPr="00CE1FDF" w14:paraId="51BDC811" w14:textId="77777777" w:rsidTr="006640B0">
        <w:trPr>
          <w:trHeight w:val="259"/>
        </w:trPr>
        <w:tc>
          <w:tcPr>
            <w:tcW w:w="2850" w:type="dxa"/>
            <w:tcBorders>
              <w:top w:val="nil"/>
              <w:left w:val="single" w:sz="4" w:space="0" w:color="auto"/>
              <w:bottom w:val="single" w:sz="4" w:space="0" w:color="auto"/>
              <w:right w:val="single" w:sz="4" w:space="0" w:color="auto"/>
            </w:tcBorders>
            <w:shd w:val="clear" w:color="000000" w:fill="E5B8B7"/>
            <w:vAlign w:val="center"/>
            <w:hideMark/>
          </w:tcPr>
          <w:p w14:paraId="6318E647"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Commission de souscription / de rachat</w:t>
            </w:r>
          </w:p>
        </w:tc>
        <w:tc>
          <w:tcPr>
            <w:tcW w:w="7450" w:type="dxa"/>
            <w:tcBorders>
              <w:top w:val="nil"/>
              <w:left w:val="nil"/>
              <w:bottom w:val="single" w:sz="4" w:space="0" w:color="auto"/>
              <w:right w:val="single" w:sz="4" w:space="0" w:color="auto"/>
            </w:tcBorders>
            <w:shd w:val="clear" w:color="auto" w:fill="auto"/>
            <w:vAlign w:val="center"/>
            <w:hideMark/>
          </w:tcPr>
          <w:p w14:paraId="4D472D33" w14:textId="77777777" w:rsidR="00520D39" w:rsidRPr="00837A25" w:rsidRDefault="009A472D" w:rsidP="00520D39">
            <w:pPr>
              <w:spacing w:before="120"/>
              <w:ind w:left="176"/>
              <w:rPr>
                <w:rFonts w:asciiTheme="minorHAnsi" w:eastAsia="Calibri" w:hAnsiTheme="minorHAnsi" w:cs="Times New Roman"/>
                <w:b/>
                <w:sz w:val="20"/>
                <w:szCs w:val="20"/>
                <w:lang w:eastAsia="en-US"/>
              </w:rPr>
            </w:pPr>
            <w:r w:rsidRPr="00837A25">
              <w:rPr>
                <w:rFonts w:asciiTheme="minorHAnsi" w:eastAsia="Calibri" w:hAnsiTheme="minorHAnsi" w:cs="Times New Roman"/>
                <w:b/>
                <w:sz w:val="20"/>
                <w:szCs w:val="20"/>
                <w:lang w:eastAsia="en-US"/>
              </w:rPr>
              <w:t>SPECIFIQUE AUX SUPPORTS SCPI (toutes SCPI confondues), la commission de souscription vient s’appliquer au montant de l’investissement net de frais sur cotisation et arbitrage. Elle s’ajoute donc aux frais sur cotisation et frais d’arbitrage prélevés au titre du contrat d’assurance vie ou de capitalisation.</w:t>
            </w:r>
          </w:p>
          <w:p w14:paraId="3E9DDD96" w14:textId="77777777" w:rsidR="009A472D" w:rsidRPr="00837A25" w:rsidRDefault="009A472D" w:rsidP="00520D39">
            <w:pPr>
              <w:spacing w:before="120"/>
              <w:ind w:left="176"/>
              <w:rPr>
                <w:rFonts w:asciiTheme="minorHAnsi" w:eastAsia="Calibri" w:hAnsiTheme="minorHAnsi" w:cs="Times New Roman"/>
                <w:b/>
                <w:sz w:val="20"/>
                <w:szCs w:val="20"/>
                <w:lang w:eastAsia="en-US"/>
              </w:rPr>
            </w:pPr>
          </w:p>
          <w:p w14:paraId="494A9816" w14:textId="77777777" w:rsidR="00520D39" w:rsidRPr="00837A25" w:rsidRDefault="00520D39" w:rsidP="00520D39">
            <w:pPr>
              <w:numPr>
                <w:ilvl w:val="0"/>
                <w:numId w:val="31"/>
              </w:numPr>
              <w:spacing w:after="200" w:line="276" w:lineRule="auto"/>
              <w:contextualSpacing/>
              <w:rPr>
                <w:rFonts w:asciiTheme="minorHAnsi" w:eastAsia="Calibri" w:hAnsiTheme="minorHAnsi" w:cs="Calibri"/>
                <w:sz w:val="20"/>
                <w:szCs w:val="20"/>
                <w:lang w:eastAsia="en-US"/>
              </w:rPr>
            </w:pPr>
            <w:r w:rsidRPr="00837A25">
              <w:rPr>
                <w:rFonts w:asciiTheme="minorHAnsi" w:eastAsia="Calibri" w:hAnsiTheme="minorHAnsi" w:cs="Times New Roman"/>
                <w:b/>
                <w:sz w:val="20"/>
                <w:szCs w:val="20"/>
                <w:lang w:eastAsia="en-US"/>
              </w:rPr>
              <w:t>Commission de souscription :</w:t>
            </w:r>
            <w:r w:rsidRPr="00837A25">
              <w:rPr>
                <w:rFonts w:asciiTheme="minorHAnsi" w:eastAsia="Calibri" w:hAnsiTheme="minorHAnsi" w:cs="Calibri"/>
                <w:sz w:val="20"/>
                <w:szCs w:val="20"/>
                <w:lang w:eastAsia="en-US"/>
              </w:rPr>
              <w:t xml:space="preserve"> </w:t>
            </w:r>
            <w:r w:rsidR="007923A4">
              <w:rPr>
                <w:rFonts w:asciiTheme="minorHAnsi" w:eastAsia="Calibri" w:hAnsiTheme="minorHAnsi" w:cs="Times New Roman"/>
                <w:sz w:val="20"/>
                <w:szCs w:val="20"/>
                <w:lang w:eastAsia="en-US"/>
              </w:rPr>
              <w:t>9</w:t>
            </w:r>
            <w:r w:rsidRPr="00837A25">
              <w:rPr>
                <w:rFonts w:asciiTheme="minorHAnsi" w:eastAsia="Calibri" w:hAnsiTheme="minorHAnsi" w:cs="Times New Roman"/>
                <w:sz w:val="20"/>
                <w:szCs w:val="20"/>
                <w:lang w:eastAsia="en-US"/>
              </w:rPr>
              <w:t>%</w:t>
            </w:r>
            <w:r w:rsidR="003C5537" w:rsidRPr="00837A25">
              <w:rPr>
                <w:rFonts w:asciiTheme="minorHAnsi" w:eastAsia="Calibri" w:hAnsiTheme="minorHAnsi" w:cs="Times New Roman"/>
                <w:sz w:val="20"/>
                <w:szCs w:val="20"/>
                <w:lang w:eastAsia="en-US"/>
              </w:rPr>
              <w:t xml:space="preserve"> dont 3 % commissionnement réseau de CE</w:t>
            </w:r>
          </w:p>
          <w:p w14:paraId="4DB9609A" w14:textId="77777777" w:rsidR="00520D39" w:rsidRPr="00837A25" w:rsidRDefault="00520D39" w:rsidP="00520D39">
            <w:pPr>
              <w:numPr>
                <w:ilvl w:val="0"/>
                <w:numId w:val="31"/>
              </w:numPr>
              <w:spacing w:after="200" w:line="276" w:lineRule="auto"/>
              <w:contextualSpacing/>
              <w:rPr>
                <w:rFonts w:asciiTheme="minorHAnsi" w:eastAsia="Calibri" w:hAnsiTheme="minorHAnsi" w:cs="Calibri"/>
                <w:sz w:val="20"/>
                <w:szCs w:val="20"/>
                <w:lang w:eastAsia="en-US"/>
              </w:rPr>
            </w:pPr>
            <w:r w:rsidRPr="00837A25">
              <w:rPr>
                <w:rFonts w:asciiTheme="minorHAnsi" w:eastAsia="Calibri" w:hAnsiTheme="minorHAnsi" w:cs="Times New Roman"/>
                <w:b/>
                <w:sz w:val="20"/>
                <w:szCs w:val="20"/>
                <w:lang w:eastAsia="en-US"/>
              </w:rPr>
              <w:t>Commission de rachat :</w:t>
            </w:r>
            <w:r w:rsidRPr="00837A25">
              <w:rPr>
                <w:rFonts w:asciiTheme="minorHAnsi" w:eastAsia="Calibri" w:hAnsiTheme="minorHAnsi" w:cs="Calibri"/>
                <w:sz w:val="20"/>
                <w:szCs w:val="20"/>
                <w:lang w:eastAsia="en-US"/>
              </w:rPr>
              <w:t xml:space="preserve"> </w:t>
            </w:r>
            <w:r w:rsidRPr="00837A25">
              <w:rPr>
                <w:rFonts w:asciiTheme="minorHAnsi" w:eastAsia="Calibri" w:hAnsiTheme="minorHAnsi" w:cs="Times New Roman"/>
                <w:sz w:val="20"/>
                <w:szCs w:val="20"/>
                <w:lang w:eastAsia="en-US"/>
              </w:rPr>
              <w:t>néant</w:t>
            </w:r>
          </w:p>
          <w:p w14:paraId="5BBBE144" w14:textId="77777777" w:rsidR="006640B0" w:rsidRPr="0080130C" w:rsidRDefault="006640B0" w:rsidP="00520D39">
            <w:pPr>
              <w:spacing w:line="200" w:lineRule="exact"/>
              <w:rPr>
                <w:rFonts w:ascii="Calibri" w:hAnsi="Calibri" w:cs="Calibri"/>
                <w:color w:val="000000"/>
                <w:sz w:val="20"/>
                <w:szCs w:val="20"/>
              </w:rPr>
            </w:pPr>
          </w:p>
        </w:tc>
      </w:tr>
      <w:tr w:rsidR="00C06119" w:rsidRPr="00CE1FDF" w14:paraId="35032B45" w14:textId="77777777" w:rsidTr="006640B0">
        <w:trPr>
          <w:trHeight w:val="25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14:paraId="78B11042" w14:textId="77777777" w:rsidR="00C06119" w:rsidRPr="00992806" w:rsidRDefault="00520D39" w:rsidP="00520D39">
            <w:pPr>
              <w:spacing w:line="200" w:lineRule="exact"/>
              <w:rPr>
                <w:rFonts w:ascii="Calibri" w:hAnsi="Calibri" w:cs="Calibri"/>
                <w:color w:val="000000"/>
                <w:sz w:val="20"/>
                <w:szCs w:val="20"/>
              </w:rPr>
            </w:pPr>
            <w:r>
              <w:rPr>
                <w:rFonts w:ascii="Calibri" w:hAnsi="Calibri" w:cs="Calibri"/>
                <w:color w:val="000000"/>
                <w:sz w:val="20"/>
                <w:szCs w:val="20"/>
              </w:rPr>
              <w:lastRenderedPageBreak/>
              <w:t>Dividende</w:t>
            </w:r>
          </w:p>
        </w:tc>
        <w:tc>
          <w:tcPr>
            <w:tcW w:w="7450" w:type="dxa"/>
            <w:tcBorders>
              <w:top w:val="single" w:sz="4" w:space="0" w:color="auto"/>
              <w:left w:val="nil"/>
              <w:bottom w:val="single" w:sz="4" w:space="0" w:color="auto"/>
              <w:right w:val="single" w:sz="4" w:space="0" w:color="auto"/>
            </w:tcBorders>
            <w:shd w:val="clear" w:color="auto" w:fill="auto"/>
            <w:vAlign w:val="center"/>
          </w:tcPr>
          <w:p w14:paraId="3BC9BD3F" w14:textId="77777777" w:rsidR="00520D39" w:rsidRPr="00520D39" w:rsidRDefault="00520D39" w:rsidP="00520D39">
            <w:pPr>
              <w:spacing w:before="120"/>
              <w:rPr>
                <w:rFonts w:asciiTheme="minorHAnsi" w:hAnsiTheme="minorHAnsi"/>
                <w:sz w:val="20"/>
                <w:szCs w:val="20"/>
              </w:rPr>
            </w:pPr>
            <w:r w:rsidRPr="00520D39">
              <w:rPr>
                <w:rFonts w:asciiTheme="minorHAnsi" w:hAnsiTheme="minorHAnsi"/>
                <w:sz w:val="20"/>
                <w:szCs w:val="20"/>
              </w:rPr>
              <w:t>Le dividende est versé chaque trimestre à compter de la date d’acquisition sans application du délai de jouissance</w:t>
            </w:r>
          </w:p>
          <w:p w14:paraId="456DEABC" w14:textId="77777777" w:rsidR="00C06119" w:rsidRPr="003C1F85" w:rsidRDefault="00520D39" w:rsidP="00520D39">
            <w:pPr>
              <w:pStyle w:val="Paragraphedeliste"/>
              <w:numPr>
                <w:ilvl w:val="0"/>
                <w:numId w:val="25"/>
              </w:numPr>
              <w:spacing w:line="200" w:lineRule="exact"/>
              <w:rPr>
                <w:rFonts w:ascii="Calibri" w:hAnsi="Calibri" w:cs="Calibri"/>
                <w:color w:val="000000"/>
              </w:rPr>
            </w:pPr>
            <w:r w:rsidRPr="00520D39">
              <w:rPr>
                <w:rFonts w:asciiTheme="minorHAnsi" w:hAnsiTheme="minorHAnsi"/>
              </w:rPr>
              <w:t>Réinvestissement automatique du dividende sur le fonds euros du contrat.</w:t>
            </w:r>
          </w:p>
          <w:p w14:paraId="24D307C3" w14:textId="77777777" w:rsidR="003C1F85" w:rsidRDefault="003C1F85" w:rsidP="00E9629A">
            <w:pPr>
              <w:spacing w:line="200" w:lineRule="exact"/>
              <w:rPr>
                <w:rFonts w:ascii="Calibri" w:hAnsi="Calibri" w:cs="Calibri"/>
                <w:color w:val="000000"/>
              </w:rPr>
            </w:pPr>
          </w:p>
          <w:p w14:paraId="4EDD9908" w14:textId="77777777" w:rsidR="003C4898" w:rsidRDefault="00E9629A" w:rsidP="003C4898">
            <w:pPr>
              <w:autoSpaceDE w:val="0"/>
              <w:autoSpaceDN w:val="0"/>
              <w:adjustRightInd w:val="0"/>
              <w:rPr>
                <w:rFonts w:ascii="Calibri" w:eastAsiaTheme="minorHAnsi" w:hAnsi="Calibri" w:cs="Calibri"/>
                <w:sz w:val="21"/>
                <w:szCs w:val="21"/>
                <w:lang w:eastAsia="en-US"/>
              </w:rPr>
            </w:pPr>
            <w:r w:rsidRPr="005348BA">
              <w:rPr>
                <w:rFonts w:asciiTheme="minorHAnsi" w:hAnsiTheme="minorHAnsi"/>
                <w:sz w:val="20"/>
                <w:szCs w:val="20"/>
              </w:rPr>
              <w:t>La distribution de revenus est subordonnée à la décision de l’Assemblée Générale des associés.</w:t>
            </w:r>
            <w:r w:rsidR="003C4898">
              <w:rPr>
                <w:rFonts w:asciiTheme="minorHAnsi" w:hAnsiTheme="minorHAnsi"/>
                <w:sz w:val="20"/>
                <w:szCs w:val="20"/>
              </w:rPr>
              <w:t xml:space="preserve"> </w:t>
            </w:r>
            <w:r w:rsidR="003C4898">
              <w:rPr>
                <w:rFonts w:ascii="Calibri" w:eastAsiaTheme="minorHAnsi" w:hAnsi="Calibri" w:cs="Calibri"/>
                <w:sz w:val="21"/>
                <w:szCs w:val="21"/>
                <w:lang w:eastAsia="en-US"/>
              </w:rPr>
              <w:t>L’attribution de revenus correspondante est effective si le client détient toujours des unités de compte de la SCPI au moment de la</w:t>
            </w:r>
          </w:p>
          <w:p w14:paraId="2644B5E7" w14:textId="77777777" w:rsidR="00E9629A" w:rsidRPr="00E9629A" w:rsidRDefault="003C4898" w:rsidP="003C4898">
            <w:pPr>
              <w:spacing w:line="200" w:lineRule="exact"/>
              <w:rPr>
                <w:rFonts w:ascii="Calibri" w:hAnsi="Calibri" w:cs="Calibri"/>
                <w:color w:val="000000"/>
              </w:rPr>
            </w:pPr>
            <w:r>
              <w:rPr>
                <w:rFonts w:ascii="Calibri" w:eastAsiaTheme="minorHAnsi" w:hAnsi="Calibri" w:cs="Calibri"/>
                <w:sz w:val="21"/>
                <w:szCs w:val="21"/>
                <w:lang w:eastAsia="en-US"/>
              </w:rPr>
              <w:t>distribution des revenus par l’assureur sur son contrat.</w:t>
            </w:r>
          </w:p>
        </w:tc>
      </w:tr>
      <w:tr w:rsidR="003837E3" w:rsidRPr="00CE1FDF" w14:paraId="4BF8870D" w14:textId="77777777" w:rsidTr="003C1F85">
        <w:trPr>
          <w:trHeight w:val="572"/>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14:paraId="559FD36D" w14:textId="77777777" w:rsidR="003837E3" w:rsidRPr="00992806" w:rsidRDefault="003837E3" w:rsidP="0014041F">
            <w:pPr>
              <w:spacing w:line="200" w:lineRule="exact"/>
              <w:rPr>
                <w:rFonts w:ascii="Calibri" w:hAnsi="Calibri" w:cs="Calibri"/>
                <w:color w:val="000000"/>
                <w:sz w:val="20"/>
                <w:szCs w:val="20"/>
              </w:rPr>
            </w:pPr>
            <w:r>
              <w:rPr>
                <w:rFonts w:ascii="Calibri" w:hAnsi="Calibri" w:cs="Calibri"/>
                <w:color w:val="000000"/>
                <w:sz w:val="20"/>
                <w:szCs w:val="20"/>
              </w:rPr>
              <w:t>Conditions de sortie</w:t>
            </w:r>
          </w:p>
        </w:tc>
        <w:tc>
          <w:tcPr>
            <w:tcW w:w="7450" w:type="dxa"/>
            <w:tcBorders>
              <w:top w:val="single" w:sz="4" w:space="0" w:color="auto"/>
              <w:left w:val="nil"/>
              <w:bottom w:val="single" w:sz="4" w:space="0" w:color="auto"/>
              <w:right w:val="single" w:sz="4" w:space="0" w:color="auto"/>
            </w:tcBorders>
            <w:shd w:val="clear" w:color="auto" w:fill="auto"/>
            <w:vAlign w:val="center"/>
          </w:tcPr>
          <w:p w14:paraId="6F7EE2DF" w14:textId="77777777" w:rsidR="003837E3" w:rsidRPr="003837E3" w:rsidRDefault="003837E3" w:rsidP="003837E3">
            <w:pPr>
              <w:pStyle w:val="Paragraphedeliste"/>
              <w:numPr>
                <w:ilvl w:val="0"/>
                <w:numId w:val="37"/>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Renonciation,</w:t>
            </w:r>
          </w:p>
          <w:p w14:paraId="71D282E3" w14:textId="77777777" w:rsidR="003837E3" w:rsidRPr="003837E3" w:rsidRDefault="003837E3" w:rsidP="003837E3">
            <w:pPr>
              <w:pStyle w:val="Paragraphedeliste"/>
              <w:numPr>
                <w:ilvl w:val="0"/>
                <w:numId w:val="37"/>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 xml:space="preserve">Rachat partiel ou total, </w:t>
            </w:r>
          </w:p>
          <w:p w14:paraId="33F444AA" w14:textId="77777777" w:rsidR="003837E3" w:rsidRDefault="003837E3" w:rsidP="003837E3">
            <w:pPr>
              <w:pStyle w:val="Paragraphedeliste"/>
              <w:numPr>
                <w:ilvl w:val="0"/>
                <w:numId w:val="37"/>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Décès (assurance vie)</w:t>
            </w:r>
          </w:p>
          <w:p w14:paraId="3CFAED86" w14:textId="77777777" w:rsidR="003837E3" w:rsidRPr="00FE7BAF" w:rsidRDefault="003837E3" w:rsidP="004F6598">
            <w:pPr>
              <w:pStyle w:val="Paragraphedeliste"/>
              <w:numPr>
                <w:ilvl w:val="0"/>
                <w:numId w:val="37"/>
              </w:numPr>
              <w:spacing w:after="200" w:line="276" w:lineRule="auto"/>
              <w:rPr>
                <w:rFonts w:ascii="Calibri" w:hAnsi="Calibri" w:cs="Calibri"/>
                <w:color w:val="000000"/>
              </w:rPr>
            </w:pPr>
            <w:r w:rsidRPr="003837E3">
              <w:rPr>
                <w:rFonts w:asciiTheme="minorHAnsi" w:eastAsia="Calibri" w:hAnsiTheme="minorHAnsi"/>
                <w:color w:val="000000" w:themeColor="text1"/>
                <w:lang w:eastAsia="en-US"/>
              </w:rPr>
              <w:t>Terme du contrat (capitalisation)</w:t>
            </w:r>
          </w:p>
          <w:p w14:paraId="0176F743" w14:textId="77777777" w:rsidR="00FE7BAF" w:rsidRPr="00FE7BAF" w:rsidRDefault="00FE7BAF" w:rsidP="00FE7BAF">
            <w:pPr>
              <w:spacing w:after="200" w:line="276" w:lineRule="auto"/>
              <w:rPr>
                <w:rFonts w:ascii="Calibri" w:hAnsi="Calibri" w:cs="Calibri"/>
                <w:color w:val="000000"/>
              </w:rPr>
            </w:pPr>
            <w:r w:rsidRPr="005348BA">
              <w:rPr>
                <w:rFonts w:asciiTheme="minorHAnsi" w:eastAsia="Calibri" w:hAnsiTheme="minorHAnsi" w:cs="Times New Roman"/>
                <w:color w:val="000000" w:themeColor="text1"/>
                <w:sz w:val="20"/>
                <w:szCs w:val="20"/>
                <w:lang w:eastAsia="en-US"/>
              </w:rPr>
              <w:t>En cas de sortie avant l'échéance, le client peut subir une perte en capital pouvant être totale</w:t>
            </w:r>
          </w:p>
        </w:tc>
      </w:tr>
      <w:tr w:rsidR="006A28D6" w:rsidRPr="00CE1FDF" w14:paraId="73BE9C71" w14:textId="77777777" w:rsidTr="00B3719D">
        <w:trPr>
          <w:trHeight w:val="572"/>
        </w:trPr>
        <w:tc>
          <w:tcPr>
            <w:tcW w:w="2850" w:type="dxa"/>
            <w:tcBorders>
              <w:top w:val="nil"/>
              <w:left w:val="single" w:sz="4" w:space="0" w:color="auto"/>
              <w:bottom w:val="single" w:sz="4" w:space="0" w:color="auto"/>
              <w:right w:val="single" w:sz="4" w:space="0" w:color="auto"/>
            </w:tcBorders>
            <w:shd w:val="clear" w:color="000000" w:fill="E5B8B7"/>
            <w:vAlign w:val="center"/>
            <w:hideMark/>
          </w:tcPr>
          <w:p w14:paraId="1861E308"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Eligibilité</w:t>
            </w:r>
          </w:p>
        </w:tc>
        <w:tc>
          <w:tcPr>
            <w:tcW w:w="7450" w:type="dxa"/>
            <w:tcBorders>
              <w:top w:val="nil"/>
              <w:left w:val="nil"/>
              <w:bottom w:val="single" w:sz="4" w:space="0" w:color="auto"/>
              <w:right w:val="single" w:sz="4" w:space="0" w:color="auto"/>
            </w:tcBorders>
            <w:shd w:val="clear" w:color="auto" w:fill="auto"/>
            <w:vAlign w:val="center"/>
            <w:hideMark/>
          </w:tcPr>
          <w:p w14:paraId="7E4F58A8" w14:textId="77777777" w:rsidR="003837E3" w:rsidRPr="004F6598" w:rsidRDefault="003837E3" w:rsidP="004F6598">
            <w:pPr>
              <w:spacing w:line="200" w:lineRule="exact"/>
              <w:ind w:left="360"/>
              <w:rPr>
                <w:rFonts w:ascii="Calibri" w:hAnsi="Calibri" w:cs="Calibri"/>
                <w:color w:val="000000"/>
              </w:rPr>
            </w:pPr>
          </w:p>
          <w:p w14:paraId="4509326C" w14:textId="77777777" w:rsidR="001B5896" w:rsidRDefault="004F6598" w:rsidP="004F6598">
            <w:pPr>
              <w:spacing w:line="200" w:lineRule="exact"/>
              <w:ind w:left="360"/>
              <w:rPr>
                <w:rFonts w:ascii="Calibri" w:hAnsi="Calibri" w:cs="Calibri"/>
                <w:color w:val="000000"/>
              </w:rPr>
            </w:pPr>
            <w:r>
              <w:rPr>
                <w:rFonts w:ascii="Calibri" w:hAnsi="Calibri" w:cs="Calibri"/>
                <w:color w:val="000000"/>
              </w:rPr>
              <w:t xml:space="preserve">      </w:t>
            </w:r>
            <w:r w:rsidR="006A28D6" w:rsidRPr="004F6598">
              <w:rPr>
                <w:rFonts w:ascii="Calibri" w:hAnsi="Calibri" w:cs="Calibri"/>
                <w:color w:val="000000"/>
              </w:rPr>
              <w:t>Contrats d’assurance vie  BPCE VIE</w:t>
            </w:r>
            <w:r w:rsidR="00A85F42" w:rsidRPr="004F6598">
              <w:rPr>
                <w:rFonts w:ascii="Calibri" w:hAnsi="Calibri" w:cs="Calibri"/>
                <w:color w:val="000000"/>
              </w:rPr>
              <w:t> :</w:t>
            </w:r>
          </w:p>
          <w:p w14:paraId="0CE029C9" w14:textId="77777777" w:rsidR="004F6598" w:rsidRPr="004F6598" w:rsidRDefault="004F6598" w:rsidP="004F6598">
            <w:pPr>
              <w:spacing w:line="200" w:lineRule="exact"/>
              <w:ind w:left="360"/>
              <w:rPr>
                <w:rFonts w:ascii="Calibri" w:hAnsi="Calibri" w:cs="Calibri"/>
                <w:color w:val="000000"/>
              </w:rPr>
            </w:pPr>
          </w:p>
          <w:p w14:paraId="0EAFC19D" w14:textId="77777777" w:rsidR="00A85F42" w:rsidRPr="00B3719D" w:rsidRDefault="00A85F42" w:rsidP="00A85F42">
            <w:pPr>
              <w:pStyle w:val="Paragraphedeliste"/>
              <w:numPr>
                <w:ilvl w:val="0"/>
                <w:numId w:val="14"/>
              </w:numPr>
              <w:spacing w:after="60"/>
              <w:contextualSpacing w:val="0"/>
              <w:rPr>
                <w:rFonts w:asciiTheme="minorHAnsi" w:hAnsiTheme="minorHAnsi"/>
                <w:color w:val="C00000"/>
              </w:rPr>
            </w:pPr>
            <w:r w:rsidRPr="00B3719D">
              <w:rPr>
                <w:rFonts w:asciiTheme="minorHAnsi" w:hAnsiTheme="minorHAnsi"/>
                <w:b/>
                <w:smallCaps/>
                <w:color w:val="C00000"/>
              </w:rPr>
              <w:t xml:space="preserve">MILLEVIE Premium </w:t>
            </w:r>
            <w:r w:rsidRPr="00B3719D">
              <w:rPr>
                <w:rFonts w:asciiTheme="minorHAnsi" w:hAnsiTheme="minorHAnsi"/>
                <w:color w:val="C00000"/>
              </w:rPr>
              <w:t>(En gestion libre et en parallèle de l’orientation de gestion, et hors PEP)</w:t>
            </w:r>
          </w:p>
          <w:p w14:paraId="07A3635A" w14:textId="77777777" w:rsidR="00A85F42" w:rsidRPr="00B3719D" w:rsidRDefault="00A85F42" w:rsidP="00A85F42">
            <w:pPr>
              <w:pStyle w:val="Paragraphedeliste"/>
              <w:numPr>
                <w:ilvl w:val="0"/>
                <w:numId w:val="14"/>
              </w:numPr>
              <w:spacing w:after="60"/>
              <w:contextualSpacing w:val="0"/>
              <w:rPr>
                <w:rFonts w:asciiTheme="minorHAnsi" w:hAnsiTheme="minorHAnsi"/>
                <w:color w:val="C00000"/>
                <w:sz w:val="18"/>
                <w:szCs w:val="18"/>
              </w:rPr>
            </w:pPr>
            <w:r w:rsidRPr="00B3719D">
              <w:rPr>
                <w:rFonts w:asciiTheme="minorHAnsi" w:hAnsiTheme="minorHAnsi"/>
                <w:b/>
                <w:smallCaps/>
                <w:color w:val="C00000"/>
              </w:rPr>
              <w:t xml:space="preserve">MILLEVIE Infinie </w:t>
            </w:r>
            <w:r w:rsidRPr="00B3719D">
              <w:rPr>
                <w:rFonts w:asciiTheme="minorHAnsi" w:hAnsiTheme="minorHAnsi"/>
                <w:color w:val="C00000"/>
              </w:rPr>
              <w:t>(En gestion libre et en parallèle de l’orientation de gestion, et hors PEP</w:t>
            </w:r>
            <w:r w:rsidRPr="00B3719D">
              <w:rPr>
                <w:rFonts w:asciiTheme="minorHAnsi" w:hAnsiTheme="minorHAnsi"/>
                <w:color w:val="C00000"/>
                <w:sz w:val="18"/>
                <w:szCs w:val="18"/>
              </w:rPr>
              <w:t>)</w:t>
            </w:r>
          </w:p>
          <w:p w14:paraId="222739D5" w14:textId="77777777" w:rsidR="003837E3" w:rsidRPr="00B3719D" w:rsidRDefault="00A85F42" w:rsidP="00A85F42">
            <w:pPr>
              <w:pStyle w:val="Paragraphedeliste"/>
              <w:numPr>
                <w:ilvl w:val="0"/>
                <w:numId w:val="14"/>
              </w:numPr>
              <w:spacing w:after="60"/>
              <w:contextualSpacing w:val="0"/>
              <w:rPr>
                <w:rFonts w:asciiTheme="minorHAnsi" w:hAnsiTheme="minorHAnsi"/>
                <w:color w:val="C00000"/>
              </w:rPr>
            </w:pPr>
            <w:r w:rsidRPr="00B3719D">
              <w:rPr>
                <w:rFonts w:asciiTheme="minorHAnsi" w:hAnsiTheme="minorHAnsi"/>
                <w:b/>
                <w:smallCaps/>
                <w:color w:val="C00000"/>
              </w:rPr>
              <w:t xml:space="preserve">MILLEVIE Capi </w:t>
            </w:r>
            <w:r w:rsidRPr="00B3719D">
              <w:rPr>
                <w:rFonts w:asciiTheme="minorHAnsi" w:hAnsiTheme="minorHAnsi"/>
                <w:color w:val="C00000"/>
              </w:rPr>
              <w:t>(En gestion libre et en parallèle de l’orientation de gestion)</w:t>
            </w:r>
          </w:p>
          <w:p w14:paraId="55E25474" w14:textId="77777777" w:rsidR="00A85F42" w:rsidRPr="00A85F42" w:rsidRDefault="00A85F42" w:rsidP="00A85F42">
            <w:pPr>
              <w:spacing w:line="200" w:lineRule="exact"/>
              <w:ind w:left="360"/>
              <w:rPr>
                <w:rFonts w:ascii="Calibri" w:hAnsi="Calibri" w:cs="Calibri"/>
                <w:color w:val="000000"/>
              </w:rPr>
            </w:pPr>
          </w:p>
          <w:p w14:paraId="66CEC932" w14:textId="77777777" w:rsidR="00A85F42" w:rsidRPr="00D1345A" w:rsidRDefault="00A85F42" w:rsidP="00A85F42">
            <w:pPr>
              <w:spacing w:after="60"/>
              <w:rPr>
                <w:rFonts w:asciiTheme="minorHAnsi" w:hAnsiTheme="minorHAnsi"/>
                <w:b/>
                <w:sz w:val="20"/>
                <w:szCs w:val="20"/>
              </w:rPr>
            </w:pPr>
            <w:r w:rsidRPr="00D1345A">
              <w:rPr>
                <w:rFonts w:asciiTheme="minorHAnsi" w:hAnsiTheme="minorHAnsi"/>
                <w:b/>
                <w:sz w:val="20"/>
                <w:szCs w:val="20"/>
              </w:rPr>
              <w:t xml:space="preserve">La SCPI </w:t>
            </w:r>
            <w:r w:rsidR="007923A4">
              <w:rPr>
                <w:rFonts w:asciiTheme="minorHAnsi" w:hAnsiTheme="minorHAnsi"/>
                <w:b/>
                <w:sz w:val="20"/>
                <w:szCs w:val="20"/>
              </w:rPr>
              <w:t>Actipierre Europe</w:t>
            </w:r>
            <w:r w:rsidRPr="00D1345A">
              <w:rPr>
                <w:rFonts w:asciiTheme="minorHAnsi" w:hAnsiTheme="minorHAnsi"/>
                <w:b/>
                <w:sz w:val="20"/>
                <w:szCs w:val="20"/>
              </w:rPr>
              <w:t xml:space="preserve"> n’est pas éligible aux options d’arbitrages automatiques des contrats.</w:t>
            </w:r>
          </w:p>
          <w:p w14:paraId="260961F3" w14:textId="77777777" w:rsidR="00A85F42" w:rsidRPr="00D1345A" w:rsidRDefault="00A85F42" w:rsidP="00A85F42">
            <w:pPr>
              <w:spacing w:after="60"/>
              <w:rPr>
                <w:rFonts w:asciiTheme="minorHAnsi" w:hAnsiTheme="minorHAnsi"/>
                <w:sz w:val="20"/>
                <w:szCs w:val="20"/>
              </w:rPr>
            </w:pPr>
            <w:r w:rsidRPr="00D1345A">
              <w:rPr>
                <w:rFonts w:asciiTheme="minorHAnsi" w:hAnsiTheme="minorHAnsi"/>
                <w:b/>
                <w:sz w:val="20"/>
                <w:szCs w:val="20"/>
              </w:rPr>
              <w:t xml:space="preserve">La SCPI </w:t>
            </w:r>
            <w:r w:rsidR="007923A4">
              <w:rPr>
                <w:rFonts w:asciiTheme="minorHAnsi" w:hAnsiTheme="minorHAnsi"/>
                <w:b/>
                <w:sz w:val="20"/>
                <w:szCs w:val="20"/>
              </w:rPr>
              <w:t>Actipierre Europe</w:t>
            </w:r>
            <w:r w:rsidRPr="00D1345A">
              <w:rPr>
                <w:rFonts w:asciiTheme="minorHAnsi" w:hAnsiTheme="minorHAnsi"/>
                <w:b/>
                <w:sz w:val="20"/>
                <w:szCs w:val="20"/>
              </w:rPr>
              <w:t xml:space="preserve"> n’est pas éligible aux plans de versements programmés et de rachats partiels programmés</w:t>
            </w:r>
          </w:p>
          <w:p w14:paraId="50FF7880" w14:textId="77777777" w:rsidR="006A28D6" w:rsidRPr="001B5896" w:rsidRDefault="006A28D6" w:rsidP="001B5896">
            <w:pPr>
              <w:spacing w:line="200" w:lineRule="exact"/>
              <w:ind w:left="1080"/>
              <w:rPr>
                <w:rFonts w:ascii="Calibri" w:hAnsi="Calibri" w:cs="Calibri"/>
                <w:color w:val="000000"/>
              </w:rPr>
            </w:pPr>
          </w:p>
        </w:tc>
      </w:tr>
      <w:tr w:rsidR="006A28D6" w:rsidRPr="00CE1FDF" w14:paraId="1664CA93" w14:textId="77777777" w:rsidTr="00B3719D">
        <w:trPr>
          <w:trHeight w:val="9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14:paraId="72848200"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Durée d’investissement conseillée</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14:paraId="607C2A04" w14:textId="77777777" w:rsidR="006A28D6" w:rsidRPr="005348BA" w:rsidRDefault="007923A4" w:rsidP="00F76DBC">
            <w:pPr>
              <w:pStyle w:val="Default"/>
              <w:rPr>
                <w:rFonts w:ascii="Calibri" w:hAnsi="Calibri" w:cs="Calibri"/>
                <w:color w:val="FF0000"/>
                <w:sz w:val="20"/>
                <w:szCs w:val="20"/>
              </w:rPr>
            </w:pPr>
            <w:r>
              <w:rPr>
                <w:rFonts w:ascii="Calibri" w:hAnsi="Calibri" w:cs="Calibri"/>
                <w:sz w:val="20"/>
                <w:szCs w:val="20"/>
              </w:rPr>
              <w:t>10</w:t>
            </w:r>
            <w:r w:rsidR="006A28D6" w:rsidRPr="005348BA">
              <w:rPr>
                <w:rFonts w:ascii="Calibri" w:hAnsi="Calibri" w:cs="Calibri"/>
                <w:sz w:val="20"/>
                <w:szCs w:val="20"/>
              </w:rPr>
              <w:t xml:space="preserve"> ans</w:t>
            </w:r>
            <w:r w:rsidR="00260F59" w:rsidRPr="005348BA">
              <w:rPr>
                <w:rFonts w:ascii="Calibri" w:hAnsi="Calibri" w:cs="Calibri"/>
                <w:sz w:val="20"/>
                <w:szCs w:val="20"/>
              </w:rPr>
              <w:t xml:space="preserve"> </w:t>
            </w:r>
            <w:r w:rsidR="009D6BA8" w:rsidRPr="005348BA">
              <w:rPr>
                <w:rFonts w:ascii="Calibri" w:hAnsi="Calibri" w:cs="Calibri"/>
                <w:sz w:val="20"/>
                <w:szCs w:val="20"/>
              </w:rPr>
              <w:t xml:space="preserve"> </w:t>
            </w:r>
            <w:r w:rsidR="005B698D" w:rsidRPr="005348BA">
              <w:rPr>
                <w:rFonts w:asciiTheme="minorHAnsi" w:hAnsiTheme="minorHAnsi" w:cstheme="minorHAnsi"/>
                <w:sz w:val="20"/>
                <w:szCs w:val="20"/>
              </w:rPr>
              <w:t xml:space="preserve">(En conséquence, l’investissement sur la SCPI est réservé aux adhérent(s)/souscripteur(s) qui, compte tenu de leur âge au moment de l’investissement, sont en mesure de le conserver pendant cette durée de </w:t>
            </w:r>
            <w:r>
              <w:rPr>
                <w:rFonts w:asciiTheme="minorHAnsi" w:hAnsiTheme="minorHAnsi" w:cstheme="minorHAnsi"/>
                <w:sz w:val="20"/>
                <w:szCs w:val="20"/>
              </w:rPr>
              <w:t>10</w:t>
            </w:r>
            <w:r w:rsidR="005B698D" w:rsidRPr="005348BA">
              <w:rPr>
                <w:rFonts w:asciiTheme="minorHAnsi" w:hAnsiTheme="minorHAnsi" w:cstheme="minorHAnsi"/>
                <w:sz w:val="20"/>
                <w:szCs w:val="20"/>
              </w:rPr>
              <w:t xml:space="preserve"> ans au moins)</w:t>
            </w:r>
            <w:r w:rsidR="007F6141" w:rsidRPr="005348BA">
              <w:rPr>
                <w:rFonts w:asciiTheme="minorHAnsi" w:hAnsiTheme="minorHAnsi" w:cstheme="minorHAnsi"/>
                <w:sz w:val="20"/>
                <w:szCs w:val="20"/>
              </w:rPr>
              <w:t xml:space="preserve"> (7</w:t>
            </w:r>
            <w:r w:rsidR="00260F59" w:rsidRPr="005348BA">
              <w:rPr>
                <w:rFonts w:asciiTheme="minorHAnsi" w:hAnsiTheme="minorHAnsi" w:cstheme="minorHAnsi"/>
                <w:sz w:val="20"/>
                <w:szCs w:val="20"/>
              </w:rPr>
              <w:t>5 ans maximum</w:t>
            </w:r>
            <w:r w:rsidR="007F6141" w:rsidRPr="005348BA">
              <w:rPr>
                <w:rFonts w:asciiTheme="minorHAnsi" w:hAnsiTheme="minorHAnsi" w:cstheme="minorHAnsi"/>
                <w:sz w:val="20"/>
                <w:szCs w:val="20"/>
              </w:rPr>
              <w:t>)</w:t>
            </w:r>
          </w:p>
        </w:tc>
      </w:tr>
      <w:tr w:rsidR="00734BC0" w:rsidRPr="00CE1FDF" w14:paraId="232718DF" w14:textId="77777777" w:rsidTr="00DA5D12">
        <w:trPr>
          <w:trHeight w:val="105"/>
        </w:trPr>
        <w:tc>
          <w:tcPr>
            <w:tcW w:w="2850" w:type="dxa"/>
            <w:tcBorders>
              <w:top w:val="nil"/>
              <w:left w:val="single" w:sz="4" w:space="0" w:color="auto"/>
              <w:bottom w:val="single" w:sz="4" w:space="0" w:color="auto"/>
              <w:right w:val="single" w:sz="4" w:space="0" w:color="auto"/>
            </w:tcBorders>
            <w:shd w:val="clear" w:color="000000" w:fill="E5B8B7"/>
            <w:vAlign w:val="center"/>
          </w:tcPr>
          <w:p w14:paraId="33BC2B31" w14:textId="77777777" w:rsidR="00734BC0" w:rsidRDefault="00734BC0" w:rsidP="0014041F">
            <w:pPr>
              <w:spacing w:line="200" w:lineRule="exact"/>
              <w:rPr>
                <w:rFonts w:ascii="Calibri" w:hAnsi="Calibri" w:cs="Calibri"/>
                <w:color w:val="000000"/>
                <w:sz w:val="20"/>
                <w:szCs w:val="20"/>
              </w:rPr>
            </w:pPr>
            <w:r>
              <w:rPr>
                <w:rFonts w:ascii="Calibri" w:hAnsi="Calibri" w:cs="Calibri"/>
                <w:color w:val="000000"/>
                <w:sz w:val="20"/>
                <w:szCs w:val="20"/>
              </w:rPr>
              <w:t>Devoir de conseil</w:t>
            </w:r>
          </w:p>
        </w:tc>
        <w:tc>
          <w:tcPr>
            <w:tcW w:w="7450" w:type="dxa"/>
            <w:tcBorders>
              <w:top w:val="nil"/>
              <w:left w:val="nil"/>
              <w:bottom w:val="single" w:sz="4" w:space="0" w:color="auto"/>
              <w:right w:val="single" w:sz="4" w:space="0" w:color="auto"/>
            </w:tcBorders>
            <w:shd w:val="clear" w:color="auto" w:fill="auto"/>
            <w:vAlign w:val="center"/>
          </w:tcPr>
          <w:p w14:paraId="54D1BCB5" w14:textId="77777777" w:rsidR="00734BC0" w:rsidRPr="00734BC0" w:rsidRDefault="00734BC0" w:rsidP="00734BC0">
            <w:pPr>
              <w:tabs>
                <w:tab w:val="num" w:pos="316"/>
              </w:tabs>
              <w:spacing w:line="276" w:lineRule="auto"/>
              <w:ind w:left="32"/>
              <w:rPr>
                <w:rFonts w:asciiTheme="minorHAnsi" w:hAnsiTheme="minorHAnsi"/>
                <w:color w:val="000000" w:themeColor="text1"/>
              </w:rPr>
            </w:pPr>
          </w:p>
          <w:p w14:paraId="0D4157A7" w14:textId="77777777" w:rsidR="00734BC0" w:rsidRPr="00734BC0" w:rsidRDefault="00734BC0" w:rsidP="00734BC0">
            <w:pPr>
              <w:pStyle w:val="Paragraphedeliste"/>
              <w:numPr>
                <w:ilvl w:val="0"/>
                <w:numId w:val="35"/>
              </w:numPr>
              <w:tabs>
                <w:tab w:val="num" w:pos="316"/>
              </w:tabs>
              <w:spacing w:line="276" w:lineRule="auto"/>
              <w:ind w:left="316" w:hanging="284"/>
              <w:rPr>
                <w:rFonts w:asciiTheme="minorHAnsi" w:hAnsiTheme="minorHAnsi"/>
                <w:color w:val="000000" w:themeColor="text1"/>
              </w:rPr>
            </w:pPr>
            <w:r w:rsidRPr="00734BC0">
              <w:rPr>
                <w:rFonts w:asciiTheme="minorHAnsi" w:hAnsiTheme="minorHAnsi"/>
                <w:color w:val="000000" w:themeColor="text1"/>
              </w:rPr>
              <w:t xml:space="preserve">Vérifier </w:t>
            </w:r>
            <w:r w:rsidRPr="00734BC0">
              <w:rPr>
                <w:rFonts w:asciiTheme="minorHAnsi" w:hAnsiTheme="minorHAnsi"/>
                <w:b/>
                <w:color w:val="000000" w:themeColor="text1"/>
              </w:rPr>
              <w:t xml:space="preserve">OBLIGATOIREMENT </w:t>
            </w:r>
            <w:r w:rsidRPr="00734BC0">
              <w:rPr>
                <w:rFonts w:asciiTheme="minorHAnsi" w:hAnsiTheme="minorHAnsi"/>
                <w:color w:val="000000" w:themeColor="text1"/>
              </w:rPr>
              <w:t>l’adéquation du produit avec le profil investisseur du client, à défaut le mettre en garde.</w:t>
            </w:r>
          </w:p>
          <w:p w14:paraId="1ECC6ABA" w14:textId="77777777" w:rsidR="00734BC0" w:rsidRPr="00734BC0" w:rsidRDefault="00734BC0" w:rsidP="00734BC0">
            <w:pPr>
              <w:spacing w:line="276" w:lineRule="auto"/>
              <w:rPr>
                <w:rFonts w:asciiTheme="minorHAnsi" w:eastAsia="Calibri" w:hAnsiTheme="minorHAnsi" w:cs="Times New Roman"/>
                <w:color w:val="000000" w:themeColor="text1"/>
                <w:sz w:val="20"/>
                <w:szCs w:val="20"/>
                <w:lang w:eastAsia="en-US"/>
              </w:rPr>
            </w:pPr>
          </w:p>
        </w:tc>
      </w:tr>
      <w:tr w:rsidR="006A28D6" w:rsidRPr="00CE1FDF" w14:paraId="230EE8AA" w14:textId="77777777" w:rsidTr="00837A25">
        <w:trPr>
          <w:trHeight w:val="508"/>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14:paraId="2DF1D870"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Périodicité de valorisation</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14:paraId="320907B8" w14:textId="77777777" w:rsidR="006640B0" w:rsidRDefault="006640B0" w:rsidP="00A85F42">
            <w:pPr>
              <w:spacing w:line="276" w:lineRule="auto"/>
              <w:jc w:val="both"/>
              <w:rPr>
                <w:rFonts w:asciiTheme="minorHAnsi" w:eastAsia="Calibri" w:hAnsiTheme="minorHAnsi" w:cs="Times New Roman"/>
                <w:sz w:val="20"/>
                <w:szCs w:val="20"/>
                <w:lang w:eastAsia="en-US"/>
              </w:rPr>
            </w:pPr>
          </w:p>
          <w:p w14:paraId="1F79FF2E" w14:textId="77777777" w:rsidR="006640B0" w:rsidRDefault="006640B0" w:rsidP="00A85F42">
            <w:pPr>
              <w:spacing w:line="276" w:lineRule="auto"/>
              <w:jc w:val="both"/>
              <w:rPr>
                <w:rFonts w:asciiTheme="minorHAnsi" w:eastAsia="Calibri" w:hAnsiTheme="minorHAnsi" w:cs="Times New Roman"/>
                <w:sz w:val="20"/>
                <w:szCs w:val="20"/>
                <w:lang w:eastAsia="en-US"/>
              </w:rPr>
            </w:pPr>
          </w:p>
          <w:p w14:paraId="263F3951" w14:textId="77777777" w:rsidR="00A85F42" w:rsidRPr="003A5B15" w:rsidRDefault="00A85F42" w:rsidP="00A85F42">
            <w:pPr>
              <w:spacing w:line="276" w:lineRule="auto"/>
              <w:jc w:val="both"/>
              <w:rPr>
                <w:rFonts w:asciiTheme="minorHAnsi" w:eastAsia="Calibri" w:hAnsiTheme="minorHAnsi" w:cs="Times New Roman"/>
                <w:sz w:val="20"/>
                <w:szCs w:val="20"/>
                <w:lang w:eastAsia="en-US"/>
              </w:rPr>
            </w:pPr>
            <w:r w:rsidRPr="003A5B15">
              <w:rPr>
                <w:rFonts w:asciiTheme="minorHAnsi" w:eastAsia="Calibri" w:hAnsiTheme="minorHAnsi" w:cs="Times New Roman"/>
                <w:sz w:val="20"/>
                <w:szCs w:val="20"/>
                <w:lang w:eastAsia="en-US"/>
              </w:rPr>
              <w:t>Les valeurs de souscription et de rachat sont en principe fixées une fois par an (sauf exception d’une expertise annuelle qui pourrait les modifier en cours d’année).</w:t>
            </w:r>
          </w:p>
          <w:p w14:paraId="62869557" w14:textId="77777777" w:rsidR="00A85F42" w:rsidRPr="003A5B15" w:rsidRDefault="00A85F42" w:rsidP="00A85F42">
            <w:pPr>
              <w:spacing w:line="276" w:lineRule="auto"/>
              <w:jc w:val="both"/>
              <w:rPr>
                <w:rFonts w:asciiTheme="minorHAnsi" w:eastAsia="Calibri" w:hAnsiTheme="minorHAnsi" w:cs="Times New Roman"/>
                <w:sz w:val="20"/>
                <w:szCs w:val="20"/>
                <w:lang w:eastAsia="en-US"/>
              </w:rPr>
            </w:pPr>
            <w:r w:rsidRPr="003A5B15">
              <w:rPr>
                <w:rFonts w:asciiTheme="minorHAnsi" w:eastAsia="Calibri" w:hAnsiTheme="minorHAnsi" w:cs="Times New Roman"/>
                <w:sz w:val="20"/>
                <w:szCs w:val="20"/>
                <w:lang w:eastAsia="en-US"/>
              </w:rPr>
              <w:t xml:space="preserve">Nota bene : les demandes de versements et d’arbitrages seront réalisées sur la base de la valeur de retrait </w:t>
            </w:r>
          </w:p>
          <w:p w14:paraId="601C1E4B" w14:textId="77777777" w:rsidR="006640B0" w:rsidRPr="003A5B15" w:rsidRDefault="006640B0" w:rsidP="00A85F42">
            <w:pPr>
              <w:spacing w:line="276" w:lineRule="auto"/>
              <w:jc w:val="both"/>
              <w:rPr>
                <w:rFonts w:asciiTheme="minorHAnsi" w:eastAsia="Calibri" w:hAnsiTheme="minorHAnsi" w:cs="Times New Roman"/>
                <w:sz w:val="20"/>
                <w:szCs w:val="20"/>
                <w:lang w:eastAsia="en-US"/>
              </w:rPr>
            </w:pPr>
          </w:p>
          <w:p w14:paraId="31C30E78" w14:textId="77777777" w:rsidR="006A28D6" w:rsidRPr="0080130C" w:rsidRDefault="006A28D6" w:rsidP="00A85F42">
            <w:pPr>
              <w:spacing w:line="200" w:lineRule="exact"/>
              <w:rPr>
                <w:rFonts w:ascii="Calibri" w:hAnsi="Calibri" w:cs="Calibri"/>
                <w:color w:val="141415"/>
                <w:sz w:val="20"/>
                <w:szCs w:val="20"/>
              </w:rPr>
            </w:pPr>
          </w:p>
        </w:tc>
      </w:tr>
      <w:tr w:rsidR="00B700DD" w:rsidRPr="00CE1FDF" w14:paraId="5DB08107" w14:textId="77777777" w:rsidTr="008D5F6F">
        <w:trPr>
          <w:trHeight w:val="818"/>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14:paraId="0E0077C9" w14:textId="77777777" w:rsidR="00B700DD" w:rsidRPr="007F46B2" w:rsidRDefault="00B700DD" w:rsidP="0014041F">
            <w:pPr>
              <w:spacing w:line="200" w:lineRule="exact"/>
              <w:rPr>
                <w:rFonts w:ascii="Calibri" w:hAnsi="Calibri" w:cs="Calibri"/>
                <w:color w:val="000000"/>
                <w:sz w:val="20"/>
                <w:szCs w:val="20"/>
              </w:rPr>
            </w:pPr>
            <w:r w:rsidRPr="007F46B2">
              <w:rPr>
                <w:rFonts w:ascii="Calibri" w:hAnsi="Calibri" w:cs="Calibri"/>
                <w:color w:val="000000"/>
                <w:sz w:val="20"/>
                <w:szCs w:val="20"/>
              </w:rPr>
              <w:t>Fiscalité/Revenus</w:t>
            </w:r>
          </w:p>
        </w:tc>
        <w:tc>
          <w:tcPr>
            <w:tcW w:w="7450" w:type="dxa"/>
            <w:tcBorders>
              <w:top w:val="single" w:sz="4" w:space="0" w:color="auto"/>
              <w:left w:val="nil"/>
              <w:bottom w:val="single" w:sz="4" w:space="0" w:color="auto"/>
              <w:right w:val="single" w:sz="4" w:space="0" w:color="auto"/>
            </w:tcBorders>
            <w:shd w:val="clear" w:color="auto" w:fill="auto"/>
            <w:vAlign w:val="center"/>
          </w:tcPr>
          <w:p w14:paraId="0106C9F1" w14:textId="0ED41B90" w:rsidR="00646C1A" w:rsidRDefault="00B700DD" w:rsidP="00B700DD">
            <w:pPr>
              <w:autoSpaceDE w:val="0"/>
              <w:autoSpaceDN w:val="0"/>
              <w:adjustRightInd w:val="0"/>
              <w:rPr>
                <w:rFonts w:ascii="Calibri" w:hAnsi="Calibri" w:cs="Calibri"/>
                <w:color w:val="000000"/>
                <w:sz w:val="20"/>
                <w:szCs w:val="20"/>
              </w:rPr>
            </w:pPr>
            <w:r w:rsidRPr="007F46B2">
              <w:rPr>
                <w:rFonts w:ascii="Calibri" w:hAnsi="Calibri" w:cs="Calibri"/>
                <w:color w:val="000000"/>
                <w:sz w:val="20"/>
                <w:szCs w:val="20"/>
              </w:rPr>
              <w:t xml:space="preserve"> </w:t>
            </w:r>
            <w:r w:rsidR="00FD0E40" w:rsidRPr="007F46B2">
              <w:rPr>
                <w:rFonts w:ascii="Calibri" w:hAnsi="Calibri" w:cs="Calibri"/>
                <w:color w:val="000000"/>
                <w:sz w:val="20"/>
                <w:szCs w:val="20"/>
              </w:rPr>
              <w:t xml:space="preserve">Fiscalité </w:t>
            </w:r>
            <w:r w:rsidRPr="007F46B2">
              <w:rPr>
                <w:rFonts w:ascii="Calibri" w:hAnsi="Calibri" w:cs="Calibri"/>
                <w:color w:val="000000"/>
                <w:sz w:val="20"/>
                <w:szCs w:val="20"/>
              </w:rPr>
              <w:t>de l’assurance vie</w:t>
            </w:r>
            <w:r w:rsidR="00F47BDA">
              <w:rPr>
                <w:rFonts w:ascii="Calibri" w:hAnsi="Calibri" w:cs="Calibri"/>
                <w:color w:val="000000"/>
                <w:sz w:val="20"/>
                <w:szCs w:val="20"/>
              </w:rPr>
              <w:t xml:space="preserve"> et de la capitalisation</w:t>
            </w:r>
          </w:p>
          <w:p w14:paraId="7C7DD340" w14:textId="77777777" w:rsidR="00646C1A" w:rsidRDefault="00646C1A" w:rsidP="00B700DD">
            <w:pPr>
              <w:autoSpaceDE w:val="0"/>
              <w:autoSpaceDN w:val="0"/>
              <w:adjustRightInd w:val="0"/>
              <w:rPr>
                <w:rFonts w:ascii="Calibri" w:hAnsi="Calibri" w:cs="Calibri"/>
                <w:color w:val="000000"/>
                <w:sz w:val="20"/>
                <w:szCs w:val="20"/>
              </w:rPr>
            </w:pPr>
          </w:p>
          <w:p w14:paraId="021E4101" w14:textId="77777777" w:rsidR="00DA34C4" w:rsidRPr="007F46B2" w:rsidRDefault="00DA34C4" w:rsidP="00B700DD">
            <w:pPr>
              <w:autoSpaceDE w:val="0"/>
              <w:autoSpaceDN w:val="0"/>
              <w:adjustRightInd w:val="0"/>
              <w:rPr>
                <w:rFonts w:ascii="Calibri" w:hAnsi="Calibri" w:cs="Calibri"/>
                <w:color w:val="000000"/>
                <w:sz w:val="20"/>
                <w:szCs w:val="20"/>
              </w:rPr>
            </w:pPr>
          </w:p>
        </w:tc>
      </w:tr>
    </w:tbl>
    <w:tbl>
      <w:tblPr>
        <w:tblStyle w:val="Listeclaire-Accent2"/>
        <w:tblpPr w:leftFromText="141" w:rightFromText="141" w:vertAnchor="page" w:horzAnchor="margin" w:tblpY="1441"/>
        <w:tblW w:w="10424" w:type="dxa"/>
        <w:tblLayout w:type="fixed"/>
        <w:tblLook w:val="04A0" w:firstRow="1" w:lastRow="0" w:firstColumn="1" w:lastColumn="0" w:noHBand="0" w:noVBand="1"/>
      </w:tblPr>
      <w:tblGrid>
        <w:gridCol w:w="2333"/>
        <w:gridCol w:w="4242"/>
        <w:gridCol w:w="3849"/>
      </w:tblGrid>
      <w:tr w:rsidR="008C3557" w:rsidRPr="00054F24" w14:paraId="4F793BD7" w14:textId="77777777" w:rsidTr="008D5F6F">
        <w:trPr>
          <w:cnfStyle w:val="100000000000" w:firstRow="1" w:lastRow="0" w:firstColumn="0" w:lastColumn="0" w:oddVBand="0" w:evenVBand="0" w:oddHBand="0"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2333" w:type="dxa"/>
          </w:tcPr>
          <w:p w14:paraId="5752D631" w14:textId="77777777" w:rsidR="008C3557" w:rsidRPr="00054F24" w:rsidRDefault="008C3557" w:rsidP="008C3557">
            <w:pPr>
              <w:jc w:val="both"/>
              <w:rPr>
                <w:rFonts w:asciiTheme="minorHAnsi" w:hAnsiTheme="minorHAnsi" w:cstheme="minorHAnsi"/>
                <w:b w:val="0"/>
                <w:color w:val="C00000"/>
                <w:sz w:val="20"/>
                <w:szCs w:val="20"/>
                <w:highlight w:val="yellow"/>
              </w:rPr>
            </w:pPr>
          </w:p>
        </w:tc>
        <w:tc>
          <w:tcPr>
            <w:tcW w:w="4242" w:type="dxa"/>
          </w:tcPr>
          <w:p w14:paraId="1FEFEED1" w14:textId="77777777" w:rsidR="008C3557" w:rsidRPr="00D90FA5" w:rsidRDefault="008C3557" w:rsidP="008C3557">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BPCE VIE</w:t>
            </w:r>
          </w:p>
        </w:tc>
        <w:tc>
          <w:tcPr>
            <w:tcW w:w="3849" w:type="dxa"/>
          </w:tcPr>
          <w:p w14:paraId="52A999AC" w14:textId="77777777" w:rsidR="008C3557" w:rsidRPr="00054F24" w:rsidRDefault="008C3557" w:rsidP="008C3557">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highlight w:val="yellow"/>
              </w:rPr>
            </w:pPr>
          </w:p>
        </w:tc>
      </w:tr>
      <w:tr w:rsidR="008C3557" w:rsidRPr="00054F24" w14:paraId="020B068C" w14:textId="77777777" w:rsidTr="008D5F6F">
        <w:trPr>
          <w:cnfStyle w:val="000000100000" w:firstRow="0" w:lastRow="0" w:firstColumn="0" w:lastColumn="0" w:oddVBand="0" w:evenVBand="0" w:oddHBand="1" w:evenHBand="0" w:firstRowFirstColumn="0" w:firstRowLastColumn="0" w:lastRowFirstColumn="0" w:lastRowLastColumn="0"/>
          <w:trHeight w:val="4217"/>
        </w:trPr>
        <w:tc>
          <w:tcPr>
            <w:cnfStyle w:val="001000000000" w:firstRow="0" w:lastRow="0" w:firstColumn="1" w:lastColumn="0" w:oddVBand="0" w:evenVBand="0" w:oddHBand="0" w:evenHBand="0" w:firstRowFirstColumn="0" w:firstRowLastColumn="0" w:lastRowFirstColumn="0" w:lastRowLastColumn="0"/>
            <w:tcW w:w="2333" w:type="dxa"/>
          </w:tcPr>
          <w:p w14:paraId="78F99792" w14:textId="77777777" w:rsidR="008C3557" w:rsidRPr="00E26590" w:rsidRDefault="008C3557" w:rsidP="008C3557">
            <w:pPr>
              <w:jc w:val="both"/>
              <w:rPr>
                <w:rFonts w:asciiTheme="minorHAnsi" w:hAnsiTheme="minorHAnsi" w:cstheme="minorHAnsi"/>
                <w:b w:val="0"/>
                <w:color w:val="C00000"/>
                <w:sz w:val="20"/>
                <w:szCs w:val="20"/>
              </w:rPr>
            </w:pPr>
            <w:r w:rsidRPr="00E26590">
              <w:rPr>
                <w:rFonts w:asciiTheme="minorHAnsi" w:hAnsiTheme="minorHAnsi" w:cstheme="minorHAnsi"/>
                <w:color w:val="C00000"/>
                <w:sz w:val="20"/>
                <w:szCs w:val="20"/>
              </w:rPr>
              <w:t>Opérations réalisables</w:t>
            </w:r>
          </w:p>
          <w:p w14:paraId="1A38AE88" w14:textId="77777777" w:rsidR="008C3557" w:rsidRPr="00E26590" w:rsidRDefault="008C3557" w:rsidP="008C3557">
            <w:pPr>
              <w:jc w:val="both"/>
              <w:rPr>
                <w:rFonts w:asciiTheme="minorHAnsi" w:hAnsiTheme="minorHAnsi" w:cstheme="minorHAnsi"/>
                <w:b w:val="0"/>
                <w:color w:val="C00000"/>
                <w:sz w:val="20"/>
                <w:szCs w:val="20"/>
              </w:rPr>
            </w:pPr>
          </w:p>
          <w:p w14:paraId="0B8C5FDE" w14:textId="77777777" w:rsidR="008C3557" w:rsidRPr="00E26590" w:rsidRDefault="008C3557" w:rsidP="008C3557">
            <w:pPr>
              <w:jc w:val="both"/>
              <w:rPr>
                <w:rFonts w:asciiTheme="minorHAnsi" w:hAnsiTheme="minorHAnsi" w:cstheme="minorHAnsi"/>
                <w:b w:val="0"/>
                <w:color w:val="C00000"/>
                <w:sz w:val="20"/>
                <w:szCs w:val="20"/>
              </w:rPr>
            </w:pPr>
          </w:p>
        </w:tc>
        <w:tc>
          <w:tcPr>
            <w:tcW w:w="4242" w:type="dxa"/>
          </w:tcPr>
          <w:p w14:paraId="23466D90" w14:textId="7777777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7030A0"/>
                <w:sz w:val="20"/>
                <w:szCs w:val="20"/>
              </w:rPr>
            </w:pPr>
          </w:p>
          <w:p w14:paraId="5FE603B4" w14:textId="7777777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7030A0"/>
                <w:sz w:val="20"/>
                <w:szCs w:val="20"/>
              </w:rPr>
            </w:pPr>
          </w:p>
          <w:p w14:paraId="1628FACB" w14:textId="017B654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133C31">
              <w:rPr>
                <w:rFonts w:asciiTheme="minorHAnsi" w:hAnsiTheme="minorHAnsi" w:cstheme="minorHAnsi"/>
                <w:b/>
                <w:bCs/>
                <w:color w:val="7030A0"/>
                <w:sz w:val="20"/>
                <w:szCs w:val="20"/>
                <w:highlight w:val="yellow"/>
              </w:rPr>
              <w:t xml:space="preserve">MyAssur </w:t>
            </w:r>
            <w:r w:rsidRPr="00133C31">
              <w:rPr>
                <w:rFonts w:asciiTheme="minorHAnsi" w:hAnsiTheme="minorHAnsi" w:cstheme="minorHAnsi"/>
                <w:b/>
                <w:bCs/>
                <w:sz w:val="20"/>
                <w:szCs w:val="20"/>
                <w:highlight w:val="yellow"/>
              </w:rPr>
              <w:t>du 0</w:t>
            </w:r>
            <w:r w:rsidR="003A3F3A" w:rsidRPr="00133C31">
              <w:rPr>
                <w:rFonts w:asciiTheme="minorHAnsi" w:hAnsiTheme="minorHAnsi" w:cstheme="minorHAnsi"/>
                <w:b/>
                <w:bCs/>
                <w:sz w:val="20"/>
                <w:szCs w:val="20"/>
                <w:highlight w:val="yellow"/>
              </w:rPr>
              <w:t>5</w:t>
            </w:r>
            <w:r w:rsidRPr="00133C31">
              <w:rPr>
                <w:rFonts w:asciiTheme="minorHAnsi" w:hAnsiTheme="minorHAnsi" w:cstheme="minorHAnsi"/>
                <w:b/>
                <w:bCs/>
                <w:sz w:val="20"/>
                <w:szCs w:val="20"/>
                <w:highlight w:val="yellow"/>
              </w:rPr>
              <w:t>/01/202</w:t>
            </w:r>
            <w:r w:rsidR="003A3F3A" w:rsidRPr="00133C31">
              <w:rPr>
                <w:rFonts w:asciiTheme="minorHAnsi" w:hAnsiTheme="minorHAnsi" w:cstheme="minorHAnsi"/>
                <w:b/>
                <w:bCs/>
                <w:sz w:val="20"/>
                <w:szCs w:val="20"/>
                <w:highlight w:val="yellow"/>
              </w:rPr>
              <w:t>1</w:t>
            </w:r>
            <w:r w:rsidRPr="00133C31">
              <w:rPr>
                <w:rFonts w:asciiTheme="minorHAnsi" w:hAnsiTheme="minorHAnsi" w:cstheme="minorHAnsi"/>
                <w:b/>
                <w:bCs/>
                <w:sz w:val="20"/>
                <w:szCs w:val="20"/>
                <w:highlight w:val="yellow"/>
              </w:rPr>
              <w:t xml:space="preserve"> jusqu’à épuisement des stocks</w:t>
            </w:r>
          </w:p>
          <w:p w14:paraId="3D29EE86" w14:textId="7777777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0CB06E0A" w14:textId="7777777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E26590">
              <w:rPr>
                <w:rFonts w:asciiTheme="minorHAnsi" w:hAnsiTheme="minorHAnsi" w:cstheme="minorHAnsi"/>
                <w:b/>
                <w:bCs/>
                <w:sz w:val="20"/>
                <w:szCs w:val="20"/>
              </w:rPr>
              <w:t>Adhésion</w:t>
            </w:r>
            <w:r>
              <w:rPr>
                <w:rFonts w:asciiTheme="minorHAnsi" w:hAnsiTheme="minorHAnsi" w:cstheme="minorHAnsi"/>
                <w:b/>
                <w:bCs/>
                <w:sz w:val="20"/>
                <w:szCs w:val="20"/>
              </w:rPr>
              <w:t>/souscription directe</w:t>
            </w:r>
          </w:p>
          <w:p w14:paraId="677A2390" w14:textId="7777777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53B3326A" w14:textId="77777777" w:rsidR="008C3557" w:rsidRPr="00E26590"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b/>
                <w:bCs/>
                <w:sz w:val="20"/>
                <w:szCs w:val="20"/>
              </w:rPr>
              <w:t xml:space="preserve">Versement complémentaire </w:t>
            </w:r>
          </w:p>
          <w:p w14:paraId="1CA1E3F4" w14:textId="7777777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09B2BA25" w14:textId="77777777" w:rsidR="008C3557" w:rsidRPr="00E26590"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b/>
                <w:bCs/>
                <w:sz w:val="20"/>
                <w:szCs w:val="20"/>
              </w:rPr>
              <w:t xml:space="preserve">Arbitrage </w:t>
            </w:r>
            <w:r w:rsidRPr="00E26590">
              <w:rPr>
                <w:rFonts w:asciiTheme="minorHAnsi" w:hAnsiTheme="minorHAnsi" w:cstheme="minorHAnsi"/>
                <w:sz w:val="20"/>
                <w:szCs w:val="20"/>
              </w:rPr>
              <w:t xml:space="preserve">depuis : </w:t>
            </w:r>
          </w:p>
          <w:p w14:paraId="289BE141" w14:textId="77777777" w:rsidR="008C3557" w:rsidRPr="00E26590"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 support en euros du contrat, </w:t>
            </w:r>
          </w:p>
          <w:p w14:paraId="7F1D3CD9" w14:textId="7777777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les UC permanentes </w:t>
            </w:r>
          </w:p>
          <w:p w14:paraId="1FB4408D" w14:textId="7777777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Un support temporaire en </w:t>
            </w:r>
          </w:p>
          <w:p w14:paraId="611D3477" w14:textId="7777777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unités de compte échu présents dans le</w:t>
            </w:r>
          </w:p>
          <w:p w14:paraId="3872B1DE" w14:textId="77777777" w:rsidR="008C3557" w:rsidRPr="00E26590"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contrat MILLEVIE</w:t>
            </w:r>
            <w:r w:rsidRPr="00E26590">
              <w:rPr>
                <w:rFonts w:asciiTheme="minorHAnsi" w:hAnsiTheme="minorHAnsi" w:cstheme="minorHAnsi"/>
                <w:sz w:val="20"/>
                <w:szCs w:val="20"/>
              </w:rPr>
              <w:t xml:space="preserve"> </w:t>
            </w:r>
          </w:p>
          <w:p w14:paraId="231E560F" w14:textId="77777777" w:rsidR="008C3557" w:rsidRPr="00E26590" w:rsidRDefault="008C3557" w:rsidP="008C3557">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C00000"/>
                <w:sz w:val="20"/>
                <w:szCs w:val="20"/>
              </w:rPr>
            </w:pPr>
          </w:p>
        </w:tc>
        <w:tc>
          <w:tcPr>
            <w:tcW w:w="3849" w:type="dxa"/>
          </w:tcPr>
          <w:p w14:paraId="5DD85111" w14:textId="7777777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0000"/>
                <w:sz w:val="20"/>
                <w:szCs w:val="20"/>
              </w:rPr>
            </w:pPr>
          </w:p>
          <w:p w14:paraId="4EAAEE4A" w14:textId="7777777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0000"/>
                <w:sz w:val="20"/>
                <w:szCs w:val="20"/>
              </w:rPr>
            </w:pPr>
          </w:p>
          <w:p w14:paraId="0E84630E" w14:textId="0687C0E9"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133C31">
              <w:rPr>
                <w:rFonts w:asciiTheme="minorHAnsi" w:hAnsiTheme="minorHAnsi" w:cstheme="minorHAnsi"/>
                <w:b/>
                <w:bCs/>
                <w:color w:val="FF0000"/>
                <w:sz w:val="20"/>
                <w:szCs w:val="20"/>
                <w:highlight w:val="yellow"/>
              </w:rPr>
              <w:t xml:space="preserve">WebAssur </w:t>
            </w:r>
            <w:r w:rsidRPr="00133C31">
              <w:rPr>
                <w:rFonts w:asciiTheme="minorHAnsi" w:hAnsiTheme="minorHAnsi" w:cstheme="minorHAnsi"/>
                <w:b/>
                <w:bCs/>
                <w:color w:val="000000" w:themeColor="text1"/>
                <w:sz w:val="20"/>
                <w:szCs w:val="20"/>
                <w:highlight w:val="yellow"/>
              </w:rPr>
              <w:t>du 0</w:t>
            </w:r>
            <w:r w:rsidR="003A3F3A" w:rsidRPr="00133C31">
              <w:rPr>
                <w:rFonts w:asciiTheme="minorHAnsi" w:hAnsiTheme="minorHAnsi" w:cstheme="minorHAnsi"/>
                <w:b/>
                <w:bCs/>
                <w:color w:val="000000" w:themeColor="text1"/>
                <w:sz w:val="20"/>
                <w:szCs w:val="20"/>
                <w:highlight w:val="yellow"/>
              </w:rPr>
              <w:t>5</w:t>
            </w:r>
            <w:r w:rsidRPr="00133C31">
              <w:rPr>
                <w:rFonts w:asciiTheme="minorHAnsi" w:hAnsiTheme="minorHAnsi" w:cstheme="minorHAnsi"/>
                <w:b/>
                <w:bCs/>
                <w:color w:val="000000" w:themeColor="text1"/>
                <w:sz w:val="20"/>
                <w:szCs w:val="20"/>
                <w:highlight w:val="yellow"/>
              </w:rPr>
              <w:t>/01</w:t>
            </w:r>
            <w:r w:rsidRPr="00133C31">
              <w:rPr>
                <w:rFonts w:asciiTheme="minorHAnsi" w:hAnsiTheme="minorHAnsi" w:cstheme="minorHAnsi"/>
                <w:b/>
                <w:bCs/>
                <w:sz w:val="20"/>
                <w:szCs w:val="20"/>
                <w:highlight w:val="yellow"/>
              </w:rPr>
              <w:t>/202</w:t>
            </w:r>
            <w:r w:rsidR="003A3F3A" w:rsidRPr="00133C31">
              <w:rPr>
                <w:rFonts w:asciiTheme="minorHAnsi" w:hAnsiTheme="minorHAnsi" w:cstheme="minorHAnsi"/>
                <w:b/>
                <w:bCs/>
                <w:sz w:val="20"/>
                <w:szCs w:val="20"/>
                <w:highlight w:val="yellow"/>
              </w:rPr>
              <w:t>1</w:t>
            </w:r>
            <w:r w:rsidRPr="00133C31">
              <w:rPr>
                <w:rFonts w:asciiTheme="minorHAnsi" w:hAnsiTheme="minorHAnsi" w:cstheme="minorHAnsi"/>
                <w:b/>
                <w:bCs/>
                <w:sz w:val="20"/>
                <w:szCs w:val="20"/>
                <w:highlight w:val="yellow"/>
              </w:rPr>
              <w:t xml:space="preserve"> jusqu’à épuisement des stocks</w:t>
            </w:r>
          </w:p>
          <w:p w14:paraId="07D8BF38" w14:textId="7777777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212C847D" w14:textId="77777777" w:rsidR="008C3557" w:rsidRPr="004735AC"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u w:val="single"/>
              </w:rPr>
            </w:pPr>
            <w:r w:rsidRPr="00E26590">
              <w:rPr>
                <w:rFonts w:asciiTheme="minorHAnsi" w:hAnsiTheme="minorHAnsi" w:cstheme="minorHAnsi"/>
                <w:b/>
                <w:bCs/>
                <w:sz w:val="20"/>
                <w:szCs w:val="20"/>
              </w:rPr>
              <w:t xml:space="preserve">Adhésion directe </w:t>
            </w:r>
            <w:r w:rsidRPr="00E26590">
              <w:rPr>
                <w:rFonts w:asciiTheme="minorHAnsi" w:hAnsiTheme="minorHAnsi" w:cstheme="minorHAnsi"/>
                <w:sz w:val="20"/>
                <w:szCs w:val="20"/>
              </w:rPr>
              <w:t>avec clause bénéficiaire</w:t>
            </w:r>
            <w:r>
              <w:rPr>
                <w:rFonts w:asciiTheme="minorHAnsi" w:hAnsiTheme="minorHAnsi" w:cstheme="minorHAnsi"/>
                <w:sz w:val="20"/>
                <w:szCs w:val="20"/>
              </w:rPr>
              <w:t xml:space="preserve"> en rédaction libre/Démembrée </w:t>
            </w:r>
            <w:r w:rsidRPr="004735AC">
              <w:rPr>
                <w:rFonts w:asciiTheme="minorHAnsi" w:hAnsiTheme="minorHAnsi" w:cstheme="minorHAnsi"/>
                <w:sz w:val="20"/>
                <w:szCs w:val="20"/>
                <w:u w:val="single"/>
              </w:rPr>
              <w:t xml:space="preserve">pour tous profils clients </w:t>
            </w:r>
          </w:p>
          <w:p w14:paraId="43E36B47" w14:textId="77777777" w:rsidR="008C3557" w:rsidRPr="00E26590"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p w14:paraId="069761A8" w14:textId="77777777" w:rsidR="008C3557" w:rsidRPr="00E26590"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b/>
                <w:bCs/>
                <w:sz w:val="20"/>
                <w:szCs w:val="20"/>
              </w:rPr>
              <w:t>Adhésion &amp;</w:t>
            </w:r>
            <w:r w:rsidRPr="00E26590">
              <w:rPr>
                <w:rFonts w:asciiTheme="minorHAnsi" w:hAnsiTheme="minorHAnsi" w:cstheme="minorHAnsi"/>
                <w:b/>
                <w:bCs/>
                <w:sz w:val="20"/>
                <w:szCs w:val="20"/>
              </w:rPr>
              <w:t xml:space="preserve">Versement complémentaire </w:t>
            </w:r>
          </w:p>
          <w:p w14:paraId="788A1BDB" w14:textId="77777777" w:rsidR="008C3557"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sidRPr="00321A7E">
              <w:rPr>
                <w:rFonts w:asciiTheme="minorHAnsi" w:hAnsiTheme="minorHAnsi" w:cstheme="minorHAnsi"/>
                <w:bCs/>
                <w:sz w:val="20"/>
                <w:szCs w:val="20"/>
              </w:rPr>
              <w:t>Pour</w:t>
            </w:r>
            <w:r>
              <w:rPr>
                <w:rFonts w:asciiTheme="minorHAnsi" w:hAnsiTheme="minorHAnsi" w:cstheme="minorHAnsi"/>
                <w:bCs/>
                <w:sz w:val="20"/>
                <w:szCs w:val="20"/>
              </w:rPr>
              <w:t xml:space="preserve"> les personnes protégées, les Personnes Politiquement Exposées et dans le cadre de :</w:t>
            </w:r>
          </w:p>
          <w:p w14:paraId="655B98BE" w14:textId="77777777" w:rsidR="008C3557" w:rsidRDefault="008C3557" w:rsidP="008C3557">
            <w:pPr>
              <w:pStyle w:val="Default"/>
              <w:numPr>
                <w:ilvl w:val="0"/>
                <w:numId w:val="25"/>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Pr>
                <w:rFonts w:asciiTheme="minorHAnsi" w:hAnsiTheme="minorHAnsi" w:cstheme="minorHAnsi"/>
                <w:bCs/>
                <w:sz w:val="20"/>
                <w:szCs w:val="20"/>
              </w:rPr>
              <w:t>L’Epargne Handicap</w:t>
            </w:r>
          </w:p>
          <w:p w14:paraId="05FF985A" w14:textId="77777777" w:rsidR="008C3557" w:rsidRDefault="008C3557" w:rsidP="008C3557">
            <w:pPr>
              <w:pStyle w:val="Default"/>
              <w:numPr>
                <w:ilvl w:val="0"/>
                <w:numId w:val="25"/>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Pr>
                <w:rFonts w:asciiTheme="minorHAnsi" w:hAnsiTheme="minorHAnsi" w:cstheme="minorHAnsi"/>
                <w:bCs/>
                <w:sz w:val="20"/>
                <w:szCs w:val="20"/>
              </w:rPr>
              <w:t>De contrat démembré</w:t>
            </w:r>
          </w:p>
          <w:p w14:paraId="39847AAE" w14:textId="77777777" w:rsidR="008C3557" w:rsidRDefault="008C3557" w:rsidP="008C3557">
            <w:pPr>
              <w:pStyle w:val="Default"/>
              <w:numPr>
                <w:ilvl w:val="0"/>
                <w:numId w:val="25"/>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Pr>
                <w:rFonts w:asciiTheme="minorHAnsi" w:hAnsiTheme="minorHAnsi" w:cstheme="minorHAnsi"/>
                <w:bCs/>
                <w:sz w:val="20"/>
                <w:szCs w:val="20"/>
              </w:rPr>
              <w:t>De blocages contentieux Assureur</w:t>
            </w:r>
          </w:p>
          <w:p w14:paraId="2A6331B7" w14:textId="77777777" w:rsidR="008C3557" w:rsidRPr="00F76DBC" w:rsidRDefault="008C3557" w:rsidP="008C3557">
            <w:pPr>
              <w:pStyle w:val="Default"/>
              <w:ind w:left="45"/>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p>
          <w:p w14:paraId="3A76FE6A" w14:textId="77777777" w:rsidR="008C3557" w:rsidRPr="00E26590" w:rsidRDefault="00BD4DA0"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r>
              <w:rPr>
                <w:rFonts w:asciiTheme="minorHAnsi" w:hAnsiTheme="minorHAnsi" w:cstheme="minorHAnsi"/>
                <w:b/>
                <w:color w:val="C00000"/>
                <w:sz w:val="20"/>
                <w:szCs w:val="20"/>
              </w:rPr>
              <w:t>Adhésion pour les non-résidents</w:t>
            </w:r>
          </w:p>
        </w:tc>
      </w:tr>
      <w:tr w:rsidR="008C3557" w:rsidRPr="00054F24" w14:paraId="7F849D51" w14:textId="77777777" w:rsidTr="008D5F6F">
        <w:trPr>
          <w:trHeight w:val="610"/>
        </w:trPr>
        <w:tc>
          <w:tcPr>
            <w:cnfStyle w:val="001000000000" w:firstRow="0" w:lastRow="0" w:firstColumn="1" w:lastColumn="0" w:oddVBand="0" w:evenVBand="0" w:oddHBand="0" w:evenHBand="0" w:firstRowFirstColumn="0" w:firstRowLastColumn="0" w:lastRowFirstColumn="0" w:lastRowLastColumn="0"/>
            <w:tcW w:w="2333" w:type="dxa"/>
          </w:tcPr>
          <w:p w14:paraId="7C06DAC2" w14:textId="77777777" w:rsidR="008C3557" w:rsidRPr="00E26590" w:rsidRDefault="008C3557" w:rsidP="008C3557">
            <w:pPr>
              <w:jc w:val="both"/>
              <w:rPr>
                <w:rFonts w:asciiTheme="minorHAnsi" w:hAnsiTheme="minorHAnsi" w:cstheme="minorHAnsi"/>
                <w:color w:val="C00000"/>
                <w:sz w:val="20"/>
                <w:szCs w:val="20"/>
              </w:rPr>
            </w:pPr>
          </w:p>
        </w:tc>
        <w:tc>
          <w:tcPr>
            <w:tcW w:w="4242" w:type="dxa"/>
          </w:tcPr>
          <w:p w14:paraId="2E0343A2" w14:textId="77777777" w:rsidR="008C3557" w:rsidRPr="00E26590" w:rsidRDefault="008C3557" w:rsidP="008C3557">
            <w:pPr>
              <w:pStyle w:val="Paragraphedeliste"/>
              <w:numPr>
                <w:ilvl w:val="0"/>
                <w:numId w:val="33"/>
              </w:numPr>
              <w:spacing w:after="120"/>
              <w:ind w:left="316" w:hanging="262"/>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15BD0">
              <w:rPr>
                <w:rFonts w:asciiTheme="minorHAnsi" w:hAnsiTheme="minorHAnsi"/>
                <w:b/>
                <w:color w:val="000000" w:themeColor="text1"/>
              </w:rPr>
              <w:t>Accès impossible depuis les versements p</w:t>
            </w:r>
            <w:r>
              <w:rPr>
                <w:rFonts w:asciiTheme="minorHAnsi" w:hAnsiTheme="minorHAnsi"/>
                <w:b/>
                <w:color w:val="000000" w:themeColor="text1"/>
              </w:rPr>
              <w:t>r</w:t>
            </w:r>
            <w:r w:rsidRPr="00615BD0">
              <w:rPr>
                <w:rFonts w:asciiTheme="minorHAnsi" w:hAnsiTheme="minorHAnsi"/>
                <w:b/>
                <w:color w:val="000000" w:themeColor="text1"/>
              </w:rPr>
              <w:t>ogrammés</w:t>
            </w:r>
            <w:r w:rsidRPr="00E26590">
              <w:rPr>
                <w:rFonts w:asciiTheme="minorHAnsi" w:hAnsiTheme="minorHAnsi" w:cstheme="minorHAnsi"/>
                <w:b/>
                <w:bCs/>
              </w:rPr>
              <w:t xml:space="preserve"> </w:t>
            </w:r>
          </w:p>
        </w:tc>
        <w:tc>
          <w:tcPr>
            <w:tcW w:w="3849" w:type="dxa"/>
          </w:tcPr>
          <w:p w14:paraId="4E4671B2" w14:textId="77777777" w:rsidR="008C3557" w:rsidRPr="00E26590" w:rsidRDefault="008C3557" w:rsidP="008C3557">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8C3557" w:rsidRPr="00054F24" w14:paraId="59B9CC60" w14:textId="77777777" w:rsidTr="008D5F6F">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2333" w:type="dxa"/>
          </w:tcPr>
          <w:p w14:paraId="1D941C99" w14:textId="77777777" w:rsidR="008C3557" w:rsidRPr="00E26590" w:rsidRDefault="008C3557" w:rsidP="008C3557">
            <w:pPr>
              <w:jc w:val="both"/>
              <w:rPr>
                <w:rFonts w:asciiTheme="minorHAnsi" w:hAnsiTheme="minorHAnsi" w:cstheme="minorHAnsi"/>
                <w:b w:val="0"/>
                <w:color w:val="C00000"/>
                <w:sz w:val="20"/>
                <w:szCs w:val="20"/>
              </w:rPr>
            </w:pPr>
            <w:r w:rsidRPr="00E26590">
              <w:rPr>
                <w:rFonts w:asciiTheme="minorHAnsi" w:hAnsiTheme="minorHAnsi" w:cstheme="minorHAnsi"/>
                <w:color w:val="C00000"/>
                <w:sz w:val="20"/>
                <w:szCs w:val="20"/>
              </w:rPr>
              <w:t>Garantie</w:t>
            </w:r>
          </w:p>
        </w:tc>
        <w:tc>
          <w:tcPr>
            <w:tcW w:w="4242" w:type="dxa"/>
          </w:tcPr>
          <w:p w14:paraId="5619C9E9" w14:textId="77777777" w:rsidR="008C3557" w:rsidRPr="00E26590"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Pas de garantie en capital </w:t>
            </w:r>
          </w:p>
          <w:p w14:paraId="3663CF8E" w14:textId="77777777" w:rsidR="008C3557" w:rsidRPr="00E26590"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r w:rsidRPr="00A573C7">
              <w:rPr>
                <w:rFonts w:asciiTheme="minorHAnsi" w:hAnsiTheme="minorHAnsi" w:cstheme="minorHAnsi"/>
                <w:i/>
                <w:sz w:val="20"/>
                <w:szCs w:val="20"/>
                <w:u w:val="single"/>
              </w:rPr>
              <w:t>En cas de décès</w:t>
            </w:r>
            <w:r w:rsidRPr="00E26590">
              <w:rPr>
                <w:rFonts w:asciiTheme="minorHAnsi" w:hAnsiTheme="minorHAnsi" w:cstheme="minorHAnsi"/>
                <w:sz w:val="20"/>
                <w:szCs w:val="20"/>
              </w:rPr>
              <w:t xml:space="preserve"> : </w:t>
            </w:r>
            <w:r>
              <w:rPr>
                <w:rFonts w:asciiTheme="minorHAnsi" w:hAnsiTheme="minorHAnsi" w:cstheme="minorHAnsi"/>
                <w:sz w:val="20"/>
                <w:szCs w:val="20"/>
              </w:rPr>
              <w:t>Actipierre Europe</w:t>
            </w:r>
            <w:r w:rsidRPr="00E26590">
              <w:rPr>
                <w:rFonts w:asciiTheme="minorHAnsi" w:hAnsiTheme="minorHAnsi" w:cstheme="minorHAnsi"/>
                <w:b/>
                <w:bCs/>
                <w:sz w:val="20"/>
                <w:szCs w:val="20"/>
              </w:rPr>
              <w:t xml:space="preserve"> bénéficie  </w:t>
            </w:r>
            <w:r w:rsidRPr="00A573C7">
              <w:rPr>
                <w:rFonts w:asciiTheme="minorHAnsi" w:hAnsiTheme="minorHAnsi" w:cstheme="minorHAnsi"/>
                <w:b/>
                <w:color w:val="auto"/>
                <w:sz w:val="20"/>
                <w:szCs w:val="20"/>
              </w:rPr>
              <w:t>de la garantie plancher</w:t>
            </w:r>
            <w:r w:rsidRPr="00A573C7">
              <w:rPr>
                <w:rFonts w:asciiTheme="minorHAnsi" w:hAnsiTheme="minorHAnsi" w:cstheme="minorHAnsi"/>
                <w:color w:val="auto"/>
                <w:sz w:val="20"/>
                <w:szCs w:val="20"/>
              </w:rPr>
              <w:t xml:space="preserve"> </w:t>
            </w:r>
            <w:r w:rsidRPr="00E26590">
              <w:rPr>
                <w:rFonts w:asciiTheme="minorHAnsi" w:hAnsiTheme="minorHAnsi" w:cstheme="minorHAnsi"/>
                <w:sz w:val="20"/>
                <w:szCs w:val="20"/>
              </w:rPr>
              <w:t>en cas de décès</w:t>
            </w:r>
            <w:r>
              <w:rPr>
                <w:rFonts w:asciiTheme="minorHAnsi" w:hAnsiTheme="minorHAnsi" w:cstheme="minorHAnsi"/>
                <w:sz w:val="20"/>
                <w:szCs w:val="20"/>
              </w:rPr>
              <w:t>, uniquement pour les contrats d’assurance vie MILLEVIE Premium et MILLEVIE Infinie.</w:t>
            </w:r>
          </w:p>
        </w:tc>
        <w:tc>
          <w:tcPr>
            <w:tcW w:w="3849" w:type="dxa"/>
          </w:tcPr>
          <w:p w14:paraId="2E1E413F" w14:textId="77777777" w:rsidR="008C3557" w:rsidRPr="00E26590" w:rsidRDefault="008C3557" w:rsidP="008C355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r w:rsidRPr="00E26590">
              <w:rPr>
                <w:rFonts w:asciiTheme="minorHAnsi" w:hAnsiTheme="minorHAnsi" w:cstheme="minorHAnsi"/>
                <w:sz w:val="20"/>
                <w:szCs w:val="20"/>
              </w:rPr>
              <w:t xml:space="preserve"> </w:t>
            </w:r>
          </w:p>
        </w:tc>
      </w:tr>
    </w:tbl>
    <w:p w14:paraId="47E26B72" w14:textId="77777777" w:rsidR="00DA34C4" w:rsidRDefault="00DA34C4" w:rsidP="00591D08">
      <w:pPr>
        <w:spacing w:line="200" w:lineRule="exact"/>
        <w:rPr>
          <w:rFonts w:asciiTheme="minorHAnsi" w:hAnsiTheme="minorHAnsi" w:cstheme="minorHAnsi"/>
          <w:sz w:val="20"/>
          <w:szCs w:val="20"/>
        </w:rPr>
      </w:pPr>
    </w:p>
    <w:p w14:paraId="5440D5D2" w14:textId="77777777" w:rsidR="00DA34C4" w:rsidRDefault="00DA34C4" w:rsidP="00DA34C4">
      <w:pPr>
        <w:jc w:val="both"/>
        <w:rPr>
          <w:rFonts w:asciiTheme="minorHAnsi" w:hAnsiTheme="minorHAnsi" w:cstheme="minorHAnsi"/>
          <w:b/>
          <w:sz w:val="20"/>
          <w:szCs w:val="20"/>
        </w:rPr>
      </w:pPr>
    </w:p>
    <w:p w14:paraId="7EFA15F4" w14:textId="77777777" w:rsidR="003A46B9" w:rsidRPr="007855E2" w:rsidRDefault="007855E2" w:rsidP="007855E2">
      <w:pPr>
        <w:ind w:left="360"/>
        <w:jc w:val="both"/>
        <w:rPr>
          <w:rFonts w:asciiTheme="minorHAnsi" w:hAnsiTheme="minorHAnsi" w:cstheme="minorHAnsi"/>
          <w:b/>
          <w:color w:val="C00000"/>
        </w:rPr>
      </w:pPr>
      <w:r>
        <w:rPr>
          <w:rFonts w:asciiTheme="minorHAnsi" w:hAnsiTheme="minorHAnsi" w:cstheme="minorHAnsi"/>
          <w:b/>
          <w:color w:val="C00000"/>
        </w:rPr>
        <w:t xml:space="preserve">3- </w:t>
      </w:r>
      <w:r w:rsidR="00DE1B03" w:rsidRPr="007855E2">
        <w:rPr>
          <w:rFonts w:asciiTheme="minorHAnsi" w:hAnsiTheme="minorHAnsi" w:cstheme="minorHAnsi"/>
          <w:b/>
          <w:color w:val="C00000"/>
        </w:rPr>
        <w:t>MODALITES DE COMMERCIALISATION</w:t>
      </w:r>
    </w:p>
    <w:p w14:paraId="5B291B10" w14:textId="77777777" w:rsidR="00945D9C" w:rsidRDefault="00945D9C" w:rsidP="00945D9C">
      <w:pPr>
        <w:jc w:val="both"/>
        <w:rPr>
          <w:rFonts w:asciiTheme="minorHAnsi" w:hAnsiTheme="minorHAnsi" w:cstheme="minorHAnsi"/>
          <w:b/>
          <w:color w:val="C00000"/>
          <w:sz w:val="20"/>
          <w:szCs w:val="20"/>
        </w:rPr>
      </w:pPr>
    </w:p>
    <w:p w14:paraId="53002488" w14:textId="77777777" w:rsidR="00BD4DA0" w:rsidRPr="008D5F6F" w:rsidRDefault="009F778A" w:rsidP="008D5F6F">
      <w:pPr>
        <w:pStyle w:val="Paragraphedeliste"/>
        <w:numPr>
          <w:ilvl w:val="0"/>
          <w:numId w:val="56"/>
        </w:numPr>
        <w:jc w:val="both"/>
        <w:rPr>
          <w:rFonts w:asciiTheme="minorHAnsi" w:hAnsiTheme="minorHAnsi" w:cstheme="minorHAnsi"/>
          <w:b/>
          <w:color w:val="C00000"/>
        </w:rPr>
      </w:pPr>
      <w:r>
        <w:rPr>
          <w:rFonts w:asciiTheme="minorHAnsi" w:hAnsiTheme="minorHAnsi" w:cstheme="minorHAnsi"/>
          <w:b/>
          <w:color w:val="C00000"/>
        </w:rPr>
        <w:t xml:space="preserve">Préconisations à la souscription : </w:t>
      </w:r>
    </w:p>
    <w:p w14:paraId="47864894" w14:textId="50C6BD1E" w:rsidR="006019F6" w:rsidRDefault="006339B6" w:rsidP="006339B6">
      <w:pPr>
        <w:pStyle w:val="Default"/>
        <w:jc w:val="both"/>
        <w:rPr>
          <w:rFonts w:asciiTheme="minorHAnsi" w:hAnsiTheme="minorHAnsi" w:cstheme="minorHAnsi"/>
          <w:color w:val="141415"/>
          <w:sz w:val="20"/>
          <w:szCs w:val="20"/>
        </w:rPr>
      </w:pPr>
      <w:r w:rsidRPr="002738F1">
        <w:rPr>
          <w:rFonts w:asciiTheme="minorHAnsi" w:hAnsiTheme="minorHAnsi" w:cstheme="minorHAnsi"/>
          <w:color w:val="141415"/>
          <w:sz w:val="20"/>
          <w:szCs w:val="20"/>
        </w:rPr>
        <w:t xml:space="preserve">Il convient d’être particulièrement vigilant lors de la commercialisation </w:t>
      </w:r>
      <w:r w:rsidR="00F00DB1">
        <w:rPr>
          <w:rFonts w:asciiTheme="minorHAnsi" w:hAnsiTheme="minorHAnsi" w:cstheme="minorHAnsi"/>
          <w:color w:val="141415"/>
          <w:sz w:val="20"/>
          <w:szCs w:val="20"/>
        </w:rPr>
        <w:t xml:space="preserve">de la SCPI </w:t>
      </w:r>
      <w:r w:rsidR="00513F10">
        <w:rPr>
          <w:rFonts w:asciiTheme="minorHAnsi" w:hAnsiTheme="minorHAnsi" w:cstheme="minorHAnsi"/>
          <w:color w:val="141415"/>
          <w:sz w:val="20"/>
          <w:szCs w:val="20"/>
        </w:rPr>
        <w:t>ACTIPIERRE EUROPE</w:t>
      </w:r>
      <w:r w:rsidR="00F00DB1">
        <w:rPr>
          <w:rFonts w:asciiTheme="minorHAnsi" w:hAnsiTheme="minorHAnsi" w:cstheme="minorHAnsi"/>
          <w:color w:val="141415"/>
          <w:sz w:val="20"/>
          <w:szCs w:val="20"/>
        </w:rPr>
        <w:t>.</w:t>
      </w:r>
      <w:r w:rsidRPr="002738F1">
        <w:rPr>
          <w:rFonts w:asciiTheme="minorHAnsi" w:hAnsiTheme="minorHAnsi" w:cstheme="minorHAnsi"/>
          <w:color w:val="141415"/>
          <w:sz w:val="20"/>
          <w:szCs w:val="20"/>
        </w:rPr>
        <w:t xml:space="preserve">  </w:t>
      </w:r>
    </w:p>
    <w:p w14:paraId="059B2113" w14:textId="77777777" w:rsidR="006339B6" w:rsidRDefault="006339B6" w:rsidP="006339B6">
      <w:pPr>
        <w:pStyle w:val="Default"/>
        <w:jc w:val="both"/>
        <w:rPr>
          <w:rFonts w:asciiTheme="minorHAnsi" w:hAnsiTheme="minorHAnsi" w:cstheme="minorHAnsi"/>
          <w:b/>
          <w:color w:val="141415"/>
          <w:sz w:val="20"/>
          <w:szCs w:val="20"/>
        </w:rPr>
      </w:pPr>
      <w:r w:rsidRPr="002738F1">
        <w:rPr>
          <w:rFonts w:asciiTheme="minorHAnsi" w:hAnsiTheme="minorHAnsi" w:cstheme="minorHAnsi"/>
          <w:b/>
          <w:color w:val="141415"/>
          <w:sz w:val="20"/>
          <w:szCs w:val="20"/>
        </w:rPr>
        <w:t>Le devoir de conseil doit donc être en parfaite adéquation avec la situation et les objectifs du client.</w:t>
      </w:r>
      <w:r w:rsidR="00442F24">
        <w:rPr>
          <w:rFonts w:asciiTheme="minorHAnsi" w:hAnsiTheme="minorHAnsi" w:cstheme="minorHAnsi"/>
          <w:b/>
          <w:color w:val="141415"/>
          <w:sz w:val="20"/>
          <w:szCs w:val="20"/>
        </w:rPr>
        <w:t xml:space="preserve"> </w:t>
      </w:r>
    </w:p>
    <w:p w14:paraId="2B507812" w14:textId="77777777" w:rsidR="00442F24" w:rsidRDefault="00442F24" w:rsidP="006339B6">
      <w:pPr>
        <w:pStyle w:val="Default"/>
        <w:jc w:val="both"/>
        <w:rPr>
          <w:rFonts w:asciiTheme="minorHAnsi" w:hAnsiTheme="minorHAnsi" w:cstheme="minorHAnsi"/>
          <w:b/>
          <w:color w:val="141415"/>
          <w:sz w:val="20"/>
          <w:szCs w:val="20"/>
        </w:rPr>
      </w:pPr>
    </w:p>
    <w:p w14:paraId="491B1DC9" w14:textId="77777777" w:rsidR="00442F24" w:rsidRDefault="00442F24" w:rsidP="008D5F6F">
      <w:pPr>
        <w:autoSpaceDE w:val="0"/>
        <w:autoSpaceDN w:val="0"/>
        <w:adjustRightInd w:val="0"/>
        <w:rPr>
          <w:rFonts w:ascii="Calibri" w:hAnsi="Calibri" w:cs="Calibri"/>
          <w:b/>
          <w:color w:val="000000"/>
          <w:sz w:val="20"/>
          <w:szCs w:val="20"/>
        </w:rPr>
      </w:pPr>
      <w:r w:rsidRPr="00AA5BBD">
        <w:rPr>
          <w:rFonts w:ascii="Calibri" w:hAnsi="Calibri" w:cs="Calibri"/>
          <w:color w:val="000000"/>
          <w:sz w:val="20"/>
          <w:szCs w:val="20"/>
        </w:rPr>
        <w:t xml:space="preserve">La commercialisation de cette obligation doit être réalisée </w:t>
      </w:r>
      <w:r w:rsidRPr="00AA5BBD">
        <w:rPr>
          <w:rFonts w:ascii="Calibri" w:hAnsi="Calibri" w:cs="Calibri"/>
          <w:b/>
          <w:color w:val="000000"/>
          <w:sz w:val="20"/>
          <w:szCs w:val="20"/>
        </w:rPr>
        <w:t>exclusivement en face à face / agence</w:t>
      </w:r>
    </w:p>
    <w:p w14:paraId="30527A4B" w14:textId="77777777" w:rsidR="00442F24" w:rsidRPr="002738F1" w:rsidRDefault="00442F24" w:rsidP="006339B6">
      <w:pPr>
        <w:pStyle w:val="Default"/>
        <w:jc w:val="both"/>
        <w:rPr>
          <w:rFonts w:asciiTheme="minorHAnsi" w:hAnsiTheme="minorHAnsi" w:cstheme="minorHAnsi"/>
          <w:color w:val="141415"/>
          <w:sz w:val="20"/>
          <w:szCs w:val="20"/>
        </w:rPr>
      </w:pPr>
    </w:p>
    <w:p w14:paraId="672A53A7" w14:textId="77777777" w:rsidR="006339B6" w:rsidRPr="002738F1" w:rsidRDefault="006339B6" w:rsidP="00945D9C">
      <w:pPr>
        <w:jc w:val="both"/>
        <w:rPr>
          <w:rFonts w:asciiTheme="minorHAnsi" w:hAnsiTheme="minorHAnsi" w:cstheme="minorHAnsi"/>
          <w:b/>
          <w:color w:val="C00000"/>
          <w:sz w:val="20"/>
          <w:szCs w:val="20"/>
        </w:rPr>
      </w:pPr>
    </w:p>
    <w:p w14:paraId="5DD827A6" w14:textId="77777777" w:rsidR="008B50EC" w:rsidRDefault="00945D9C" w:rsidP="00945D9C">
      <w:pPr>
        <w:autoSpaceDE w:val="0"/>
        <w:autoSpaceDN w:val="0"/>
        <w:adjustRightInd w:val="0"/>
        <w:rPr>
          <w:rFonts w:ascii="Calibri" w:eastAsia="Calibri" w:hAnsi="Calibri" w:cs="Calibri"/>
          <w:sz w:val="20"/>
          <w:szCs w:val="20"/>
          <w:lang w:eastAsia="en-US"/>
        </w:rPr>
      </w:pPr>
      <w:r w:rsidRPr="002738F1">
        <w:rPr>
          <w:rFonts w:ascii="Calibri" w:eastAsia="Calibri" w:hAnsi="Calibri" w:cs="Calibri"/>
          <w:sz w:val="20"/>
          <w:szCs w:val="20"/>
          <w:lang w:eastAsia="en-US"/>
        </w:rPr>
        <w:t>Avant de conseiller ce fonds au client :</w:t>
      </w:r>
    </w:p>
    <w:p w14:paraId="4876006B" w14:textId="77777777" w:rsidR="00442F24" w:rsidRDefault="00442F24" w:rsidP="00442F24">
      <w:pPr>
        <w:numPr>
          <w:ilvl w:val="0"/>
          <w:numId w:val="16"/>
        </w:numPr>
        <w:spacing w:line="220" w:lineRule="exact"/>
        <w:jc w:val="both"/>
        <w:rPr>
          <w:rFonts w:ascii="Calibri" w:hAnsi="Calibri"/>
          <w:color w:val="000000"/>
          <w:sz w:val="20"/>
          <w:szCs w:val="20"/>
        </w:rPr>
      </w:pPr>
      <w:r w:rsidRPr="00E15D5F">
        <w:rPr>
          <w:rFonts w:ascii="Calibri" w:hAnsi="Calibri"/>
          <w:color w:val="000000"/>
          <w:sz w:val="20"/>
          <w:szCs w:val="20"/>
        </w:rPr>
        <w:t>Il convient de mettre à jour « Connaissance Client » sous MyWay et rafraîchir les données qui doivent l’être.</w:t>
      </w:r>
    </w:p>
    <w:p w14:paraId="71FADF09" w14:textId="77777777" w:rsidR="00442F24" w:rsidRDefault="00442F24" w:rsidP="00442F24">
      <w:pPr>
        <w:spacing w:line="220" w:lineRule="exact"/>
        <w:jc w:val="both"/>
        <w:rPr>
          <w:rFonts w:ascii="Calibri" w:hAnsi="Calibri"/>
          <w:color w:val="000000"/>
          <w:sz w:val="20"/>
          <w:szCs w:val="20"/>
        </w:rPr>
      </w:pPr>
    </w:p>
    <w:p w14:paraId="404B5820" w14:textId="77777777" w:rsidR="00442F24" w:rsidRDefault="00442F24" w:rsidP="00442F24">
      <w:pPr>
        <w:spacing w:line="220" w:lineRule="exact"/>
        <w:jc w:val="both"/>
        <w:rPr>
          <w:rFonts w:ascii="Calibri" w:hAnsi="Calibri"/>
          <w:color w:val="000000"/>
          <w:sz w:val="20"/>
          <w:szCs w:val="20"/>
        </w:rPr>
      </w:pPr>
    </w:p>
    <w:p w14:paraId="2580A735" w14:textId="77777777" w:rsidR="00442F24" w:rsidRPr="00A32065" w:rsidRDefault="00442F24" w:rsidP="008D5F6F">
      <w:pPr>
        <w:autoSpaceDE w:val="0"/>
        <w:autoSpaceDN w:val="0"/>
        <w:adjustRightInd w:val="0"/>
        <w:rPr>
          <w:rFonts w:ascii="Calibri" w:eastAsia="Calibri" w:hAnsi="Calibri" w:cs="Calibri"/>
          <w:color w:val="C00000"/>
          <w:sz w:val="20"/>
          <w:szCs w:val="20"/>
          <w:lang w:eastAsia="en-US"/>
        </w:rPr>
      </w:pPr>
      <w:r w:rsidRPr="00A32065">
        <w:rPr>
          <w:rFonts w:ascii="Calibri" w:eastAsia="Calibri" w:hAnsi="Calibri" w:cs="Calibri"/>
          <w:sz w:val="20"/>
          <w:szCs w:val="20"/>
          <w:lang w:eastAsia="en-US"/>
        </w:rPr>
        <w:t>Il convient de mettre à jour le Questionnaire Profil Investisseur (QPI qui regroupe le Questionnaire de Compétence Financière et</w:t>
      </w:r>
      <w:r w:rsidRPr="006D4D8C">
        <w:rPr>
          <w:rFonts w:ascii="Calibri" w:eastAsia="Calibri" w:hAnsi="Calibri" w:cs="Calibri"/>
          <w:sz w:val="20"/>
          <w:szCs w:val="20"/>
          <w:lang w:eastAsia="en-US"/>
        </w:rPr>
        <w:t xml:space="preserve"> le Questionnaire Risques). Ce document doit être établi en amont de la proposition commerciale et doit être signé par le client. </w:t>
      </w:r>
      <w:r w:rsidRPr="00A32065">
        <w:rPr>
          <w:rFonts w:ascii="Calibri" w:eastAsia="Calibri" w:hAnsi="Calibri" w:cs="Calibri"/>
          <w:color w:val="C00000"/>
          <w:sz w:val="20"/>
          <w:szCs w:val="20"/>
          <w:u w:val="single"/>
          <w:lang w:eastAsia="en-US"/>
        </w:rPr>
        <w:t xml:space="preserve">Remarque: </w:t>
      </w:r>
      <w:r w:rsidRPr="00A32065">
        <w:rPr>
          <w:rFonts w:ascii="Calibri" w:eastAsia="Calibri" w:hAnsi="Calibri" w:cs="Calibri"/>
          <w:color w:val="C00000"/>
          <w:sz w:val="20"/>
          <w:szCs w:val="20"/>
          <w:lang w:eastAsia="en-US"/>
        </w:rPr>
        <w:t>les anciens QCF établis avant le 28 mai 2018 ne sont plus valables; il con</w:t>
      </w:r>
      <w:r w:rsidRPr="006D4D8C">
        <w:rPr>
          <w:rFonts w:ascii="Calibri" w:eastAsia="Calibri" w:hAnsi="Calibri" w:cs="Calibri"/>
          <w:color w:val="C00000"/>
          <w:sz w:val="20"/>
          <w:szCs w:val="20"/>
          <w:lang w:eastAsia="en-US"/>
        </w:rPr>
        <w:t>vient d’établir le QPI.</w:t>
      </w:r>
      <w:r>
        <w:rPr>
          <w:rFonts w:ascii="Calibri" w:eastAsia="Calibri" w:hAnsi="Calibri" w:cs="Calibri"/>
          <w:color w:val="C00000"/>
          <w:sz w:val="20"/>
          <w:szCs w:val="20"/>
          <w:lang w:eastAsia="en-US"/>
        </w:rPr>
        <w:t xml:space="preserve"> </w:t>
      </w:r>
    </w:p>
    <w:p w14:paraId="539B5F17" w14:textId="77777777" w:rsidR="00442F24" w:rsidRPr="002738F1" w:rsidRDefault="00442F24" w:rsidP="00945D9C">
      <w:pPr>
        <w:autoSpaceDE w:val="0"/>
        <w:autoSpaceDN w:val="0"/>
        <w:adjustRightInd w:val="0"/>
        <w:rPr>
          <w:rFonts w:ascii="Calibri" w:eastAsia="Calibri" w:hAnsi="Calibri" w:cs="Calibri"/>
          <w:sz w:val="20"/>
          <w:szCs w:val="20"/>
          <w:lang w:eastAsia="en-US"/>
        </w:rPr>
      </w:pPr>
    </w:p>
    <w:p w14:paraId="168B0149" w14:textId="0F1BBDEB" w:rsidR="00BB7FB6" w:rsidRPr="00F54386" w:rsidRDefault="00945D9C" w:rsidP="008D5F6F">
      <w:pPr>
        <w:numPr>
          <w:ilvl w:val="0"/>
          <w:numId w:val="16"/>
        </w:numPr>
        <w:autoSpaceDE w:val="0"/>
        <w:autoSpaceDN w:val="0"/>
        <w:spacing w:before="40" w:afterLines="40" w:after="96" w:line="220" w:lineRule="exact"/>
        <w:jc w:val="both"/>
        <w:rPr>
          <w:rFonts w:ascii="Calibri" w:hAnsi="Calibri"/>
          <w:dstrike/>
          <w:color w:val="000000"/>
        </w:rPr>
      </w:pPr>
      <w:r w:rsidRPr="00F54386">
        <w:rPr>
          <w:rFonts w:ascii="Calibri" w:hAnsi="Calibri"/>
          <w:color w:val="000000"/>
          <w:sz w:val="20"/>
          <w:szCs w:val="20"/>
        </w:rPr>
        <w:t>Il convient de tenir compte de sa connaissance, de son expérience en matière financière, de ses exigences et ses besoins, de son appétence aux risques et de son horizon de placement et de sa capacité à subir des pertes.</w:t>
      </w:r>
      <w:r w:rsidR="006339B6" w:rsidRPr="00F54386">
        <w:rPr>
          <w:rFonts w:ascii="Calibri" w:hAnsi="Calibri"/>
          <w:color w:val="000000"/>
          <w:sz w:val="20"/>
          <w:szCs w:val="20"/>
        </w:rPr>
        <w:t xml:space="preserve"> </w:t>
      </w:r>
      <w:r w:rsidR="00513F10" w:rsidRPr="00F54386">
        <w:rPr>
          <w:rFonts w:ascii="Calibri" w:hAnsi="Calibri"/>
          <w:color w:val="000000"/>
        </w:rPr>
        <w:t>ACTIPIERRE EUROPE</w:t>
      </w:r>
      <w:r w:rsidR="006339B6" w:rsidRPr="00F54386">
        <w:rPr>
          <w:rFonts w:ascii="Calibri" w:hAnsi="Calibri"/>
          <w:color w:val="000000"/>
        </w:rPr>
        <w:t xml:space="preserve"> peut être commercialisé auprès de clients </w:t>
      </w:r>
      <w:r w:rsidR="006339B6" w:rsidRPr="00F54386">
        <w:rPr>
          <w:rFonts w:ascii="Calibri" w:hAnsi="Calibri"/>
          <w:b/>
          <w:color w:val="000000"/>
        </w:rPr>
        <w:t>C</w:t>
      </w:r>
      <w:r w:rsidR="009A472D" w:rsidRPr="00F54386">
        <w:rPr>
          <w:rFonts w:ascii="Calibri" w:hAnsi="Calibri"/>
          <w:b/>
          <w:color w:val="000000"/>
        </w:rPr>
        <w:t>1</w:t>
      </w:r>
      <w:r w:rsidR="006339B6" w:rsidRPr="00F54386">
        <w:rPr>
          <w:rFonts w:ascii="Calibri" w:hAnsi="Calibri"/>
          <w:b/>
          <w:color w:val="000000"/>
        </w:rPr>
        <w:t xml:space="preserve"> à C4 </w:t>
      </w:r>
    </w:p>
    <w:p w14:paraId="6DBD1BD1" w14:textId="77777777" w:rsidR="00BB7FB6" w:rsidRPr="00837A25" w:rsidRDefault="00BB7FB6" w:rsidP="006339B6">
      <w:pPr>
        <w:pStyle w:val="Paragraphedeliste"/>
        <w:autoSpaceDE w:val="0"/>
        <w:autoSpaceDN w:val="0"/>
        <w:jc w:val="both"/>
        <w:rPr>
          <w:rFonts w:ascii="Calibri" w:hAnsi="Calibri" w:cs="Arial"/>
          <w:color w:val="000000"/>
        </w:rPr>
      </w:pPr>
    </w:p>
    <w:p w14:paraId="0AE11A03" w14:textId="77777777" w:rsidR="00BB7FB6" w:rsidRPr="00837A25" w:rsidRDefault="00BB7FB6" w:rsidP="00BB7FB6">
      <w:pPr>
        <w:pStyle w:val="Paragraphedeliste"/>
        <w:numPr>
          <w:ilvl w:val="0"/>
          <w:numId w:val="13"/>
        </w:numPr>
        <w:autoSpaceDE w:val="0"/>
        <w:autoSpaceDN w:val="0"/>
        <w:jc w:val="both"/>
        <w:rPr>
          <w:rFonts w:ascii="Calibri" w:hAnsi="Calibri" w:cs="Arial"/>
          <w:color w:val="000000"/>
        </w:rPr>
      </w:pPr>
      <w:r w:rsidRPr="00837A25">
        <w:rPr>
          <w:rFonts w:ascii="Calibri" w:hAnsi="Calibri"/>
          <w:color w:val="000000"/>
        </w:rPr>
        <w:t xml:space="preserve">Il est obligatoire de remettre au client préalablement à la souscription la </w:t>
      </w:r>
      <w:r w:rsidRPr="00837A25">
        <w:rPr>
          <w:rFonts w:ascii="Calibri" w:hAnsi="Calibri"/>
          <w:b/>
          <w:color w:val="000000"/>
        </w:rPr>
        <w:t>documentation précontractuelle</w:t>
      </w:r>
      <w:r w:rsidRPr="00837A25">
        <w:rPr>
          <w:rFonts w:ascii="Calibri" w:hAnsi="Calibri"/>
          <w:color w:val="000000"/>
        </w:rPr>
        <w:t> à savoir « </w:t>
      </w:r>
      <w:r w:rsidRPr="00837A25">
        <w:rPr>
          <w:rFonts w:ascii="Calibri" w:hAnsi="Calibri"/>
          <w:b/>
          <w:color w:val="000000"/>
        </w:rPr>
        <w:t>document d’informations clés</w:t>
      </w:r>
      <w:r w:rsidRPr="00837A25">
        <w:rPr>
          <w:rFonts w:ascii="Calibri" w:hAnsi="Calibri"/>
          <w:color w:val="000000"/>
        </w:rPr>
        <w:t> »</w:t>
      </w:r>
    </w:p>
    <w:p w14:paraId="78AFACF1" w14:textId="77777777" w:rsidR="00BB7FB6" w:rsidRPr="002738F1" w:rsidRDefault="00BB7FB6" w:rsidP="00BB7FB6">
      <w:pPr>
        <w:pStyle w:val="Paragraphedeliste"/>
        <w:autoSpaceDE w:val="0"/>
        <w:autoSpaceDN w:val="0"/>
        <w:jc w:val="both"/>
        <w:rPr>
          <w:rFonts w:ascii="Calibri" w:hAnsi="Calibri" w:cs="Arial"/>
          <w:color w:val="000000"/>
        </w:rPr>
      </w:pPr>
    </w:p>
    <w:p w14:paraId="068AA12D" w14:textId="77777777" w:rsidR="00BB7FB6" w:rsidRDefault="00945D9C" w:rsidP="00BB7FB6">
      <w:pPr>
        <w:numPr>
          <w:ilvl w:val="0"/>
          <w:numId w:val="16"/>
        </w:numPr>
        <w:spacing w:before="40" w:afterLines="40" w:after="96" w:line="220" w:lineRule="exact"/>
        <w:jc w:val="both"/>
        <w:rPr>
          <w:rFonts w:ascii="Calibri" w:hAnsi="Calibri"/>
          <w:color w:val="000000"/>
          <w:sz w:val="20"/>
          <w:szCs w:val="20"/>
        </w:rPr>
      </w:pPr>
      <w:r w:rsidRPr="002738F1">
        <w:rPr>
          <w:rFonts w:ascii="Calibri" w:hAnsi="Calibri"/>
          <w:color w:val="000000"/>
          <w:sz w:val="20"/>
          <w:szCs w:val="20"/>
        </w:rPr>
        <w:t>il est indispensable d’attirer particulièrement l’attention du client sur</w:t>
      </w:r>
      <w:r w:rsidR="00EB1DB7" w:rsidRPr="002738F1">
        <w:rPr>
          <w:rFonts w:ascii="Calibri" w:hAnsi="Calibri"/>
          <w:color w:val="000000"/>
          <w:sz w:val="20"/>
          <w:szCs w:val="20"/>
        </w:rPr>
        <w:t xml:space="preserve"> </w:t>
      </w:r>
      <w:r w:rsidRPr="002738F1">
        <w:rPr>
          <w:rFonts w:ascii="Calibri" w:hAnsi="Calibri"/>
          <w:color w:val="000000"/>
          <w:sz w:val="20"/>
          <w:szCs w:val="20"/>
        </w:rPr>
        <w:t xml:space="preserve">: </w:t>
      </w:r>
    </w:p>
    <w:p w14:paraId="0F55E623" w14:textId="77777777" w:rsidR="00DB1154" w:rsidRPr="00D4754C" w:rsidRDefault="00DB1154" w:rsidP="00DB1154">
      <w:pPr>
        <w:pStyle w:val="NormalWeb"/>
        <w:numPr>
          <w:ilvl w:val="0"/>
          <w:numId w:val="38"/>
        </w:numPr>
        <w:spacing w:before="40" w:beforeAutospacing="0" w:afterLines="40" w:after="96" w:afterAutospacing="0" w:line="200" w:lineRule="exact"/>
        <w:jc w:val="both"/>
        <w:rPr>
          <w:rFonts w:ascii="Calibri" w:hAnsi="Calibri" w:cs="Calibri"/>
          <w:sz w:val="20"/>
          <w:szCs w:val="20"/>
        </w:rPr>
      </w:pPr>
      <w:r w:rsidRPr="00D4754C">
        <w:rPr>
          <w:rFonts w:ascii="Calibri" w:hAnsi="Calibri" w:cs="Calibri"/>
          <w:sz w:val="20"/>
          <w:szCs w:val="20"/>
        </w:rPr>
        <w:t xml:space="preserve">Les caractéristiques de la SCPI  </w:t>
      </w:r>
    </w:p>
    <w:p w14:paraId="6D6A7553" w14:textId="77777777" w:rsidR="00BB7FB6" w:rsidRPr="002738F1" w:rsidRDefault="00945D9C" w:rsidP="00BB7FB6">
      <w:pPr>
        <w:pStyle w:val="NormalWeb"/>
        <w:numPr>
          <w:ilvl w:val="0"/>
          <w:numId w:val="22"/>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Les risques</w:t>
      </w:r>
      <w:r w:rsidR="00EB1DB7" w:rsidRPr="002738F1">
        <w:rPr>
          <w:rFonts w:ascii="Calibri" w:hAnsi="Calibri" w:cs="Calibri"/>
          <w:sz w:val="20"/>
          <w:szCs w:val="20"/>
        </w:rPr>
        <w:t xml:space="preserve"> </w:t>
      </w:r>
      <w:r w:rsidR="00EB1DB7" w:rsidRPr="00D4754C">
        <w:rPr>
          <w:rFonts w:ascii="Calibri" w:hAnsi="Calibri" w:cs="Calibri"/>
          <w:sz w:val="20"/>
          <w:szCs w:val="20"/>
        </w:rPr>
        <w:t>liés au</w:t>
      </w:r>
      <w:r w:rsidR="00EB1DB7" w:rsidRPr="002738F1">
        <w:rPr>
          <w:rFonts w:ascii="Calibri" w:hAnsi="Calibri" w:cs="Calibri"/>
          <w:sz w:val="20"/>
          <w:szCs w:val="20"/>
        </w:rPr>
        <w:t xml:space="preserve"> produit</w:t>
      </w:r>
      <w:r w:rsidR="00D9746C" w:rsidRPr="002738F1">
        <w:rPr>
          <w:rFonts w:ascii="Calibri" w:hAnsi="Calibri" w:cs="Calibri"/>
          <w:sz w:val="20"/>
          <w:szCs w:val="20"/>
        </w:rPr>
        <w:t>,</w:t>
      </w:r>
      <w:r w:rsidR="00BB7FB6" w:rsidRPr="002738F1">
        <w:rPr>
          <w:rFonts w:ascii="Calibri" w:hAnsi="Calibri" w:cs="Calibri"/>
          <w:sz w:val="20"/>
          <w:szCs w:val="20"/>
        </w:rPr>
        <w:t xml:space="preserve"> à savoir un </w:t>
      </w:r>
      <w:r w:rsidR="00BB7FB6" w:rsidRPr="002738F1">
        <w:rPr>
          <w:rFonts w:ascii="Calibri" w:hAnsi="Calibri" w:cs="Calibri"/>
          <w:b/>
          <w:sz w:val="20"/>
          <w:szCs w:val="20"/>
        </w:rPr>
        <w:t>risque de perte en capital</w:t>
      </w:r>
      <w:r w:rsidR="00BB7FB6" w:rsidRPr="002738F1">
        <w:rPr>
          <w:rFonts w:ascii="Calibri" w:hAnsi="Calibri" w:cs="Calibri"/>
          <w:sz w:val="20"/>
          <w:szCs w:val="20"/>
        </w:rPr>
        <w:t xml:space="preserve"> </w:t>
      </w:r>
      <w:r w:rsidR="00D9746C" w:rsidRPr="002738F1">
        <w:rPr>
          <w:rFonts w:ascii="Calibri" w:hAnsi="Calibri" w:cs="Calibri"/>
          <w:sz w:val="20"/>
          <w:szCs w:val="20"/>
        </w:rPr>
        <w:t xml:space="preserve"> </w:t>
      </w:r>
    </w:p>
    <w:p w14:paraId="2823DC3A" w14:textId="77777777" w:rsidR="00EB1DB7" w:rsidRPr="00D4754C" w:rsidRDefault="00945D9C" w:rsidP="00EB1DB7">
      <w:pPr>
        <w:pStyle w:val="NormalWeb"/>
        <w:numPr>
          <w:ilvl w:val="0"/>
          <w:numId w:val="22"/>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 xml:space="preserve">La durée de placement recommandée </w:t>
      </w:r>
      <w:r w:rsidRPr="00D4754C">
        <w:rPr>
          <w:rFonts w:ascii="Calibri" w:hAnsi="Calibri" w:cs="Calibri"/>
          <w:sz w:val="20"/>
          <w:szCs w:val="20"/>
        </w:rPr>
        <w:t xml:space="preserve">de </w:t>
      </w:r>
      <w:r w:rsidR="00513F10">
        <w:rPr>
          <w:rFonts w:ascii="Calibri" w:hAnsi="Calibri" w:cs="Calibri"/>
          <w:sz w:val="20"/>
          <w:szCs w:val="20"/>
        </w:rPr>
        <w:t>10</w:t>
      </w:r>
      <w:r w:rsidRPr="00D4754C">
        <w:rPr>
          <w:rFonts w:ascii="Calibri" w:hAnsi="Calibri" w:cs="Calibri"/>
          <w:sz w:val="20"/>
          <w:szCs w:val="20"/>
        </w:rPr>
        <w:t xml:space="preserve"> ans</w:t>
      </w:r>
    </w:p>
    <w:p w14:paraId="02C46648" w14:textId="6EB53240" w:rsidR="00945D9C" w:rsidRPr="001E2F27" w:rsidRDefault="00945D9C" w:rsidP="00D9746C">
      <w:pPr>
        <w:numPr>
          <w:ilvl w:val="0"/>
          <w:numId w:val="16"/>
        </w:numPr>
        <w:spacing w:before="40" w:afterLines="40" w:after="96" w:line="220" w:lineRule="exact"/>
        <w:jc w:val="both"/>
        <w:rPr>
          <w:rFonts w:ascii="Calibri" w:hAnsi="Calibri"/>
          <w:color w:val="000000"/>
          <w:sz w:val="20"/>
          <w:szCs w:val="20"/>
        </w:rPr>
      </w:pPr>
      <w:r w:rsidRPr="001E2F27">
        <w:rPr>
          <w:rFonts w:ascii="Calibri" w:hAnsi="Calibri"/>
          <w:color w:val="000000"/>
          <w:sz w:val="20"/>
          <w:szCs w:val="20"/>
        </w:rPr>
        <w:t>L’investissement qui sera réalisé par le client devra être limité à un pourcentage raisonnable de ses avoirs.</w:t>
      </w:r>
    </w:p>
    <w:p w14:paraId="43947707" w14:textId="76DF29AB" w:rsidR="00F54386" w:rsidRPr="00F54386" w:rsidRDefault="00945D9C" w:rsidP="00F54386">
      <w:pPr>
        <w:numPr>
          <w:ilvl w:val="0"/>
          <w:numId w:val="16"/>
        </w:numPr>
        <w:spacing w:before="40" w:afterLines="40" w:after="96" w:line="220" w:lineRule="exact"/>
        <w:jc w:val="both"/>
        <w:rPr>
          <w:rFonts w:ascii="Calibri" w:hAnsi="Calibri"/>
          <w:color w:val="000000"/>
          <w:sz w:val="20"/>
          <w:szCs w:val="20"/>
        </w:rPr>
      </w:pPr>
      <w:r w:rsidRPr="00C309D4">
        <w:rPr>
          <w:rFonts w:ascii="Calibri" w:hAnsi="Calibri"/>
          <w:color w:val="000000"/>
          <w:sz w:val="20"/>
          <w:szCs w:val="20"/>
        </w:rPr>
        <w:lastRenderedPageBreak/>
        <w:t>L</w:t>
      </w:r>
      <w:r w:rsidR="009F778A">
        <w:rPr>
          <w:rFonts w:ascii="Calibri" w:hAnsi="Calibri"/>
          <w:color w:val="000000"/>
          <w:sz w:val="20"/>
          <w:szCs w:val="20"/>
        </w:rPr>
        <w:t xml:space="preserve">e </w:t>
      </w:r>
      <w:r w:rsidRPr="00D4754C">
        <w:rPr>
          <w:rFonts w:ascii="Calibri" w:hAnsi="Calibri"/>
          <w:color w:val="000000"/>
          <w:sz w:val="20"/>
          <w:szCs w:val="20"/>
        </w:rPr>
        <w:t xml:space="preserve">support doit </w:t>
      </w:r>
      <w:r w:rsidR="009F778A">
        <w:rPr>
          <w:rFonts w:ascii="Calibri" w:hAnsi="Calibri"/>
          <w:color w:val="000000"/>
          <w:sz w:val="20"/>
          <w:szCs w:val="20"/>
        </w:rPr>
        <w:t xml:space="preserve">donc </w:t>
      </w:r>
      <w:r w:rsidRPr="00D4754C">
        <w:rPr>
          <w:rFonts w:ascii="Calibri" w:hAnsi="Calibri"/>
          <w:color w:val="000000"/>
          <w:sz w:val="20"/>
          <w:szCs w:val="20"/>
        </w:rPr>
        <w:t>être proposé à des clients dont l'âge est compatible avec la date d'échéance prévue eu égard au risque lié à une so</w:t>
      </w:r>
      <w:r w:rsidR="00260F59" w:rsidRPr="00D4754C">
        <w:rPr>
          <w:rFonts w:ascii="Calibri" w:hAnsi="Calibri"/>
          <w:color w:val="000000"/>
          <w:sz w:val="20"/>
          <w:szCs w:val="20"/>
        </w:rPr>
        <w:t xml:space="preserve">rtie anticipée avant l’échéance (âge maximum recommandé </w:t>
      </w:r>
      <w:r w:rsidR="006C1829" w:rsidRPr="00D4754C">
        <w:rPr>
          <w:rFonts w:ascii="Calibri" w:hAnsi="Calibri"/>
          <w:color w:val="000000"/>
          <w:sz w:val="20"/>
          <w:szCs w:val="20"/>
        </w:rPr>
        <w:t>75 ans</w:t>
      </w:r>
      <w:r w:rsidR="00260F59" w:rsidRPr="00D4754C">
        <w:rPr>
          <w:rFonts w:ascii="Calibri" w:hAnsi="Calibri"/>
          <w:color w:val="000000"/>
          <w:sz w:val="20"/>
          <w:szCs w:val="20"/>
        </w:rPr>
        <w:t>).</w:t>
      </w:r>
      <w:r w:rsidR="00F54386">
        <w:rPr>
          <w:rFonts w:ascii="Calibri" w:hAnsi="Calibri"/>
          <w:color w:val="000000"/>
          <w:sz w:val="20"/>
          <w:szCs w:val="20"/>
        </w:rPr>
        <w:t xml:space="preserve"> </w:t>
      </w:r>
    </w:p>
    <w:p w14:paraId="5C28D64D" w14:textId="77777777" w:rsidR="00945D9C" w:rsidRDefault="00945D9C" w:rsidP="00945D9C">
      <w:pPr>
        <w:numPr>
          <w:ilvl w:val="0"/>
          <w:numId w:val="16"/>
        </w:numPr>
        <w:spacing w:line="220" w:lineRule="exact"/>
        <w:jc w:val="both"/>
        <w:rPr>
          <w:rFonts w:ascii="Calibri" w:hAnsi="Calibri"/>
          <w:color w:val="000000"/>
          <w:sz w:val="20"/>
          <w:szCs w:val="20"/>
        </w:rPr>
      </w:pPr>
      <w:r w:rsidRPr="008D5F6F">
        <w:rPr>
          <w:rFonts w:asciiTheme="minorHAnsi" w:hAnsiTheme="minorHAnsi" w:cstheme="minorHAnsi"/>
          <w:b/>
          <w:color w:val="000000"/>
          <w:sz w:val="20"/>
          <w:szCs w:val="20"/>
        </w:rPr>
        <w:t>LEA</w:t>
      </w:r>
      <w:r w:rsidRPr="008D5F6F">
        <w:rPr>
          <w:rFonts w:asciiTheme="minorHAnsi" w:hAnsiTheme="minorHAnsi" w:cstheme="minorHAnsi"/>
          <w:color w:val="000000"/>
          <w:sz w:val="20"/>
          <w:szCs w:val="20"/>
        </w:rPr>
        <w:t> : Il est</w:t>
      </w:r>
      <w:r w:rsidRPr="00837A25">
        <w:rPr>
          <w:rFonts w:ascii="Calibri" w:hAnsi="Calibri"/>
          <w:color w:val="000000"/>
          <w:sz w:val="20"/>
          <w:szCs w:val="20"/>
        </w:rPr>
        <w:t xml:space="preserve"> rappelé que la souscription devra obligatoirement s’effectuer par l’intermédiaire de LEA (transaction 0174).</w:t>
      </w:r>
    </w:p>
    <w:p w14:paraId="25B21DEB" w14:textId="77777777" w:rsidR="003576B5" w:rsidRPr="00D4754C" w:rsidRDefault="003576B5" w:rsidP="003576B5">
      <w:pPr>
        <w:spacing w:line="220" w:lineRule="exact"/>
        <w:ind w:left="720"/>
        <w:jc w:val="both"/>
        <w:rPr>
          <w:rFonts w:ascii="Calibri" w:hAnsi="Calibri"/>
          <w:color w:val="000000"/>
          <w:sz w:val="20"/>
          <w:szCs w:val="20"/>
        </w:rPr>
      </w:pPr>
      <w:r w:rsidRPr="00D4754C">
        <w:rPr>
          <w:rFonts w:ascii="Calibri" w:hAnsi="Calibri"/>
          <w:color w:val="000000"/>
          <w:sz w:val="20"/>
          <w:szCs w:val="20"/>
        </w:rPr>
        <w:t>Il convient de saisir sur l’outil :</w:t>
      </w:r>
    </w:p>
    <w:p w14:paraId="3D3280F6" w14:textId="6B9D471D" w:rsidR="00DB1154" w:rsidRPr="00D4754C" w:rsidRDefault="00DB1154" w:rsidP="00231728">
      <w:pPr>
        <w:pStyle w:val="Paragraphedeliste"/>
        <w:spacing w:line="220" w:lineRule="exact"/>
        <w:jc w:val="both"/>
        <w:rPr>
          <w:rFonts w:ascii="Calibri" w:hAnsi="Calibri"/>
          <w:color w:val="000000"/>
        </w:rPr>
      </w:pPr>
      <w:r w:rsidRPr="00D4754C">
        <w:rPr>
          <w:rFonts w:ascii="Calibri" w:hAnsi="Calibri"/>
          <w:color w:val="000000"/>
        </w:rPr>
        <w:t xml:space="preserve">But : Valoriser </w:t>
      </w:r>
      <w:r w:rsidR="00F54386">
        <w:rPr>
          <w:rFonts w:ascii="Calibri" w:hAnsi="Calibri"/>
          <w:color w:val="000000"/>
        </w:rPr>
        <w:t>mon capital</w:t>
      </w:r>
      <w:r w:rsidR="00D4754C">
        <w:rPr>
          <w:rFonts w:ascii="Calibri" w:hAnsi="Calibri"/>
          <w:color w:val="000000"/>
        </w:rPr>
        <w:t>,</w:t>
      </w:r>
      <w:r w:rsidR="00231728" w:rsidRPr="00D4754C">
        <w:rPr>
          <w:rFonts w:ascii="Calibri" w:hAnsi="Calibri"/>
          <w:color w:val="000000"/>
        </w:rPr>
        <w:t xml:space="preserve"> Préparer ma retraite, percevoir des revenus complémentaires</w:t>
      </w:r>
    </w:p>
    <w:p w14:paraId="558A26DF" w14:textId="77777777" w:rsidR="00DB1154" w:rsidRPr="00D4754C" w:rsidRDefault="00DB1154" w:rsidP="00231728">
      <w:pPr>
        <w:pStyle w:val="Paragraphedeliste"/>
        <w:spacing w:line="220" w:lineRule="exact"/>
        <w:jc w:val="both"/>
        <w:rPr>
          <w:rFonts w:ascii="Calibri" w:hAnsi="Calibri"/>
          <w:color w:val="000000"/>
        </w:rPr>
      </w:pPr>
      <w:r w:rsidRPr="00D4754C">
        <w:rPr>
          <w:rFonts w:ascii="Calibri" w:hAnsi="Calibri"/>
          <w:color w:val="000000"/>
        </w:rPr>
        <w:t xml:space="preserve">Durée : LT (&gt; </w:t>
      </w:r>
      <w:r w:rsidR="00513F10">
        <w:rPr>
          <w:rFonts w:ascii="Calibri" w:hAnsi="Calibri"/>
          <w:color w:val="000000"/>
        </w:rPr>
        <w:t>10</w:t>
      </w:r>
      <w:r w:rsidR="00D4754C">
        <w:rPr>
          <w:rFonts w:ascii="Calibri" w:hAnsi="Calibri"/>
          <w:color w:val="000000"/>
        </w:rPr>
        <w:t xml:space="preserve"> </w:t>
      </w:r>
      <w:r w:rsidRPr="00D4754C">
        <w:rPr>
          <w:rFonts w:ascii="Calibri" w:hAnsi="Calibri"/>
          <w:color w:val="000000"/>
        </w:rPr>
        <w:t>ans)</w:t>
      </w:r>
    </w:p>
    <w:p w14:paraId="30021A1F" w14:textId="77777777" w:rsidR="00DB1154" w:rsidRDefault="00DB1154" w:rsidP="00231728">
      <w:pPr>
        <w:pStyle w:val="Paragraphedeliste"/>
        <w:spacing w:line="220" w:lineRule="exact"/>
        <w:jc w:val="both"/>
        <w:rPr>
          <w:rFonts w:ascii="Calibri" w:hAnsi="Calibri"/>
          <w:color w:val="000000"/>
        </w:rPr>
      </w:pPr>
      <w:r w:rsidRPr="00D4754C">
        <w:rPr>
          <w:rFonts w:ascii="Calibri" w:hAnsi="Calibri"/>
          <w:color w:val="000000"/>
        </w:rPr>
        <w:t>Risque : R2</w:t>
      </w:r>
      <w:r w:rsidR="003576B5" w:rsidRPr="00D4754C">
        <w:rPr>
          <w:rFonts w:ascii="Calibri" w:hAnsi="Calibri"/>
          <w:color w:val="000000"/>
        </w:rPr>
        <w:t xml:space="preserve"> (commercialisable à la marge sur les autres profils de risque dans le respect des proportions de diversification du client)</w:t>
      </w:r>
    </w:p>
    <w:p w14:paraId="5BB0DA52" w14:textId="77777777" w:rsidR="009F778A" w:rsidRPr="00DB1154" w:rsidRDefault="009F778A" w:rsidP="00231728">
      <w:pPr>
        <w:pStyle w:val="Paragraphedeliste"/>
        <w:spacing w:line="220" w:lineRule="exact"/>
        <w:jc w:val="both"/>
        <w:rPr>
          <w:rFonts w:ascii="Calibri" w:hAnsi="Calibri"/>
          <w:color w:val="000000"/>
        </w:rPr>
      </w:pPr>
    </w:p>
    <w:p w14:paraId="2AB46B6F" w14:textId="77777777" w:rsidR="009F778A" w:rsidRPr="00837A25" w:rsidRDefault="009F778A" w:rsidP="009F778A">
      <w:pPr>
        <w:numPr>
          <w:ilvl w:val="0"/>
          <w:numId w:val="16"/>
        </w:numPr>
        <w:spacing w:before="40" w:afterLines="40" w:after="96" w:line="220" w:lineRule="exact"/>
        <w:jc w:val="both"/>
        <w:rPr>
          <w:rFonts w:ascii="Calibri" w:hAnsi="Calibri"/>
          <w:color w:val="000000"/>
          <w:sz w:val="20"/>
          <w:szCs w:val="20"/>
        </w:rPr>
      </w:pPr>
      <w:r w:rsidRPr="00837A25">
        <w:rPr>
          <w:rFonts w:ascii="Calibri" w:hAnsi="Calibri"/>
          <w:color w:val="000000"/>
          <w:sz w:val="20"/>
          <w:szCs w:val="20"/>
        </w:rPr>
        <w:t>Dans le cas d’une non-adéquation des solutions proposées/retenues par rapport aux objectifs et</w:t>
      </w:r>
      <w:r>
        <w:rPr>
          <w:rFonts w:ascii="Calibri" w:hAnsi="Calibri"/>
          <w:color w:val="000000"/>
          <w:sz w:val="20"/>
          <w:szCs w:val="20"/>
        </w:rPr>
        <w:t xml:space="preserve"> </w:t>
      </w:r>
      <w:r w:rsidRPr="00837A25">
        <w:rPr>
          <w:rFonts w:ascii="Calibri" w:hAnsi="Calibri"/>
          <w:color w:val="000000"/>
          <w:sz w:val="20"/>
          <w:szCs w:val="20"/>
        </w:rPr>
        <w:t xml:space="preserve"> profil du client, ou en cas de refus de conseil par le client, des mises en garde appropriées sont formalisées au client via le parcours Léa.</w:t>
      </w:r>
      <w:r w:rsidRPr="00837A25">
        <w:t xml:space="preserve"> </w:t>
      </w:r>
    </w:p>
    <w:p w14:paraId="668A4D86" w14:textId="77777777" w:rsidR="00C0080C" w:rsidRDefault="00C0080C" w:rsidP="00C0080C">
      <w:pPr>
        <w:spacing w:line="220" w:lineRule="exact"/>
        <w:ind w:left="720"/>
        <w:jc w:val="both"/>
        <w:rPr>
          <w:rFonts w:ascii="Calibri" w:hAnsi="Calibri"/>
          <w:color w:val="000000"/>
          <w:sz w:val="20"/>
          <w:szCs w:val="20"/>
        </w:rPr>
      </w:pPr>
    </w:p>
    <w:p w14:paraId="62CD0377" w14:textId="77777777" w:rsidR="00C0080C" w:rsidRDefault="00C0080C" w:rsidP="007748BA">
      <w:pPr>
        <w:autoSpaceDE w:val="0"/>
        <w:autoSpaceDN w:val="0"/>
        <w:adjustRightInd w:val="0"/>
        <w:jc w:val="both"/>
        <w:rPr>
          <w:rFonts w:ascii="Calibri" w:hAnsi="Calibri" w:cs="Calibri"/>
          <w:color w:val="000000"/>
          <w:sz w:val="14"/>
          <w:szCs w:val="20"/>
        </w:rPr>
      </w:pPr>
    </w:p>
    <w:p w14:paraId="6E0ADABF" w14:textId="7F371EBA" w:rsidR="00D9746C" w:rsidRPr="007A2265" w:rsidRDefault="009F778A" w:rsidP="008D5F6F">
      <w:pPr>
        <w:pStyle w:val="Default"/>
        <w:jc w:val="both"/>
        <w:rPr>
          <w:rFonts w:ascii="Calibri" w:hAnsi="Calibri" w:cs="Calibri"/>
          <w:sz w:val="20"/>
          <w:szCs w:val="20"/>
        </w:rPr>
      </w:pPr>
      <w:r>
        <w:rPr>
          <w:rFonts w:ascii="Calibri" w:hAnsi="Calibri" w:cs="Calibri"/>
          <w:b/>
          <w:sz w:val="20"/>
          <w:szCs w:val="20"/>
        </w:rPr>
        <w:t xml:space="preserve">c) </w:t>
      </w:r>
      <w:r w:rsidR="005F07DA" w:rsidRPr="007A2265">
        <w:rPr>
          <w:rFonts w:ascii="Calibri" w:hAnsi="Calibri" w:cs="Calibri"/>
          <w:b/>
          <w:sz w:val="20"/>
          <w:szCs w:val="20"/>
        </w:rPr>
        <w:t>D</w:t>
      </w:r>
      <w:r w:rsidR="00D9746C" w:rsidRPr="007A2265">
        <w:rPr>
          <w:rFonts w:ascii="Calibri" w:hAnsi="Calibri" w:cs="Calibri"/>
          <w:b/>
          <w:sz w:val="20"/>
          <w:szCs w:val="20"/>
        </w:rPr>
        <w:t xml:space="preserve">ocuments à remettre </w:t>
      </w:r>
      <w:r w:rsidR="00275B98">
        <w:rPr>
          <w:rFonts w:ascii="Calibri" w:hAnsi="Calibri" w:cs="Calibri"/>
          <w:b/>
          <w:sz w:val="20"/>
          <w:szCs w:val="20"/>
        </w:rPr>
        <w:t>aux clients</w:t>
      </w:r>
    </w:p>
    <w:p w14:paraId="3176CE85" w14:textId="77777777" w:rsidR="00394789" w:rsidRDefault="00394789" w:rsidP="00394789">
      <w:pPr>
        <w:pStyle w:val="Default"/>
        <w:ind w:left="360"/>
        <w:jc w:val="both"/>
        <w:rPr>
          <w:rFonts w:ascii="Calibri" w:hAnsi="Calibri" w:cs="Calibri"/>
          <w:sz w:val="20"/>
          <w:szCs w:val="20"/>
        </w:rPr>
      </w:pPr>
    </w:p>
    <w:p w14:paraId="35DD84FB" w14:textId="77777777" w:rsidR="00361F03" w:rsidRPr="006C1829" w:rsidRDefault="00361F03" w:rsidP="00361F03">
      <w:pPr>
        <w:pStyle w:val="NormalWeb"/>
        <w:numPr>
          <w:ilvl w:val="0"/>
          <w:numId w:val="22"/>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Pr>
          <w:rFonts w:ascii="Calibri" w:hAnsi="Calibri" w:cs="Calibri"/>
          <w:color w:val="000000" w:themeColor="text1"/>
          <w:sz w:val="20"/>
          <w:szCs w:val="20"/>
        </w:rPr>
        <w:t>Le QCF/QR actualisé</w:t>
      </w:r>
    </w:p>
    <w:p w14:paraId="0E4361A9" w14:textId="77777777" w:rsidR="00361F03" w:rsidRDefault="00361F03" w:rsidP="00361F03">
      <w:pPr>
        <w:pStyle w:val="NormalWeb"/>
        <w:numPr>
          <w:ilvl w:val="0"/>
          <w:numId w:val="22"/>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sidRPr="00837A25">
        <w:rPr>
          <w:rFonts w:ascii="Calibri" w:hAnsi="Calibri" w:cs="Calibri"/>
          <w:color w:val="000000" w:themeColor="text1"/>
          <w:sz w:val="20"/>
          <w:szCs w:val="20"/>
        </w:rPr>
        <w:t xml:space="preserve">La </w:t>
      </w:r>
      <w:r>
        <w:rPr>
          <w:rFonts w:ascii="Calibri" w:hAnsi="Calibri" w:cs="Calibri"/>
          <w:color w:val="000000" w:themeColor="text1"/>
          <w:sz w:val="20"/>
          <w:szCs w:val="20"/>
        </w:rPr>
        <w:t> »Synthèse Epargne – Conseil de la banque »</w:t>
      </w:r>
      <w:r w:rsidRPr="00DA37C4">
        <w:rPr>
          <w:rFonts w:ascii="Calibri" w:hAnsi="Calibri" w:cs="Calibri"/>
          <w:color w:val="000000" w:themeColor="text1"/>
          <w:sz w:val="20"/>
          <w:szCs w:val="20"/>
        </w:rPr>
        <w:t> : vérifier qu’</w:t>
      </w:r>
      <w:r>
        <w:rPr>
          <w:rFonts w:ascii="Calibri" w:hAnsi="Calibri" w:cs="Calibri"/>
          <w:color w:val="000000" w:themeColor="text1"/>
          <w:sz w:val="20"/>
          <w:szCs w:val="20"/>
        </w:rPr>
        <w:t>elle</w:t>
      </w:r>
      <w:r w:rsidRPr="00DA37C4">
        <w:rPr>
          <w:rFonts w:ascii="Calibri" w:hAnsi="Calibri" w:cs="Calibri"/>
          <w:color w:val="000000" w:themeColor="text1"/>
          <w:sz w:val="20"/>
          <w:szCs w:val="20"/>
        </w:rPr>
        <w:t xml:space="preserve"> a été complété</w:t>
      </w:r>
      <w:r>
        <w:rPr>
          <w:rFonts w:ascii="Calibri" w:hAnsi="Calibri" w:cs="Calibri"/>
          <w:color w:val="000000" w:themeColor="text1"/>
          <w:sz w:val="20"/>
          <w:szCs w:val="20"/>
        </w:rPr>
        <w:t>e</w:t>
      </w:r>
      <w:r w:rsidRPr="003009AD">
        <w:rPr>
          <w:rFonts w:ascii="Calibri" w:hAnsi="Calibri" w:cs="Calibri"/>
          <w:color w:val="000000" w:themeColor="text1"/>
          <w:sz w:val="20"/>
          <w:szCs w:val="20"/>
        </w:rPr>
        <w:t>, signé</w:t>
      </w:r>
      <w:r>
        <w:rPr>
          <w:rFonts w:ascii="Calibri" w:hAnsi="Calibri" w:cs="Calibri"/>
          <w:color w:val="000000" w:themeColor="text1"/>
          <w:sz w:val="20"/>
          <w:szCs w:val="20"/>
        </w:rPr>
        <w:t>e par le client et le conseiller</w:t>
      </w:r>
      <w:r w:rsidRPr="003009AD">
        <w:rPr>
          <w:rFonts w:ascii="Calibri" w:hAnsi="Calibri" w:cs="Calibri"/>
          <w:color w:val="000000" w:themeColor="text1"/>
          <w:sz w:val="20"/>
          <w:szCs w:val="20"/>
        </w:rPr>
        <w:t xml:space="preserve">, archiver l’exemplaire caisse </w:t>
      </w:r>
      <w:r>
        <w:rPr>
          <w:rFonts w:ascii="Calibri" w:hAnsi="Calibri" w:cs="Calibri"/>
          <w:color w:val="000000" w:themeColor="text1"/>
          <w:sz w:val="20"/>
          <w:szCs w:val="20"/>
        </w:rPr>
        <w:t xml:space="preserve">et </w:t>
      </w:r>
      <w:r w:rsidRPr="00DA37C4">
        <w:rPr>
          <w:rFonts w:ascii="Calibri" w:hAnsi="Calibri" w:cs="Calibri"/>
          <w:b/>
          <w:color w:val="000000" w:themeColor="text1"/>
          <w:sz w:val="20"/>
          <w:szCs w:val="20"/>
          <w:u w:val="single"/>
        </w:rPr>
        <w:t>remettre un exemplaire au client</w:t>
      </w:r>
    </w:p>
    <w:p w14:paraId="4A064704" w14:textId="77777777" w:rsidR="00D9746C" w:rsidRPr="003009AD" w:rsidRDefault="00D9746C" w:rsidP="00D9746C">
      <w:pPr>
        <w:pStyle w:val="NormalWeb"/>
        <w:numPr>
          <w:ilvl w:val="0"/>
          <w:numId w:val="22"/>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 xml:space="preserve">La </w:t>
      </w:r>
      <w:r w:rsidR="00DA37C4" w:rsidRPr="00DA37C4">
        <w:rPr>
          <w:rStyle w:val="Lienhypertexte"/>
          <w:rFonts w:ascii="Calibri" w:hAnsi="Calibri" w:cs="Calibri"/>
          <w:color w:val="000000" w:themeColor="text1"/>
          <w:sz w:val="20"/>
          <w:szCs w:val="20"/>
          <w:u w:val="none"/>
        </w:rPr>
        <w:t>F</w:t>
      </w:r>
      <w:r w:rsidR="001E1F21" w:rsidRPr="00DA37C4">
        <w:rPr>
          <w:rStyle w:val="Lienhypertexte"/>
          <w:rFonts w:ascii="Calibri" w:hAnsi="Calibri" w:cs="Calibri"/>
          <w:color w:val="000000" w:themeColor="text1"/>
          <w:sz w:val="20"/>
          <w:szCs w:val="20"/>
          <w:u w:val="none"/>
        </w:rPr>
        <w:t>iche d’</w:t>
      </w:r>
      <w:r w:rsidR="00DA37C4" w:rsidRPr="00DA37C4">
        <w:rPr>
          <w:rStyle w:val="Lienhypertexte"/>
          <w:rFonts w:ascii="Calibri" w:hAnsi="Calibri" w:cs="Calibri"/>
          <w:color w:val="000000" w:themeColor="text1"/>
          <w:sz w:val="20"/>
          <w:szCs w:val="20"/>
          <w:u w:val="none"/>
        </w:rPr>
        <w:t>I</w:t>
      </w:r>
      <w:r w:rsidR="001E1F21" w:rsidRPr="00DA37C4">
        <w:rPr>
          <w:rStyle w:val="Lienhypertexte"/>
          <w:rFonts w:ascii="Calibri" w:hAnsi="Calibri" w:cs="Calibri"/>
          <w:color w:val="000000" w:themeColor="text1"/>
          <w:sz w:val="20"/>
          <w:szCs w:val="20"/>
          <w:u w:val="none"/>
        </w:rPr>
        <w:t xml:space="preserve">nformation </w:t>
      </w:r>
      <w:r w:rsidR="00DA37C4" w:rsidRPr="00DA37C4">
        <w:rPr>
          <w:rStyle w:val="Lienhypertexte"/>
          <w:rFonts w:ascii="Calibri" w:hAnsi="Calibri" w:cs="Calibri"/>
          <w:color w:val="000000" w:themeColor="text1"/>
          <w:sz w:val="20"/>
          <w:szCs w:val="20"/>
          <w:u w:val="none"/>
        </w:rPr>
        <w:t>A</w:t>
      </w:r>
      <w:r w:rsidR="001E1F21" w:rsidRPr="00DA37C4">
        <w:rPr>
          <w:rStyle w:val="Lienhypertexte"/>
          <w:rFonts w:ascii="Calibri" w:hAnsi="Calibri" w:cs="Calibri"/>
          <w:color w:val="000000" w:themeColor="text1"/>
          <w:sz w:val="20"/>
          <w:szCs w:val="20"/>
          <w:u w:val="none"/>
        </w:rPr>
        <w:t xml:space="preserve">ssurance </w:t>
      </w:r>
      <w:r w:rsidR="00DA37C4" w:rsidRPr="00DA37C4">
        <w:rPr>
          <w:rStyle w:val="Lienhypertexte"/>
          <w:rFonts w:ascii="Calibri" w:hAnsi="Calibri" w:cs="Calibri"/>
          <w:color w:val="000000" w:themeColor="text1"/>
          <w:sz w:val="20"/>
          <w:szCs w:val="20"/>
          <w:u w:val="none"/>
        </w:rPr>
        <w:t>V</w:t>
      </w:r>
      <w:r w:rsidR="001E1F21" w:rsidRPr="00DA37C4">
        <w:rPr>
          <w:rStyle w:val="Lienhypertexte"/>
          <w:rFonts w:ascii="Calibri" w:hAnsi="Calibri" w:cs="Calibri"/>
          <w:color w:val="000000" w:themeColor="text1"/>
          <w:sz w:val="20"/>
          <w:szCs w:val="20"/>
          <w:u w:val="none"/>
        </w:rPr>
        <w:t xml:space="preserve">ie du support SCPI </w:t>
      </w:r>
      <w:r w:rsidR="00513F10">
        <w:rPr>
          <w:rStyle w:val="Lienhypertexte"/>
          <w:rFonts w:ascii="Calibri" w:hAnsi="Calibri" w:cs="Calibri"/>
          <w:color w:val="000000" w:themeColor="text1"/>
          <w:sz w:val="20"/>
          <w:szCs w:val="20"/>
          <w:u w:val="none"/>
        </w:rPr>
        <w:t>Actipierre Europe</w:t>
      </w:r>
      <w:r w:rsidR="00E93FC0" w:rsidRPr="003009AD">
        <w:rPr>
          <w:rFonts w:ascii="Calibri" w:hAnsi="Calibri" w:cs="Calibri"/>
          <w:color w:val="000000" w:themeColor="text1"/>
          <w:sz w:val="20"/>
          <w:szCs w:val="20"/>
        </w:rPr>
        <w:t xml:space="preserve"> </w:t>
      </w:r>
    </w:p>
    <w:p w14:paraId="6DDF4E40" w14:textId="77777777" w:rsidR="00D9746C" w:rsidRPr="00DA37C4" w:rsidRDefault="00D9746C" w:rsidP="00D9746C">
      <w:pPr>
        <w:pStyle w:val="NormalWeb"/>
        <w:numPr>
          <w:ilvl w:val="0"/>
          <w:numId w:val="22"/>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L</w:t>
      </w:r>
      <w:r w:rsidR="001E1F21" w:rsidRPr="00DA37C4">
        <w:rPr>
          <w:rFonts w:ascii="Calibri" w:hAnsi="Calibri" w:cs="Calibri"/>
          <w:color w:val="000000" w:themeColor="text1"/>
          <w:sz w:val="20"/>
          <w:szCs w:val="20"/>
        </w:rPr>
        <w:t xml:space="preserve">a </w:t>
      </w:r>
      <w:r w:rsidR="00DA37C4" w:rsidRPr="00DA37C4">
        <w:rPr>
          <w:rFonts w:ascii="Calibri" w:hAnsi="Calibri" w:cs="Calibri"/>
          <w:color w:val="000000" w:themeColor="text1"/>
          <w:sz w:val="20"/>
          <w:szCs w:val="20"/>
        </w:rPr>
        <w:t>N</w:t>
      </w:r>
      <w:r w:rsidR="001E1F21" w:rsidRPr="00DA37C4">
        <w:rPr>
          <w:rFonts w:ascii="Calibri" w:hAnsi="Calibri" w:cs="Calibri"/>
          <w:color w:val="000000" w:themeColor="text1"/>
          <w:sz w:val="20"/>
          <w:szCs w:val="20"/>
        </w:rPr>
        <w:t>ote d’</w:t>
      </w:r>
      <w:r w:rsidR="00DA37C4">
        <w:rPr>
          <w:rFonts w:ascii="Calibri" w:hAnsi="Calibri" w:cs="Calibri"/>
          <w:color w:val="000000" w:themeColor="text1"/>
          <w:sz w:val="20"/>
          <w:szCs w:val="20"/>
        </w:rPr>
        <w:t>I</w:t>
      </w:r>
      <w:r w:rsidR="001E1F21" w:rsidRPr="00DA37C4">
        <w:rPr>
          <w:rFonts w:ascii="Calibri" w:hAnsi="Calibri" w:cs="Calibri"/>
          <w:color w:val="000000" w:themeColor="text1"/>
          <w:sz w:val="20"/>
          <w:szCs w:val="20"/>
        </w:rPr>
        <w:t xml:space="preserve">nformation </w:t>
      </w:r>
      <w:r w:rsidR="001E1F21" w:rsidRPr="00DA37C4">
        <w:rPr>
          <w:rStyle w:val="Lienhypertexte"/>
          <w:rFonts w:ascii="Calibri" w:hAnsi="Calibri" w:cs="Calibri"/>
          <w:color w:val="000000" w:themeColor="text1"/>
          <w:sz w:val="20"/>
          <w:szCs w:val="20"/>
          <w:u w:val="none"/>
        </w:rPr>
        <w:t>/</w:t>
      </w:r>
      <w:r w:rsidR="006019F6">
        <w:rPr>
          <w:rStyle w:val="Lienhypertexte"/>
          <w:rFonts w:ascii="Calibri" w:hAnsi="Calibri" w:cs="Calibri"/>
          <w:color w:val="000000" w:themeColor="text1"/>
          <w:sz w:val="20"/>
          <w:szCs w:val="20"/>
          <w:u w:val="none"/>
        </w:rPr>
        <w:t xml:space="preserve"> </w:t>
      </w:r>
      <w:r w:rsidR="001E1F21" w:rsidRPr="00DA37C4">
        <w:rPr>
          <w:rStyle w:val="Lienhypertexte"/>
          <w:rFonts w:ascii="Calibri" w:hAnsi="Calibri" w:cs="Calibri"/>
          <w:color w:val="000000" w:themeColor="text1"/>
          <w:sz w:val="20"/>
          <w:szCs w:val="20"/>
          <w:u w:val="none"/>
        </w:rPr>
        <w:t>S</w:t>
      </w:r>
      <w:r w:rsidR="003009AD" w:rsidRPr="00DA37C4">
        <w:rPr>
          <w:rStyle w:val="Lienhypertexte"/>
          <w:rFonts w:ascii="Calibri" w:hAnsi="Calibri" w:cs="Calibri"/>
          <w:color w:val="000000" w:themeColor="text1"/>
          <w:sz w:val="20"/>
          <w:szCs w:val="20"/>
          <w:u w:val="none"/>
        </w:rPr>
        <w:t>t</w:t>
      </w:r>
      <w:r w:rsidR="001E1F21" w:rsidRPr="00DA37C4">
        <w:rPr>
          <w:rStyle w:val="Lienhypertexte"/>
          <w:rFonts w:ascii="Calibri" w:hAnsi="Calibri" w:cs="Calibri"/>
          <w:color w:val="000000" w:themeColor="text1"/>
          <w:sz w:val="20"/>
          <w:szCs w:val="20"/>
          <w:u w:val="none"/>
        </w:rPr>
        <w:t>atuts de la SCPI</w:t>
      </w:r>
      <w:r w:rsidRPr="00DA37C4">
        <w:rPr>
          <w:rFonts w:ascii="Calibri" w:hAnsi="Calibri" w:cs="Calibri"/>
          <w:color w:val="000000" w:themeColor="text1"/>
          <w:sz w:val="20"/>
          <w:szCs w:val="20"/>
        </w:rPr>
        <w:t xml:space="preserve"> </w:t>
      </w:r>
    </w:p>
    <w:p w14:paraId="2AC9D960" w14:textId="77777777" w:rsidR="00513F10" w:rsidRPr="003009AD" w:rsidRDefault="00D9746C" w:rsidP="00513F10">
      <w:pPr>
        <w:pStyle w:val="NormalWeb"/>
        <w:numPr>
          <w:ilvl w:val="0"/>
          <w:numId w:val="22"/>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L</w:t>
      </w:r>
      <w:r w:rsidR="003009AD" w:rsidRPr="00DA37C4">
        <w:rPr>
          <w:rFonts w:ascii="Calibri" w:hAnsi="Calibri" w:cs="Calibri"/>
          <w:color w:val="000000" w:themeColor="text1"/>
          <w:sz w:val="20"/>
          <w:szCs w:val="20"/>
        </w:rPr>
        <w:t xml:space="preserve">a </w:t>
      </w:r>
      <w:r w:rsidR="00DA37C4">
        <w:rPr>
          <w:rFonts w:ascii="Calibri" w:hAnsi="Calibri" w:cs="Calibri"/>
          <w:color w:val="000000" w:themeColor="text1"/>
          <w:sz w:val="20"/>
          <w:szCs w:val="20"/>
        </w:rPr>
        <w:t>P</w:t>
      </w:r>
      <w:r w:rsidR="003009AD" w:rsidRPr="00DA37C4">
        <w:rPr>
          <w:rFonts w:ascii="Calibri" w:hAnsi="Calibri" w:cs="Calibri"/>
          <w:color w:val="000000" w:themeColor="text1"/>
          <w:sz w:val="20"/>
          <w:szCs w:val="20"/>
        </w:rPr>
        <w:t>laquette</w:t>
      </w:r>
      <w:r w:rsidR="003009AD" w:rsidRPr="00DA37C4">
        <w:rPr>
          <w:rStyle w:val="Lienhypertexte"/>
          <w:rFonts w:ascii="Calibri" w:hAnsi="Calibri" w:cs="Calibri"/>
          <w:color w:val="000000" w:themeColor="text1"/>
          <w:sz w:val="20"/>
          <w:szCs w:val="20"/>
          <w:u w:val="none"/>
        </w:rPr>
        <w:t xml:space="preserve"> </w:t>
      </w:r>
      <w:r w:rsidR="00DA37C4">
        <w:rPr>
          <w:rStyle w:val="Lienhypertexte"/>
          <w:rFonts w:ascii="Calibri" w:hAnsi="Calibri" w:cs="Calibri"/>
          <w:color w:val="000000" w:themeColor="text1"/>
          <w:sz w:val="20"/>
          <w:szCs w:val="20"/>
          <w:u w:val="none"/>
        </w:rPr>
        <w:t>C</w:t>
      </w:r>
      <w:r w:rsidR="003009AD" w:rsidRPr="00DA37C4">
        <w:rPr>
          <w:rStyle w:val="Lienhypertexte"/>
          <w:rFonts w:ascii="Calibri" w:hAnsi="Calibri" w:cs="Calibri"/>
          <w:color w:val="000000" w:themeColor="text1"/>
          <w:sz w:val="20"/>
          <w:szCs w:val="20"/>
          <w:u w:val="none"/>
        </w:rPr>
        <w:t xml:space="preserve">ommerciale </w:t>
      </w:r>
      <w:r w:rsidR="00513F10">
        <w:rPr>
          <w:rStyle w:val="Lienhypertexte"/>
          <w:rFonts w:ascii="Calibri" w:hAnsi="Calibri" w:cs="Calibri"/>
          <w:color w:val="000000" w:themeColor="text1"/>
          <w:sz w:val="20"/>
          <w:szCs w:val="20"/>
          <w:u w:val="none"/>
        </w:rPr>
        <w:t>Actipierre Europe</w:t>
      </w:r>
      <w:r w:rsidR="00513F10" w:rsidRPr="003009AD">
        <w:rPr>
          <w:rFonts w:ascii="Calibri" w:hAnsi="Calibri" w:cs="Calibri"/>
          <w:color w:val="000000" w:themeColor="text1"/>
          <w:sz w:val="20"/>
          <w:szCs w:val="20"/>
        </w:rPr>
        <w:t xml:space="preserve"> </w:t>
      </w:r>
    </w:p>
    <w:p w14:paraId="1BA29430" w14:textId="71B19297" w:rsidR="00EC0840" w:rsidRPr="00EC0840" w:rsidRDefault="006C1829" w:rsidP="00EC0840">
      <w:pPr>
        <w:pStyle w:val="NormalWeb"/>
        <w:numPr>
          <w:ilvl w:val="0"/>
          <w:numId w:val="22"/>
        </w:numPr>
        <w:spacing w:before="40" w:beforeAutospacing="0" w:after="40" w:afterAutospacing="0" w:line="200" w:lineRule="exact"/>
        <w:ind w:left="1418" w:hanging="357"/>
        <w:jc w:val="both"/>
        <w:rPr>
          <w:rFonts w:ascii="Calibri" w:hAnsi="Calibri" w:cs="Calibri"/>
          <w:sz w:val="20"/>
          <w:szCs w:val="20"/>
        </w:rPr>
      </w:pPr>
      <w:r w:rsidRPr="00EC0840">
        <w:rPr>
          <w:rFonts w:ascii="Calibri" w:hAnsi="Calibri" w:cs="Calibri"/>
          <w:color w:val="000000" w:themeColor="text1"/>
          <w:sz w:val="20"/>
          <w:szCs w:val="20"/>
        </w:rPr>
        <w:t>Bulletin de</w:t>
      </w:r>
      <w:r w:rsidR="00EC0840" w:rsidRPr="00EC0840">
        <w:rPr>
          <w:rFonts w:ascii="Calibri" w:hAnsi="Calibri" w:cs="Calibri"/>
          <w:color w:val="000000" w:themeColor="text1"/>
          <w:sz w:val="20"/>
          <w:szCs w:val="20"/>
        </w:rPr>
        <w:t xml:space="preserve"> versement complémentaire </w:t>
      </w:r>
      <w:r w:rsidR="00EC0840">
        <w:rPr>
          <w:rFonts w:ascii="Calibri" w:hAnsi="Calibri" w:cs="Calibri"/>
          <w:color w:val="000000" w:themeColor="text1"/>
          <w:sz w:val="20"/>
          <w:szCs w:val="20"/>
        </w:rPr>
        <w:t xml:space="preserve"> ou contrat d’adhésion BPCE</w:t>
      </w:r>
    </w:p>
    <w:p w14:paraId="591BA5B5" w14:textId="06BCFF80" w:rsidR="003009AD" w:rsidRPr="00EC0840" w:rsidRDefault="006019F6" w:rsidP="00EC0840">
      <w:pPr>
        <w:pStyle w:val="NormalWeb"/>
        <w:numPr>
          <w:ilvl w:val="0"/>
          <w:numId w:val="22"/>
        </w:numPr>
        <w:spacing w:before="40" w:beforeAutospacing="0" w:after="40" w:afterAutospacing="0" w:line="200" w:lineRule="exact"/>
        <w:ind w:left="1418" w:hanging="357"/>
        <w:jc w:val="both"/>
        <w:rPr>
          <w:rFonts w:ascii="Calibri" w:hAnsi="Calibri" w:cs="Calibri"/>
          <w:sz w:val="20"/>
          <w:szCs w:val="20"/>
        </w:rPr>
      </w:pPr>
      <w:r w:rsidRPr="00EC0840">
        <w:rPr>
          <w:rFonts w:ascii="Calibri" w:hAnsi="Calibri"/>
          <w:color w:val="000000"/>
          <w:sz w:val="20"/>
          <w:szCs w:val="20"/>
        </w:rPr>
        <w:t xml:space="preserve">Si le client est âgé de plus de 80 ans, la fiche de versement Assurance Vie à partir de 80 ans </w:t>
      </w:r>
    </w:p>
    <w:p w14:paraId="14B0FBFB" w14:textId="77777777" w:rsidR="00AA2344" w:rsidRPr="00A07958" w:rsidRDefault="00AA2344" w:rsidP="003009AD">
      <w:pPr>
        <w:pStyle w:val="NormalWeb"/>
        <w:spacing w:before="40" w:beforeAutospacing="0" w:after="40" w:afterAutospacing="0" w:line="200" w:lineRule="exact"/>
        <w:jc w:val="both"/>
        <w:rPr>
          <w:rFonts w:ascii="Calibri" w:hAnsi="Calibri" w:cs="Calibri"/>
          <w:sz w:val="20"/>
          <w:szCs w:val="20"/>
        </w:rPr>
      </w:pPr>
    </w:p>
    <w:p w14:paraId="64BF7CE3" w14:textId="77777777" w:rsidR="00394789" w:rsidRPr="00AB0447" w:rsidRDefault="00394789" w:rsidP="00D9746C">
      <w:pPr>
        <w:pStyle w:val="Default"/>
        <w:jc w:val="both"/>
        <w:rPr>
          <w:rFonts w:ascii="Calibri" w:hAnsi="Calibri" w:cs="Calibri"/>
          <w:sz w:val="16"/>
          <w:szCs w:val="20"/>
        </w:rPr>
      </w:pPr>
    </w:p>
    <w:p w14:paraId="2126ECDB" w14:textId="77777777" w:rsidR="00F308B3" w:rsidRDefault="00187B94" w:rsidP="00301D27">
      <w:pPr>
        <w:pStyle w:val="Paragraphedeliste"/>
        <w:numPr>
          <w:ilvl w:val="0"/>
          <w:numId w:val="47"/>
        </w:numPr>
        <w:autoSpaceDE w:val="0"/>
        <w:autoSpaceDN w:val="0"/>
        <w:adjustRightInd w:val="0"/>
        <w:rPr>
          <w:rFonts w:ascii="Calibri" w:eastAsiaTheme="minorHAnsi" w:hAnsi="Calibri" w:cs="Calibri"/>
          <w:b/>
          <w:color w:val="C00000"/>
          <w:u w:val="single"/>
          <w:lang w:eastAsia="en-US"/>
        </w:rPr>
      </w:pPr>
      <w:r w:rsidRPr="00301D27">
        <w:rPr>
          <w:rFonts w:ascii="Calibri" w:eastAsiaTheme="minorHAnsi" w:hAnsi="Calibri" w:cs="Calibri"/>
          <w:b/>
          <w:color w:val="C00000"/>
          <w:u w:val="single"/>
          <w:lang w:eastAsia="en-US"/>
        </w:rPr>
        <w:t>A</w:t>
      </w:r>
      <w:r w:rsidR="00301D27">
        <w:rPr>
          <w:rFonts w:ascii="Calibri" w:eastAsiaTheme="minorHAnsi" w:hAnsi="Calibri" w:cs="Calibri"/>
          <w:b/>
          <w:color w:val="C00000"/>
          <w:u w:val="single"/>
          <w:lang w:eastAsia="en-US"/>
        </w:rPr>
        <w:t>RCHIVAGE ET</w:t>
      </w:r>
      <w:r w:rsidRPr="00301D27">
        <w:rPr>
          <w:rFonts w:ascii="Calibri" w:eastAsiaTheme="minorHAnsi" w:hAnsi="Calibri" w:cs="Calibri"/>
          <w:b/>
          <w:color w:val="C00000"/>
          <w:u w:val="single"/>
          <w:lang w:eastAsia="en-US"/>
        </w:rPr>
        <w:t xml:space="preserve"> N</w:t>
      </w:r>
      <w:r w:rsidR="00301D27">
        <w:rPr>
          <w:rFonts w:ascii="Calibri" w:eastAsiaTheme="minorHAnsi" w:hAnsi="Calibri" w:cs="Calibri"/>
          <w:b/>
          <w:color w:val="C00000"/>
          <w:u w:val="single"/>
          <w:lang w:eastAsia="en-US"/>
        </w:rPr>
        <w:t>UMERISATION</w:t>
      </w:r>
      <w:r w:rsidRPr="00301D27">
        <w:rPr>
          <w:rFonts w:ascii="Calibri" w:eastAsiaTheme="minorHAnsi" w:hAnsi="Calibri" w:cs="Calibri"/>
          <w:b/>
          <w:color w:val="C00000"/>
          <w:u w:val="single"/>
          <w:lang w:eastAsia="en-US"/>
        </w:rPr>
        <w:t> :</w:t>
      </w:r>
      <w:r w:rsidR="008B50EC" w:rsidRPr="00301D27">
        <w:rPr>
          <w:rFonts w:ascii="Calibri" w:eastAsiaTheme="minorHAnsi" w:hAnsi="Calibri" w:cs="Calibri"/>
          <w:b/>
          <w:color w:val="C00000"/>
          <w:u w:val="single"/>
          <w:lang w:eastAsia="en-US"/>
        </w:rPr>
        <w:t xml:space="preserve"> </w:t>
      </w:r>
    </w:p>
    <w:p w14:paraId="6D593F9C" w14:textId="77777777" w:rsidR="00AA2344" w:rsidRPr="00AA2344" w:rsidRDefault="00AA2344" w:rsidP="00AA2344">
      <w:pPr>
        <w:autoSpaceDE w:val="0"/>
        <w:autoSpaceDN w:val="0"/>
        <w:adjustRightInd w:val="0"/>
        <w:rPr>
          <w:rFonts w:ascii="Calibri" w:eastAsiaTheme="minorHAnsi" w:hAnsi="Calibri" w:cs="Calibri"/>
          <w:b/>
          <w:color w:val="C00000"/>
          <w:u w:val="single"/>
          <w:lang w:eastAsia="en-US"/>
        </w:rPr>
      </w:pPr>
    </w:p>
    <w:tbl>
      <w:tblPr>
        <w:tblW w:w="10703" w:type="dxa"/>
        <w:tblInd w:w="-105" w:type="dxa"/>
        <w:tblBorders>
          <w:top w:val="single" w:sz="12" w:space="0" w:color="002060"/>
          <w:left w:val="single" w:sz="12" w:space="0" w:color="002060"/>
          <w:bottom w:val="single" w:sz="12" w:space="0" w:color="002060"/>
          <w:right w:val="single" w:sz="12" w:space="0" w:color="002060"/>
          <w:insideH w:val="single" w:sz="2" w:space="0" w:color="002060"/>
          <w:insideV w:val="single" w:sz="2" w:space="0" w:color="002060"/>
        </w:tblBorders>
        <w:tblLayout w:type="fixed"/>
        <w:tblLook w:val="04A0" w:firstRow="1" w:lastRow="0" w:firstColumn="1" w:lastColumn="0" w:noHBand="0" w:noVBand="1"/>
      </w:tblPr>
      <w:tblGrid>
        <w:gridCol w:w="1631"/>
        <w:gridCol w:w="4678"/>
        <w:gridCol w:w="1134"/>
        <w:gridCol w:w="992"/>
        <w:gridCol w:w="2268"/>
      </w:tblGrid>
      <w:tr w:rsidR="00187B94" w:rsidRPr="00574D72" w14:paraId="3828266E" w14:textId="77777777" w:rsidTr="008A374D">
        <w:trPr>
          <w:trHeight w:val="283"/>
        </w:trPr>
        <w:tc>
          <w:tcPr>
            <w:tcW w:w="1631" w:type="dxa"/>
            <w:tcBorders>
              <w:top w:val="single" w:sz="12" w:space="0" w:color="002060"/>
              <w:bottom w:val="single" w:sz="12" w:space="0" w:color="002060"/>
              <w:right w:val="single" w:sz="2" w:space="0" w:color="FFFFFF"/>
            </w:tcBorders>
            <w:shd w:val="clear" w:color="auto" w:fill="C00000"/>
            <w:vAlign w:val="center"/>
          </w:tcPr>
          <w:p w14:paraId="13EA2A67" w14:textId="77777777"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Actes</w:t>
            </w:r>
          </w:p>
        </w:tc>
        <w:tc>
          <w:tcPr>
            <w:tcW w:w="4678"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19696618" w14:textId="77777777"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Documents</w:t>
            </w:r>
          </w:p>
        </w:tc>
        <w:tc>
          <w:tcPr>
            <w:tcW w:w="1134"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7B7E74CA" w14:textId="77777777"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Source</w:t>
            </w:r>
          </w:p>
        </w:tc>
        <w:tc>
          <w:tcPr>
            <w:tcW w:w="992"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3D5373ED" w14:textId="77777777"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Archivage</w:t>
            </w:r>
            <w:r w:rsidRPr="00574D72">
              <w:rPr>
                <w:rFonts w:asciiTheme="minorHAnsi" w:hAnsiTheme="minorHAnsi" w:cstheme="minorHAnsi"/>
                <w:b/>
                <w:bCs/>
                <w:color w:val="FFFFFF"/>
                <w:sz w:val="16"/>
              </w:rPr>
              <w:br/>
              <w:t>numérique</w:t>
            </w:r>
          </w:p>
        </w:tc>
        <w:tc>
          <w:tcPr>
            <w:tcW w:w="2268" w:type="dxa"/>
            <w:tcBorders>
              <w:top w:val="single" w:sz="12" w:space="0" w:color="002060"/>
              <w:left w:val="single" w:sz="2" w:space="0" w:color="FFFFFF"/>
              <w:bottom w:val="single" w:sz="12" w:space="0" w:color="002060"/>
            </w:tcBorders>
            <w:shd w:val="clear" w:color="auto" w:fill="C00000"/>
            <w:vAlign w:val="center"/>
          </w:tcPr>
          <w:p w14:paraId="45931F64" w14:textId="77777777"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Archivage</w:t>
            </w:r>
            <w:r w:rsidRPr="00574D72">
              <w:rPr>
                <w:rFonts w:asciiTheme="minorHAnsi" w:hAnsiTheme="minorHAnsi" w:cstheme="minorHAnsi"/>
                <w:b/>
                <w:bCs/>
                <w:color w:val="FFFFFF"/>
                <w:sz w:val="16"/>
              </w:rPr>
              <w:br/>
              <w:t>physique</w:t>
            </w:r>
          </w:p>
        </w:tc>
      </w:tr>
      <w:tr w:rsidR="00234E94" w:rsidRPr="00574D72" w14:paraId="60BFB263" w14:textId="77777777" w:rsidTr="008A374D">
        <w:trPr>
          <w:trHeight w:val="90"/>
        </w:trPr>
        <w:tc>
          <w:tcPr>
            <w:tcW w:w="1631" w:type="dxa"/>
            <w:vMerge w:val="restart"/>
            <w:tcBorders>
              <w:top w:val="single" w:sz="12" w:space="0" w:color="002060"/>
            </w:tcBorders>
            <w:shd w:val="clear" w:color="auto" w:fill="auto"/>
            <w:vAlign w:val="center"/>
          </w:tcPr>
          <w:p w14:paraId="77572166" w14:textId="77777777" w:rsidR="00234E94" w:rsidRPr="00574D72" w:rsidRDefault="00234E94" w:rsidP="00234E94">
            <w:pPr>
              <w:spacing w:line="220" w:lineRule="exact"/>
              <w:jc w:val="center"/>
              <w:rPr>
                <w:b/>
                <w:color w:val="000000"/>
                <w:sz w:val="16"/>
                <w:szCs w:val="16"/>
              </w:rPr>
            </w:pPr>
            <w:r w:rsidRPr="00574D72">
              <w:rPr>
                <w:rFonts w:asciiTheme="minorHAnsi" w:hAnsiTheme="minorHAnsi" w:cstheme="minorHAnsi"/>
                <w:b/>
                <w:bCs/>
                <w:color w:val="000000"/>
                <w:sz w:val="16"/>
                <w:szCs w:val="16"/>
              </w:rPr>
              <w:t xml:space="preserve">Souscription </w:t>
            </w:r>
            <w:r w:rsidR="008E7012">
              <w:rPr>
                <w:rFonts w:asciiTheme="minorHAnsi" w:hAnsiTheme="minorHAnsi" w:cstheme="minorHAnsi"/>
                <w:b/>
                <w:bCs/>
                <w:color w:val="000000"/>
                <w:sz w:val="16"/>
                <w:szCs w:val="16"/>
              </w:rPr>
              <w:t xml:space="preserve">SCPI </w:t>
            </w:r>
            <w:r w:rsidR="00513F10">
              <w:rPr>
                <w:rFonts w:asciiTheme="minorHAnsi" w:hAnsiTheme="minorHAnsi" w:cstheme="minorHAnsi"/>
                <w:b/>
                <w:bCs/>
                <w:color w:val="000000"/>
                <w:sz w:val="16"/>
                <w:szCs w:val="16"/>
              </w:rPr>
              <w:t>ACTIPIERRE EUROPE</w:t>
            </w:r>
            <w:r w:rsidR="008A374D">
              <w:rPr>
                <w:rFonts w:asciiTheme="minorHAnsi" w:hAnsiTheme="minorHAnsi" w:cstheme="minorHAnsi"/>
                <w:b/>
                <w:bCs/>
                <w:color w:val="000000"/>
                <w:sz w:val="16"/>
                <w:szCs w:val="16"/>
              </w:rPr>
              <w:t xml:space="preserve">  </w:t>
            </w:r>
            <w:r w:rsidR="008A374D" w:rsidRPr="008A374D">
              <w:rPr>
                <w:rFonts w:asciiTheme="minorHAnsi" w:hAnsiTheme="minorHAnsi" w:cstheme="minorHAnsi"/>
                <w:b/>
                <w:bCs/>
                <w:color w:val="C00000"/>
                <w:sz w:val="16"/>
                <w:szCs w:val="16"/>
              </w:rPr>
              <w:t>d</w:t>
            </w:r>
            <w:r w:rsidRPr="008A374D">
              <w:rPr>
                <w:rFonts w:asciiTheme="minorHAnsi" w:hAnsiTheme="minorHAnsi" w:cstheme="minorHAnsi"/>
                <w:b/>
                <w:color w:val="C00000"/>
                <w:sz w:val="16"/>
                <w:szCs w:val="16"/>
              </w:rPr>
              <w:t>ans un contrat d’assurance vie</w:t>
            </w:r>
          </w:p>
          <w:p w14:paraId="64A94548" w14:textId="77777777" w:rsidR="00234E94" w:rsidRPr="00574D72" w:rsidRDefault="00234E94" w:rsidP="00234E94">
            <w:pPr>
              <w:spacing w:line="220" w:lineRule="exact"/>
              <w:jc w:val="center"/>
              <w:rPr>
                <w:b/>
                <w:color w:val="000000"/>
                <w:sz w:val="16"/>
                <w:szCs w:val="16"/>
              </w:rPr>
            </w:pPr>
          </w:p>
        </w:tc>
        <w:tc>
          <w:tcPr>
            <w:tcW w:w="4678" w:type="dxa"/>
            <w:tcBorders>
              <w:top w:val="single" w:sz="12" w:space="0" w:color="002060"/>
              <w:bottom w:val="single" w:sz="2" w:space="0" w:color="002060"/>
            </w:tcBorders>
            <w:shd w:val="clear" w:color="auto" w:fill="auto"/>
            <w:vAlign w:val="center"/>
          </w:tcPr>
          <w:p w14:paraId="4CD3C57B" w14:textId="4451A25E" w:rsidR="00234E94" w:rsidRPr="00574D72" w:rsidRDefault="00234E94" w:rsidP="00EC0840">
            <w:pPr>
              <w:spacing w:after="100" w:afterAutospacing="1" w:line="220" w:lineRule="exact"/>
              <w:rPr>
                <w:b/>
                <w:color w:val="7030A0"/>
                <w:sz w:val="16"/>
                <w:szCs w:val="16"/>
                <w:u w:val="single"/>
              </w:rPr>
            </w:pPr>
            <w:r w:rsidRPr="00574D72">
              <w:rPr>
                <w:rFonts w:ascii="Wingdings" w:hAnsi="Wingdings"/>
                <w:b/>
                <w:bCs/>
                <w:color w:val="FF0000"/>
                <w:sz w:val="16"/>
                <w:szCs w:val="16"/>
              </w:rPr>
              <w:t></w:t>
            </w:r>
            <w:r w:rsidRPr="00574D72">
              <w:rPr>
                <w:rFonts w:asciiTheme="minorHAnsi" w:hAnsiTheme="minorHAnsi" w:cstheme="minorHAnsi"/>
                <w:b/>
                <w:color w:val="000000"/>
                <w:sz w:val="16"/>
                <w:szCs w:val="16"/>
              </w:rPr>
              <w:t xml:space="preserve">Bulletin de </w:t>
            </w:r>
            <w:r w:rsidR="00EC0840">
              <w:rPr>
                <w:rFonts w:asciiTheme="minorHAnsi" w:hAnsiTheme="minorHAnsi" w:cstheme="minorHAnsi"/>
                <w:b/>
                <w:color w:val="000000"/>
                <w:sz w:val="16"/>
                <w:szCs w:val="16"/>
              </w:rPr>
              <w:t>versement complémentaire ou contrat d ‘adhésion BPCE VIE</w:t>
            </w:r>
            <w:r w:rsidRPr="00574D72">
              <w:rPr>
                <w:rFonts w:asciiTheme="minorHAnsi" w:hAnsiTheme="minorHAnsi" w:cstheme="minorHAnsi"/>
                <w:b/>
                <w:color w:val="000000"/>
                <w:sz w:val="16"/>
                <w:szCs w:val="16"/>
              </w:rPr>
              <w:t xml:space="preserve"> </w:t>
            </w:r>
          </w:p>
        </w:tc>
        <w:tc>
          <w:tcPr>
            <w:tcW w:w="1134" w:type="dxa"/>
            <w:tcBorders>
              <w:top w:val="single" w:sz="12" w:space="0" w:color="002060"/>
              <w:bottom w:val="single" w:sz="2" w:space="0" w:color="002060"/>
            </w:tcBorders>
            <w:shd w:val="clear" w:color="auto" w:fill="auto"/>
            <w:vAlign w:val="center"/>
          </w:tcPr>
          <w:p w14:paraId="734BCFDB" w14:textId="77777777" w:rsidR="00234E94" w:rsidRPr="00795862" w:rsidRDefault="00234E94" w:rsidP="00A70A21">
            <w:pPr>
              <w:spacing w:after="100" w:afterAutospacing="1" w:line="220" w:lineRule="exact"/>
              <w:jc w:val="center"/>
              <w:rPr>
                <w:rFonts w:asciiTheme="minorHAnsi" w:hAnsiTheme="minorHAnsi" w:cstheme="minorHAnsi"/>
                <w:b/>
                <w:i/>
                <w:sz w:val="16"/>
                <w:szCs w:val="16"/>
                <w:u w:val="single"/>
              </w:rPr>
            </w:pPr>
            <w:r w:rsidRPr="00795862">
              <w:rPr>
                <w:rFonts w:asciiTheme="minorHAnsi" w:hAnsiTheme="minorHAnsi" w:cstheme="minorHAnsi"/>
                <w:i/>
                <w:sz w:val="16"/>
                <w:szCs w:val="16"/>
              </w:rPr>
              <w:t>MyAssur</w:t>
            </w:r>
          </w:p>
        </w:tc>
        <w:tc>
          <w:tcPr>
            <w:tcW w:w="992" w:type="dxa"/>
            <w:tcBorders>
              <w:top w:val="single" w:sz="12" w:space="0" w:color="002060"/>
              <w:bottom w:val="single" w:sz="2" w:space="0" w:color="002060"/>
            </w:tcBorders>
            <w:shd w:val="clear" w:color="auto" w:fill="auto"/>
            <w:vAlign w:val="center"/>
          </w:tcPr>
          <w:p w14:paraId="3E71EC09" w14:textId="77777777" w:rsidR="00234E94" w:rsidRPr="00795862" w:rsidRDefault="00234E94" w:rsidP="00A70A21">
            <w:pPr>
              <w:spacing w:after="100" w:afterAutospacing="1" w:line="220" w:lineRule="exact"/>
              <w:jc w:val="center"/>
              <w:rPr>
                <w:rFonts w:asciiTheme="minorHAnsi" w:hAnsiTheme="minorHAnsi" w:cstheme="minorHAnsi"/>
                <w:b/>
                <w:sz w:val="16"/>
                <w:szCs w:val="16"/>
                <w:u w:val="single"/>
              </w:rPr>
            </w:pPr>
            <w:r w:rsidRPr="00795862">
              <w:rPr>
                <w:rFonts w:asciiTheme="minorHAnsi" w:hAnsiTheme="minorHAnsi" w:cstheme="minorHAnsi"/>
                <w:sz w:val="16"/>
                <w:szCs w:val="16"/>
              </w:rPr>
              <w:t>Non</w:t>
            </w:r>
          </w:p>
        </w:tc>
        <w:tc>
          <w:tcPr>
            <w:tcW w:w="2268" w:type="dxa"/>
            <w:tcBorders>
              <w:top w:val="single" w:sz="12" w:space="0" w:color="002060"/>
              <w:bottom w:val="single" w:sz="2" w:space="0" w:color="002060"/>
            </w:tcBorders>
            <w:shd w:val="clear" w:color="auto" w:fill="auto"/>
            <w:vAlign w:val="center"/>
          </w:tcPr>
          <w:p w14:paraId="3378E944" w14:textId="77777777" w:rsidR="00234E94" w:rsidRPr="00795862" w:rsidRDefault="00234E94" w:rsidP="00A70A21">
            <w:pPr>
              <w:spacing w:line="220" w:lineRule="exact"/>
              <w:jc w:val="center"/>
              <w:rPr>
                <w:rFonts w:asciiTheme="minorHAnsi" w:hAnsiTheme="minorHAnsi" w:cstheme="minorHAnsi"/>
                <w:b/>
                <w:sz w:val="16"/>
              </w:rPr>
            </w:pPr>
            <w:r w:rsidRPr="00795862">
              <w:rPr>
                <w:rFonts w:asciiTheme="minorHAnsi" w:hAnsiTheme="minorHAnsi" w:cstheme="minorHAnsi"/>
                <w:b/>
                <w:sz w:val="16"/>
              </w:rPr>
              <w:t>Oui</w:t>
            </w:r>
          </w:p>
          <w:p w14:paraId="4099A0EE" w14:textId="77777777" w:rsidR="00FB2F63" w:rsidRPr="00795862" w:rsidRDefault="00234E94" w:rsidP="00FB2F63">
            <w:pPr>
              <w:spacing w:after="100" w:afterAutospacing="1" w:line="220" w:lineRule="exact"/>
              <w:jc w:val="center"/>
              <w:rPr>
                <w:rFonts w:asciiTheme="minorHAnsi" w:hAnsiTheme="minorHAnsi" w:cstheme="minorHAnsi"/>
                <w:b/>
                <w:i/>
                <w:sz w:val="16"/>
                <w:u w:val="single"/>
              </w:rPr>
            </w:pPr>
            <w:r w:rsidRPr="00795862">
              <w:rPr>
                <w:rFonts w:asciiTheme="minorHAnsi" w:hAnsiTheme="minorHAnsi" w:cstheme="minorHAnsi"/>
                <w:b/>
                <w:i/>
                <w:sz w:val="16"/>
              </w:rPr>
              <w:t>Enveloppe « Assurance Vie – Gamme BPCE Vie»</w:t>
            </w:r>
            <w:r w:rsidR="00FB2F63">
              <w:rPr>
                <w:rFonts w:asciiTheme="minorHAnsi" w:hAnsiTheme="minorHAnsi" w:cstheme="minorHAnsi"/>
                <w:b/>
                <w:i/>
                <w:sz w:val="16"/>
              </w:rPr>
              <w:t xml:space="preserve"> pour l’ex-CELCA et pochette jaune I-Datech pour l’ex -CEA</w:t>
            </w:r>
          </w:p>
        </w:tc>
      </w:tr>
      <w:tr w:rsidR="008D5F6F" w:rsidRPr="00574D72" w14:paraId="5691DCA7" w14:textId="77777777" w:rsidTr="008A374D">
        <w:trPr>
          <w:trHeight w:val="90"/>
        </w:trPr>
        <w:tc>
          <w:tcPr>
            <w:tcW w:w="1631" w:type="dxa"/>
            <w:vMerge/>
            <w:tcBorders>
              <w:top w:val="single" w:sz="12" w:space="0" w:color="002060"/>
            </w:tcBorders>
            <w:shd w:val="clear" w:color="auto" w:fill="auto"/>
            <w:vAlign w:val="center"/>
          </w:tcPr>
          <w:p w14:paraId="3DA110E7" w14:textId="77777777" w:rsidR="008D5F6F" w:rsidRPr="00574D72" w:rsidRDefault="008D5F6F" w:rsidP="00234E94">
            <w:pPr>
              <w:spacing w:line="220" w:lineRule="exact"/>
              <w:jc w:val="center"/>
              <w:rPr>
                <w:rFonts w:asciiTheme="minorHAnsi" w:hAnsiTheme="minorHAnsi" w:cstheme="minorHAnsi"/>
                <w:b/>
                <w:bCs/>
                <w:color w:val="000000"/>
                <w:sz w:val="16"/>
                <w:szCs w:val="16"/>
              </w:rPr>
            </w:pPr>
          </w:p>
        </w:tc>
        <w:tc>
          <w:tcPr>
            <w:tcW w:w="4678" w:type="dxa"/>
            <w:tcBorders>
              <w:top w:val="single" w:sz="12" w:space="0" w:color="002060"/>
              <w:bottom w:val="single" w:sz="2" w:space="0" w:color="002060"/>
            </w:tcBorders>
            <w:shd w:val="clear" w:color="auto" w:fill="auto"/>
            <w:vAlign w:val="center"/>
          </w:tcPr>
          <w:p w14:paraId="6712328D" w14:textId="7C4A4B58" w:rsidR="008D5F6F" w:rsidRPr="00574D72" w:rsidRDefault="008D5F6F" w:rsidP="008D5F6F">
            <w:pPr>
              <w:spacing w:after="100" w:afterAutospacing="1" w:line="220" w:lineRule="exact"/>
              <w:rPr>
                <w:rFonts w:ascii="Wingdings" w:hAnsi="Wingdings"/>
                <w:b/>
                <w:bCs/>
                <w:color w:val="FF0000"/>
                <w:sz w:val="16"/>
                <w:szCs w:val="16"/>
              </w:rPr>
            </w:pPr>
            <w:r w:rsidRPr="00574D72">
              <w:rPr>
                <w:rFonts w:ascii="Wingdings" w:hAnsi="Wingdings"/>
                <w:b/>
                <w:bCs/>
                <w:color w:val="FF0000"/>
                <w:sz w:val="16"/>
                <w:szCs w:val="16"/>
              </w:rPr>
              <w:t></w:t>
            </w:r>
            <w:r>
              <w:rPr>
                <w:rFonts w:asciiTheme="minorHAnsi" w:hAnsiTheme="minorHAnsi" w:cstheme="minorHAnsi"/>
                <w:b/>
                <w:color w:val="000000"/>
                <w:sz w:val="16"/>
                <w:szCs w:val="16"/>
              </w:rPr>
              <w:t>Fiche plus de 80 ans</w:t>
            </w:r>
          </w:p>
        </w:tc>
        <w:tc>
          <w:tcPr>
            <w:tcW w:w="1134" w:type="dxa"/>
            <w:tcBorders>
              <w:top w:val="single" w:sz="12" w:space="0" w:color="002060"/>
              <w:bottom w:val="single" w:sz="2" w:space="0" w:color="002060"/>
            </w:tcBorders>
            <w:shd w:val="clear" w:color="auto" w:fill="auto"/>
            <w:vAlign w:val="center"/>
          </w:tcPr>
          <w:p w14:paraId="402A33BF" w14:textId="00B68294" w:rsidR="008D5F6F" w:rsidRPr="00795862" w:rsidRDefault="008D5F6F" w:rsidP="00A70A21">
            <w:pPr>
              <w:spacing w:after="100" w:afterAutospacing="1" w:line="220" w:lineRule="exact"/>
              <w:jc w:val="center"/>
              <w:rPr>
                <w:rFonts w:asciiTheme="minorHAnsi" w:hAnsiTheme="minorHAnsi" w:cstheme="minorHAnsi"/>
                <w:i/>
                <w:sz w:val="16"/>
                <w:szCs w:val="16"/>
              </w:rPr>
            </w:pPr>
            <w:r>
              <w:rPr>
                <w:rFonts w:asciiTheme="minorHAnsi" w:hAnsiTheme="minorHAnsi" w:cstheme="minorHAnsi"/>
                <w:i/>
                <w:sz w:val="16"/>
                <w:szCs w:val="16"/>
              </w:rPr>
              <w:t>AGIL</w:t>
            </w:r>
          </w:p>
        </w:tc>
        <w:tc>
          <w:tcPr>
            <w:tcW w:w="992" w:type="dxa"/>
            <w:tcBorders>
              <w:top w:val="single" w:sz="12" w:space="0" w:color="002060"/>
              <w:bottom w:val="single" w:sz="2" w:space="0" w:color="002060"/>
            </w:tcBorders>
            <w:shd w:val="clear" w:color="auto" w:fill="auto"/>
            <w:vAlign w:val="center"/>
          </w:tcPr>
          <w:p w14:paraId="2E100F23" w14:textId="20DE8EA6" w:rsidR="008D5F6F" w:rsidRPr="00795862" w:rsidRDefault="008D5F6F" w:rsidP="00A70A21">
            <w:pPr>
              <w:spacing w:after="100" w:afterAutospacing="1" w:line="220" w:lineRule="exact"/>
              <w:jc w:val="center"/>
              <w:rPr>
                <w:rFonts w:asciiTheme="minorHAnsi" w:hAnsiTheme="minorHAnsi" w:cstheme="minorHAnsi"/>
                <w:sz w:val="16"/>
                <w:szCs w:val="16"/>
              </w:rPr>
            </w:pPr>
            <w:r>
              <w:rPr>
                <w:rFonts w:asciiTheme="minorHAnsi" w:hAnsiTheme="minorHAnsi" w:cstheme="minorHAnsi"/>
                <w:sz w:val="16"/>
                <w:szCs w:val="16"/>
              </w:rPr>
              <w:t>Oui</w:t>
            </w:r>
          </w:p>
        </w:tc>
        <w:tc>
          <w:tcPr>
            <w:tcW w:w="2268" w:type="dxa"/>
            <w:tcBorders>
              <w:top w:val="single" w:sz="12" w:space="0" w:color="002060"/>
              <w:bottom w:val="single" w:sz="2" w:space="0" w:color="002060"/>
            </w:tcBorders>
            <w:shd w:val="clear" w:color="auto" w:fill="auto"/>
            <w:vAlign w:val="center"/>
          </w:tcPr>
          <w:p w14:paraId="39218902" w14:textId="5E10AA5C" w:rsidR="008D5F6F" w:rsidRPr="00795862" w:rsidRDefault="008D5F6F" w:rsidP="00A70A21">
            <w:pPr>
              <w:spacing w:line="220" w:lineRule="exact"/>
              <w:jc w:val="center"/>
              <w:rPr>
                <w:rFonts w:asciiTheme="minorHAnsi" w:hAnsiTheme="minorHAnsi" w:cstheme="minorHAnsi"/>
                <w:b/>
                <w:sz w:val="16"/>
              </w:rPr>
            </w:pPr>
            <w:r w:rsidRPr="00574D72">
              <w:rPr>
                <w:rFonts w:asciiTheme="minorHAnsi" w:hAnsiTheme="minorHAnsi" w:cstheme="minorHAnsi"/>
                <w:b/>
                <w:bCs/>
                <w:sz w:val="16"/>
              </w:rPr>
              <w:t>Oui</w:t>
            </w:r>
            <w:r w:rsidRPr="00574D72">
              <w:rPr>
                <w:rFonts w:asciiTheme="minorHAnsi" w:hAnsiTheme="minorHAnsi" w:cstheme="minorHAnsi"/>
                <w:b/>
                <w:bCs/>
                <w:sz w:val="16"/>
              </w:rPr>
              <w:br/>
            </w:r>
            <w:r w:rsidRPr="00574D72">
              <w:rPr>
                <w:rFonts w:asciiTheme="minorHAnsi" w:hAnsiTheme="minorHAnsi" w:cstheme="minorHAnsi"/>
                <w:bCs/>
                <w:sz w:val="16"/>
              </w:rPr>
              <w:t>Enveloppe</w:t>
            </w:r>
            <w:r w:rsidRPr="00574D72">
              <w:rPr>
                <w:rFonts w:asciiTheme="minorHAnsi" w:hAnsiTheme="minorHAnsi" w:cstheme="minorHAnsi"/>
                <w:b/>
                <w:bCs/>
                <w:sz w:val="16"/>
              </w:rPr>
              <w:t xml:space="preserve"> Archivage direct documents numérisés Agence</w:t>
            </w:r>
          </w:p>
        </w:tc>
      </w:tr>
      <w:tr w:rsidR="00234E94" w:rsidRPr="00231728" w14:paraId="6F46C0F3" w14:textId="77777777" w:rsidTr="008A374D">
        <w:trPr>
          <w:trHeight w:val="877"/>
        </w:trPr>
        <w:tc>
          <w:tcPr>
            <w:tcW w:w="1631" w:type="dxa"/>
            <w:vMerge/>
            <w:shd w:val="clear" w:color="auto" w:fill="auto"/>
            <w:vAlign w:val="center"/>
          </w:tcPr>
          <w:p w14:paraId="352B5755" w14:textId="77777777" w:rsidR="00234E94" w:rsidRPr="00574D72" w:rsidRDefault="00234E94" w:rsidP="0014041F">
            <w:pPr>
              <w:spacing w:line="220" w:lineRule="exact"/>
              <w:jc w:val="center"/>
              <w:rPr>
                <w:rFonts w:asciiTheme="minorHAnsi" w:hAnsiTheme="minorHAnsi" w:cstheme="minorHAnsi"/>
                <w:b/>
                <w:bCs/>
                <w:color w:val="000000"/>
                <w:sz w:val="16"/>
                <w:szCs w:val="16"/>
              </w:rPr>
            </w:pPr>
          </w:p>
        </w:tc>
        <w:tc>
          <w:tcPr>
            <w:tcW w:w="4678" w:type="dxa"/>
            <w:tcBorders>
              <w:top w:val="single" w:sz="2" w:space="0" w:color="002060"/>
            </w:tcBorders>
            <w:shd w:val="clear" w:color="auto" w:fill="auto"/>
            <w:vAlign w:val="center"/>
          </w:tcPr>
          <w:p w14:paraId="5AC229C6" w14:textId="77777777" w:rsidR="00234E94" w:rsidRPr="00574D72" w:rsidRDefault="00234E94" w:rsidP="00945D9C">
            <w:pPr>
              <w:spacing w:line="220" w:lineRule="exact"/>
              <w:rPr>
                <w:rFonts w:ascii="Calibri" w:hAnsi="Calibri" w:cs="Calibri"/>
                <w:b/>
                <w:bCs/>
                <w:color w:val="C00000"/>
                <w:sz w:val="16"/>
                <w:szCs w:val="16"/>
              </w:rPr>
            </w:pPr>
            <w:r w:rsidRPr="00574D72">
              <w:rPr>
                <w:rFonts w:ascii="Wingdings" w:hAnsi="Wingdings"/>
                <w:b/>
                <w:bCs/>
                <w:color w:val="FF0000"/>
                <w:sz w:val="16"/>
                <w:szCs w:val="16"/>
              </w:rPr>
              <w:t></w:t>
            </w:r>
            <w:r w:rsidR="00945D9C">
              <w:rPr>
                <w:rFonts w:asciiTheme="minorHAnsi" w:hAnsiTheme="minorHAnsi" w:cstheme="minorHAnsi"/>
                <w:b/>
                <w:bCs/>
                <w:color w:val="000000"/>
                <w:sz w:val="16"/>
                <w:szCs w:val="16"/>
              </w:rPr>
              <w:t>Synthèse Epargne Conseil de la Banque</w:t>
            </w:r>
          </w:p>
        </w:tc>
        <w:tc>
          <w:tcPr>
            <w:tcW w:w="1134" w:type="dxa"/>
            <w:tcBorders>
              <w:top w:val="single" w:sz="2" w:space="0" w:color="002060"/>
            </w:tcBorders>
            <w:shd w:val="clear" w:color="auto" w:fill="auto"/>
            <w:vAlign w:val="center"/>
          </w:tcPr>
          <w:p w14:paraId="65C97F39" w14:textId="77777777" w:rsidR="00234E94" w:rsidRPr="00574D72" w:rsidRDefault="00945D9C" w:rsidP="0014041F">
            <w:pPr>
              <w:spacing w:before="120" w:line="220" w:lineRule="exact"/>
              <w:jc w:val="center"/>
              <w:rPr>
                <w:rFonts w:asciiTheme="minorHAnsi" w:hAnsiTheme="minorHAnsi" w:cstheme="minorHAnsi"/>
                <w:color w:val="000000"/>
                <w:sz w:val="16"/>
                <w:szCs w:val="16"/>
              </w:rPr>
            </w:pPr>
            <w:r>
              <w:rPr>
                <w:rFonts w:asciiTheme="minorHAnsi" w:hAnsiTheme="minorHAnsi" w:cstheme="minorHAnsi"/>
                <w:color w:val="000000"/>
                <w:sz w:val="16"/>
                <w:szCs w:val="16"/>
              </w:rPr>
              <w:t>0174</w:t>
            </w:r>
          </w:p>
        </w:tc>
        <w:tc>
          <w:tcPr>
            <w:tcW w:w="992" w:type="dxa"/>
            <w:shd w:val="clear" w:color="auto" w:fill="auto"/>
            <w:vAlign w:val="center"/>
          </w:tcPr>
          <w:p w14:paraId="7E2295EE" w14:textId="77777777" w:rsidR="00234E94" w:rsidRPr="00574D72" w:rsidRDefault="00234E94" w:rsidP="00A70A21">
            <w:pPr>
              <w:spacing w:before="120" w:line="220" w:lineRule="exact"/>
              <w:jc w:val="center"/>
              <w:rPr>
                <w:rFonts w:asciiTheme="minorHAnsi" w:hAnsiTheme="minorHAnsi" w:cstheme="minorHAnsi"/>
                <w:color w:val="000000"/>
                <w:sz w:val="16"/>
                <w:szCs w:val="16"/>
              </w:rPr>
            </w:pPr>
            <w:r w:rsidRPr="00574D72">
              <w:rPr>
                <w:rFonts w:asciiTheme="minorHAnsi" w:hAnsiTheme="minorHAnsi" w:cstheme="minorHAnsi"/>
                <w:color w:val="000000"/>
                <w:sz w:val="16"/>
                <w:szCs w:val="16"/>
              </w:rPr>
              <w:t>Oui</w:t>
            </w:r>
          </w:p>
        </w:tc>
        <w:tc>
          <w:tcPr>
            <w:tcW w:w="2268" w:type="dxa"/>
            <w:shd w:val="clear" w:color="auto" w:fill="auto"/>
            <w:vAlign w:val="center"/>
          </w:tcPr>
          <w:p w14:paraId="0FDEBEB4" w14:textId="77777777" w:rsidR="00234E94" w:rsidRPr="00574D72" w:rsidRDefault="00234E94" w:rsidP="00A70A21">
            <w:pPr>
              <w:spacing w:line="220" w:lineRule="exact"/>
              <w:jc w:val="center"/>
              <w:rPr>
                <w:rFonts w:asciiTheme="minorHAnsi" w:hAnsiTheme="minorHAnsi" w:cstheme="minorHAnsi"/>
                <w:b/>
                <w:bCs/>
                <w:sz w:val="16"/>
              </w:rPr>
            </w:pPr>
            <w:r w:rsidRPr="00574D72">
              <w:rPr>
                <w:rFonts w:asciiTheme="minorHAnsi" w:hAnsiTheme="minorHAnsi" w:cstheme="minorHAnsi"/>
                <w:b/>
                <w:bCs/>
                <w:sz w:val="16"/>
              </w:rPr>
              <w:t>Oui</w:t>
            </w:r>
            <w:r w:rsidRPr="00574D72">
              <w:rPr>
                <w:rFonts w:asciiTheme="minorHAnsi" w:hAnsiTheme="minorHAnsi" w:cstheme="minorHAnsi"/>
                <w:b/>
                <w:bCs/>
                <w:sz w:val="16"/>
              </w:rPr>
              <w:br/>
            </w:r>
            <w:r w:rsidRPr="00574D72">
              <w:rPr>
                <w:rFonts w:asciiTheme="minorHAnsi" w:hAnsiTheme="minorHAnsi" w:cstheme="minorHAnsi"/>
                <w:bCs/>
                <w:sz w:val="16"/>
              </w:rPr>
              <w:t>Enveloppe</w:t>
            </w:r>
            <w:r w:rsidRPr="00574D72">
              <w:rPr>
                <w:rFonts w:asciiTheme="minorHAnsi" w:hAnsiTheme="minorHAnsi" w:cstheme="minorHAnsi"/>
                <w:b/>
                <w:bCs/>
                <w:sz w:val="16"/>
              </w:rPr>
              <w:t xml:space="preserve"> Archivage direct documents numérisés Agence</w:t>
            </w:r>
          </w:p>
        </w:tc>
      </w:tr>
      <w:tr w:rsidR="00234E94" w:rsidRPr="00574D72" w14:paraId="40E68B92" w14:textId="77777777" w:rsidTr="008A374D">
        <w:trPr>
          <w:trHeight w:val="699"/>
        </w:trPr>
        <w:tc>
          <w:tcPr>
            <w:tcW w:w="1631" w:type="dxa"/>
            <w:vMerge/>
            <w:shd w:val="clear" w:color="auto" w:fill="auto"/>
            <w:vAlign w:val="center"/>
          </w:tcPr>
          <w:p w14:paraId="08652803" w14:textId="77777777" w:rsidR="00234E94" w:rsidRPr="00574D72" w:rsidRDefault="00234E94" w:rsidP="0014041F">
            <w:pPr>
              <w:spacing w:line="220" w:lineRule="exact"/>
              <w:jc w:val="center"/>
              <w:rPr>
                <w:rFonts w:asciiTheme="minorHAnsi" w:hAnsiTheme="minorHAnsi" w:cstheme="minorHAnsi"/>
                <w:b/>
                <w:bCs/>
                <w:color w:val="000000"/>
                <w:sz w:val="16"/>
                <w:szCs w:val="16"/>
              </w:rPr>
            </w:pPr>
          </w:p>
        </w:tc>
        <w:tc>
          <w:tcPr>
            <w:tcW w:w="4678" w:type="dxa"/>
            <w:shd w:val="clear" w:color="auto" w:fill="auto"/>
            <w:vAlign w:val="center"/>
          </w:tcPr>
          <w:p w14:paraId="2BBCA6C6" w14:textId="77777777" w:rsidR="00234E94" w:rsidRPr="00574D72" w:rsidRDefault="00234E94" w:rsidP="002738F1">
            <w:pPr>
              <w:spacing w:line="220" w:lineRule="exact"/>
              <w:rPr>
                <w:b/>
                <w:bCs/>
                <w:color w:val="000000"/>
                <w:sz w:val="16"/>
                <w:szCs w:val="16"/>
              </w:rPr>
            </w:pPr>
            <w:r w:rsidRPr="00574D72">
              <w:rPr>
                <w:rFonts w:ascii="Wingdings" w:hAnsi="Wingdings"/>
                <w:b/>
                <w:bCs/>
                <w:color w:val="FF0000"/>
                <w:sz w:val="16"/>
                <w:szCs w:val="16"/>
              </w:rPr>
              <w:t></w:t>
            </w:r>
            <w:r w:rsidRPr="00574D72">
              <w:rPr>
                <w:rFonts w:asciiTheme="minorHAnsi" w:hAnsiTheme="minorHAnsi" w:cstheme="minorHAnsi"/>
                <w:b/>
                <w:bCs/>
                <w:color w:val="000000"/>
                <w:sz w:val="16"/>
                <w:szCs w:val="16"/>
              </w:rPr>
              <w:t xml:space="preserve">Questionnaire compétence financière du client sur les instruments </w:t>
            </w:r>
            <w:r w:rsidRPr="00305AAB">
              <w:rPr>
                <w:rFonts w:asciiTheme="minorHAnsi" w:hAnsiTheme="minorHAnsi" w:cstheme="minorHAnsi"/>
                <w:b/>
                <w:bCs/>
                <w:color w:val="000000"/>
                <w:sz w:val="16"/>
                <w:szCs w:val="16"/>
              </w:rPr>
              <w:t xml:space="preserve">financiers </w:t>
            </w:r>
            <w:r w:rsidR="0029420E" w:rsidRPr="00305AAB">
              <w:rPr>
                <w:rFonts w:asciiTheme="minorHAnsi" w:hAnsiTheme="minorHAnsi" w:cstheme="minorHAnsi"/>
                <w:b/>
                <w:bCs/>
                <w:color w:val="000000"/>
                <w:sz w:val="16"/>
                <w:szCs w:val="16"/>
              </w:rPr>
              <w:t>(QCF/QR)</w:t>
            </w:r>
          </w:p>
        </w:tc>
        <w:tc>
          <w:tcPr>
            <w:tcW w:w="1134" w:type="dxa"/>
            <w:shd w:val="clear" w:color="auto" w:fill="auto"/>
            <w:vAlign w:val="center"/>
          </w:tcPr>
          <w:p w14:paraId="7F56CFCB" w14:textId="77777777" w:rsidR="00234E94" w:rsidRPr="00574D72" w:rsidRDefault="00945D9C" w:rsidP="00A70A21">
            <w:pPr>
              <w:spacing w:line="220" w:lineRule="exact"/>
              <w:jc w:val="center"/>
              <w:rPr>
                <w:rFonts w:asciiTheme="minorHAnsi" w:hAnsiTheme="minorHAnsi" w:cstheme="minorHAnsi"/>
                <w:b/>
                <w:bCs/>
                <w:color w:val="000000"/>
                <w:sz w:val="16"/>
                <w:szCs w:val="16"/>
              </w:rPr>
            </w:pPr>
            <w:r>
              <w:rPr>
                <w:rFonts w:asciiTheme="minorHAnsi" w:hAnsiTheme="minorHAnsi" w:cstheme="minorHAnsi"/>
                <w:color w:val="000000"/>
                <w:sz w:val="16"/>
                <w:szCs w:val="16"/>
              </w:rPr>
              <w:t>0174</w:t>
            </w:r>
          </w:p>
        </w:tc>
        <w:tc>
          <w:tcPr>
            <w:tcW w:w="992" w:type="dxa"/>
            <w:shd w:val="clear" w:color="auto" w:fill="auto"/>
            <w:vAlign w:val="center"/>
          </w:tcPr>
          <w:p w14:paraId="406EA518" w14:textId="77777777" w:rsidR="00234E94" w:rsidRPr="00574D72" w:rsidRDefault="00234E94" w:rsidP="00A70A21">
            <w:pPr>
              <w:spacing w:line="220" w:lineRule="exact"/>
              <w:jc w:val="center"/>
              <w:rPr>
                <w:rFonts w:asciiTheme="minorHAnsi" w:hAnsiTheme="minorHAnsi" w:cstheme="minorHAnsi"/>
                <w:b/>
                <w:bCs/>
                <w:sz w:val="16"/>
                <w:szCs w:val="16"/>
              </w:rPr>
            </w:pPr>
            <w:r w:rsidRPr="00574D72">
              <w:rPr>
                <w:rFonts w:asciiTheme="minorHAnsi" w:hAnsiTheme="minorHAnsi" w:cstheme="minorHAnsi"/>
                <w:color w:val="000000"/>
                <w:sz w:val="16"/>
                <w:szCs w:val="16"/>
              </w:rPr>
              <w:t>Oui</w:t>
            </w:r>
          </w:p>
        </w:tc>
        <w:tc>
          <w:tcPr>
            <w:tcW w:w="2268" w:type="dxa"/>
            <w:shd w:val="clear" w:color="auto" w:fill="auto"/>
            <w:vAlign w:val="center"/>
          </w:tcPr>
          <w:p w14:paraId="6FC0576B" w14:textId="77777777" w:rsidR="00234E94" w:rsidRPr="00574D72" w:rsidRDefault="00234E94" w:rsidP="00A70A21">
            <w:pPr>
              <w:spacing w:line="220" w:lineRule="exact"/>
              <w:jc w:val="center"/>
              <w:rPr>
                <w:rFonts w:asciiTheme="minorHAnsi" w:hAnsiTheme="minorHAnsi" w:cstheme="minorHAnsi"/>
                <w:b/>
                <w:bCs/>
                <w:color w:val="000000"/>
                <w:sz w:val="16"/>
              </w:rPr>
            </w:pPr>
            <w:r w:rsidRPr="00574D72">
              <w:rPr>
                <w:rFonts w:asciiTheme="minorHAnsi" w:hAnsiTheme="minorHAnsi" w:cstheme="minorHAnsi"/>
                <w:b/>
                <w:bCs/>
                <w:sz w:val="16"/>
              </w:rPr>
              <w:t>Oui</w:t>
            </w:r>
            <w:r w:rsidRPr="00574D72">
              <w:rPr>
                <w:rFonts w:asciiTheme="minorHAnsi" w:hAnsiTheme="minorHAnsi" w:cstheme="minorHAnsi"/>
                <w:b/>
                <w:bCs/>
                <w:sz w:val="16"/>
              </w:rPr>
              <w:br/>
            </w:r>
            <w:r w:rsidRPr="00574D72">
              <w:rPr>
                <w:rFonts w:asciiTheme="minorHAnsi" w:hAnsiTheme="minorHAnsi" w:cstheme="minorHAnsi"/>
                <w:bCs/>
                <w:sz w:val="16"/>
              </w:rPr>
              <w:t>Enveloppe</w:t>
            </w:r>
            <w:r w:rsidRPr="00574D72">
              <w:rPr>
                <w:rFonts w:asciiTheme="minorHAnsi" w:hAnsiTheme="minorHAnsi" w:cstheme="minorHAnsi"/>
                <w:b/>
                <w:bCs/>
                <w:sz w:val="16"/>
              </w:rPr>
              <w:t xml:space="preserve"> Archivage direct documents numérisés Agence</w:t>
            </w:r>
          </w:p>
        </w:tc>
      </w:tr>
    </w:tbl>
    <w:p w14:paraId="678548DD" w14:textId="77777777" w:rsidR="001174C5" w:rsidRDefault="001174C5" w:rsidP="00B76598">
      <w:pPr>
        <w:rPr>
          <w:rFonts w:ascii="Calibri" w:hAnsi="Calibri"/>
          <w:sz w:val="20"/>
          <w:szCs w:val="20"/>
        </w:rPr>
      </w:pPr>
    </w:p>
    <w:p w14:paraId="7F49248B" w14:textId="77777777" w:rsidR="00DE1B03" w:rsidRDefault="00DE1B03" w:rsidP="00B76598">
      <w:pPr>
        <w:rPr>
          <w:rFonts w:ascii="Calibri" w:hAnsi="Calibri"/>
          <w:sz w:val="20"/>
          <w:szCs w:val="20"/>
        </w:rPr>
      </w:pPr>
    </w:p>
    <w:p w14:paraId="340BD5AB" w14:textId="40646689" w:rsidR="00305AAB" w:rsidRDefault="00305AAB" w:rsidP="00C0080C">
      <w:pPr>
        <w:spacing w:after="200" w:line="276" w:lineRule="auto"/>
        <w:rPr>
          <w:rFonts w:ascii="Calibri" w:hAnsi="Calibri"/>
          <w:sz w:val="20"/>
          <w:szCs w:val="20"/>
        </w:rPr>
      </w:pPr>
      <w:r>
        <w:rPr>
          <w:rFonts w:ascii="Calibri" w:hAnsi="Calibri"/>
          <w:sz w:val="20"/>
          <w:szCs w:val="20"/>
        </w:rPr>
        <w:t>L</w:t>
      </w:r>
      <w:r w:rsidR="00983602" w:rsidRPr="00574D72">
        <w:rPr>
          <w:rFonts w:ascii="Calibri" w:hAnsi="Calibri"/>
          <w:sz w:val="20"/>
          <w:szCs w:val="20"/>
        </w:rPr>
        <w:t xml:space="preserve">’ensemble des documents est disponible </w:t>
      </w:r>
      <w:r w:rsidR="001174C5">
        <w:rPr>
          <w:rFonts w:ascii="Calibri" w:hAnsi="Calibri"/>
          <w:sz w:val="20"/>
          <w:szCs w:val="20"/>
        </w:rPr>
        <w:t>s</w:t>
      </w:r>
      <w:r w:rsidR="00C0080C">
        <w:rPr>
          <w:rFonts w:ascii="Calibri" w:hAnsi="Calibri"/>
          <w:sz w:val="20"/>
          <w:szCs w:val="20"/>
        </w:rPr>
        <w:t>ous la</w:t>
      </w:r>
      <w:r w:rsidR="00231728">
        <w:rPr>
          <w:rFonts w:ascii="Calibri" w:hAnsi="Calibri"/>
          <w:sz w:val="20"/>
          <w:szCs w:val="20"/>
        </w:rPr>
        <w:t xml:space="preserve"> rubrique des commerciaux (RDC), </w:t>
      </w:r>
      <w:r w:rsidR="00231728" w:rsidRPr="00D4754C">
        <w:rPr>
          <w:rFonts w:ascii="Calibri" w:hAnsi="Calibri"/>
          <w:sz w:val="20"/>
          <w:szCs w:val="20"/>
        </w:rPr>
        <w:t>notamment le kit réseau.</w:t>
      </w:r>
    </w:p>
    <w:p w14:paraId="5989E15B" w14:textId="581A6140" w:rsidR="008D5F6F" w:rsidRDefault="008D5F6F" w:rsidP="00C0080C">
      <w:pPr>
        <w:spacing w:after="200" w:line="276" w:lineRule="auto"/>
        <w:rPr>
          <w:rFonts w:ascii="Calibri" w:hAnsi="Calibri"/>
          <w:sz w:val="20"/>
          <w:szCs w:val="20"/>
        </w:rPr>
      </w:pPr>
      <w:r>
        <w:rPr>
          <w:rFonts w:ascii="Calibri" w:hAnsi="Calibri"/>
          <w:sz w:val="20"/>
          <w:szCs w:val="20"/>
        </w:rPr>
        <w:t>Alexandre COLLARD</w:t>
      </w:r>
    </w:p>
    <w:p w14:paraId="0711CBC4" w14:textId="42FAC591" w:rsidR="008D5F6F" w:rsidRDefault="008D5F6F" w:rsidP="00C0080C">
      <w:pPr>
        <w:spacing w:after="200" w:line="276" w:lineRule="auto"/>
        <w:rPr>
          <w:rFonts w:asciiTheme="minorHAnsi" w:hAnsiTheme="minorHAnsi" w:cstheme="minorHAnsi"/>
          <w:color w:val="1F497D"/>
          <w:sz w:val="20"/>
          <w:szCs w:val="20"/>
        </w:rPr>
      </w:pPr>
      <w:r>
        <w:rPr>
          <w:rFonts w:ascii="Calibri" w:hAnsi="Calibri"/>
          <w:sz w:val="20"/>
          <w:szCs w:val="20"/>
        </w:rPr>
        <w:t>Directeur Marché PREMIUM</w:t>
      </w:r>
    </w:p>
    <w:p w14:paraId="4510CD9F" w14:textId="77777777" w:rsidR="00E8073A" w:rsidRPr="0068014A" w:rsidRDefault="00E8073A" w:rsidP="00743EA6">
      <w:pPr>
        <w:jc w:val="both"/>
      </w:pPr>
    </w:p>
    <w:sectPr w:rsidR="00E8073A" w:rsidRPr="0068014A" w:rsidSect="00AB0447">
      <w:pgSz w:w="11906" w:h="16838"/>
      <w:pgMar w:top="709" w:right="991" w:bottom="1134"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286167" w14:textId="77777777" w:rsidR="00CC0B60" w:rsidRDefault="00CC0B60" w:rsidP="00CC0B60">
      <w:r>
        <w:separator/>
      </w:r>
    </w:p>
  </w:endnote>
  <w:endnote w:type="continuationSeparator" w:id="0">
    <w:p w14:paraId="64D8C642" w14:textId="77777777" w:rsidR="00CC0B60" w:rsidRDefault="00CC0B60" w:rsidP="00CC0B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yriad Pro">
    <w:altName w:val="Myriad Pro"/>
    <w:panose1 w:val="00000000000000000000"/>
    <w:charset w:val="00"/>
    <w:family w:val="swiss"/>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80C38C" w14:textId="77777777" w:rsidR="00CC0B60" w:rsidRDefault="00CC0B60" w:rsidP="00CC0B60">
      <w:r>
        <w:separator/>
      </w:r>
    </w:p>
  </w:footnote>
  <w:footnote w:type="continuationSeparator" w:id="0">
    <w:p w14:paraId="429ADAAB" w14:textId="77777777" w:rsidR="00CC0B60" w:rsidRDefault="00CC0B60" w:rsidP="00CC0B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D54"/>
      </v:shape>
    </w:pict>
  </w:numPicBullet>
  <w:numPicBullet w:numPicBulletId="1">
    <w:pict>
      <v:shape id="_x0000_i1027" type="#_x0000_t75" style="width:9.75pt;height:9.75pt" o:bullet="t">
        <v:imagedata r:id="rId2" o:title="BD21298_"/>
      </v:shape>
    </w:pict>
  </w:numPicBullet>
  <w:numPicBullet w:numPicBulletId="2">
    <w:pict>
      <v:shape id="_x0000_i1028" type="#_x0000_t75" alt="Description : Attention" style="width:9.75pt;height:9pt;visibility:visible;mso-wrap-style:square" o:bullet="t">
        <v:imagedata r:id="rId3" o:title="Attention"/>
      </v:shape>
    </w:pict>
  </w:numPicBullet>
  <w:abstractNum w:abstractNumId="0" w15:restartNumberingAfterBreak="0">
    <w:nsid w:val="049736A9"/>
    <w:multiLevelType w:val="hybridMultilevel"/>
    <w:tmpl w:val="CC3831F6"/>
    <w:lvl w:ilvl="0" w:tplc="C720AE0E">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50133E3"/>
    <w:multiLevelType w:val="hybridMultilevel"/>
    <w:tmpl w:val="96EA09EA"/>
    <w:lvl w:ilvl="0" w:tplc="6EDEDD5A">
      <w:start w:val="1"/>
      <w:numFmt w:val="bullet"/>
      <w:lvlText w:val=""/>
      <w:lvlJc w:val="left"/>
      <w:pPr>
        <w:ind w:left="862" w:hanging="360"/>
      </w:pPr>
      <w:rPr>
        <w:rFonts w:ascii="Wingdings" w:hAnsi="Wingdings" w:hint="default"/>
        <w:b/>
        <w:color w:val="C00000"/>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2" w15:restartNumberingAfterBreak="0">
    <w:nsid w:val="055A7C70"/>
    <w:multiLevelType w:val="hybridMultilevel"/>
    <w:tmpl w:val="ACDE524E"/>
    <w:lvl w:ilvl="0" w:tplc="226613F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88A5517"/>
    <w:multiLevelType w:val="hybridMultilevel"/>
    <w:tmpl w:val="1608B1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8A70F93"/>
    <w:multiLevelType w:val="hybridMultilevel"/>
    <w:tmpl w:val="4B86CBEA"/>
    <w:lvl w:ilvl="0" w:tplc="32181378">
      <w:start w:val="1"/>
      <w:numFmt w:val="bullet"/>
      <w:lvlText w:val="Ü"/>
      <w:lvlJc w:val="left"/>
      <w:pPr>
        <w:ind w:left="720" w:hanging="360"/>
      </w:pPr>
      <w:rPr>
        <w:rFonts w:ascii="Wingdings" w:hAnsi="Wingdings" w:hint="default"/>
        <w:color w:val="C00000"/>
        <w:sz w:val="20"/>
        <w:szCs w:val="16"/>
        <w:u w:color="00B05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0A4C3724"/>
    <w:multiLevelType w:val="hybridMultilevel"/>
    <w:tmpl w:val="359AE0D6"/>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0FD62D11"/>
    <w:multiLevelType w:val="hybridMultilevel"/>
    <w:tmpl w:val="3AC04A44"/>
    <w:lvl w:ilvl="0" w:tplc="0904234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05677A6"/>
    <w:multiLevelType w:val="hybridMultilevel"/>
    <w:tmpl w:val="C134725A"/>
    <w:lvl w:ilvl="0" w:tplc="78EA04F2">
      <w:start w:val="1"/>
      <w:numFmt w:val="bullet"/>
      <w:lvlText w:val=""/>
      <w:lvlPicBulletId w:val="2"/>
      <w:lvlJc w:val="left"/>
      <w:pPr>
        <w:tabs>
          <w:tab w:val="num" w:pos="720"/>
        </w:tabs>
        <w:ind w:left="720" w:hanging="360"/>
      </w:pPr>
      <w:rPr>
        <w:rFonts w:ascii="Symbol" w:hAnsi="Symbol" w:hint="default"/>
      </w:rPr>
    </w:lvl>
    <w:lvl w:ilvl="1" w:tplc="0EB0EFBC" w:tentative="1">
      <w:start w:val="1"/>
      <w:numFmt w:val="bullet"/>
      <w:lvlText w:val=""/>
      <w:lvlJc w:val="left"/>
      <w:pPr>
        <w:tabs>
          <w:tab w:val="num" w:pos="1440"/>
        </w:tabs>
        <w:ind w:left="1440" w:hanging="360"/>
      </w:pPr>
      <w:rPr>
        <w:rFonts w:ascii="Symbol" w:hAnsi="Symbol" w:hint="default"/>
      </w:rPr>
    </w:lvl>
    <w:lvl w:ilvl="2" w:tplc="B0565148" w:tentative="1">
      <w:start w:val="1"/>
      <w:numFmt w:val="bullet"/>
      <w:lvlText w:val=""/>
      <w:lvlJc w:val="left"/>
      <w:pPr>
        <w:tabs>
          <w:tab w:val="num" w:pos="2160"/>
        </w:tabs>
        <w:ind w:left="2160" w:hanging="360"/>
      </w:pPr>
      <w:rPr>
        <w:rFonts w:ascii="Symbol" w:hAnsi="Symbol" w:hint="default"/>
      </w:rPr>
    </w:lvl>
    <w:lvl w:ilvl="3" w:tplc="89E0D982" w:tentative="1">
      <w:start w:val="1"/>
      <w:numFmt w:val="bullet"/>
      <w:lvlText w:val=""/>
      <w:lvlJc w:val="left"/>
      <w:pPr>
        <w:tabs>
          <w:tab w:val="num" w:pos="2880"/>
        </w:tabs>
        <w:ind w:left="2880" w:hanging="360"/>
      </w:pPr>
      <w:rPr>
        <w:rFonts w:ascii="Symbol" w:hAnsi="Symbol" w:hint="default"/>
      </w:rPr>
    </w:lvl>
    <w:lvl w:ilvl="4" w:tplc="E12A8B80" w:tentative="1">
      <w:start w:val="1"/>
      <w:numFmt w:val="bullet"/>
      <w:lvlText w:val=""/>
      <w:lvlJc w:val="left"/>
      <w:pPr>
        <w:tabs>
          <w:tab w:val="num" w:pos="3600"/>
        </w:tabs>
        <w:ind w:left="3600" w:hanging="360"/>
      </w:pPr>
      <w:rPr>
        <w:rFonts w:ascii="Symbol" w:hAnsi="Symbol" w:hint="default"/>
      </w:rPr>
    </w:lvl>
    <w:lvl w:ilvl="5" w:tplc="385EDC22" w:tentative="1">
      <w:start w:val="1"/>
      <w:numFmt w:val="bullet"/>
      <w:lvlText w:val=""/>
      <w:lvlJc w:val="left"/>
      <w:pPr>
        <w:tabs>
          <w:tab w:val="num" w:pos="4320"/>
        </w:tabs>
        <w:ind w:left="4320" w:hanging="360"/>
      </w:pPr>
      <w:rPr>
        <w:rFonts w:ascii="Symbol" w:hAnsi="Symbol" w:hint="default"/>
      </w:rPr>
    </w:lvl>
    <w:lvl w:ilvl="6" w:tplc="9EAEF750" w:tentative="1">
      <w:start w:val="1"/>
      <w:numFmt w:val="bullet"/>
      <w:lvlText w:val=""/>
      <w:lvlJc w:val="left"/>
      <w:pPr>
        <w:tabs>
          <w:tab w:val="num" w:pos="5040"/>
        </w:tabs>
        <w:ind w:left="5040" w:hanging="360"/>
      </w:pPr>
      <w:rPr>
        <w:rFonts w:ascii="Symbol" w:hAnsi="Symbol" w:hint="default"/>
      </w:rPr>
    </w:lvl>
    <w:lvl w:ilvl="7" w:tplc="83B8979C" w:tentative="1">
      <w:start w:val="1"/>
      <w:numFmt w:val="bullet"/>
      <w:lvlText w:val=""/>
      <w:lvlJc w:val="left"/>
      <w:pPr>
        <w:tabs>
          <w:tab w:val="num" w:pos="5760"/>
        </w:tabs>
        <w:ind w:left="5760" w:hanging="360"/>
      </w:pPr>
      <w:rPr>
        <w:rFonts w:ascii="Symbol" w:hAnsi="Symbol" w:hint="default"/>
      </w:rPr>
    </w:lvl>
    <w:lvl w:ilvl="8" w:tplc="E5661384"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5627428"/>
    <w:multiLevelType w:val="hybridMultilevel"/>
    <w:tmpl w:val="F6C69D44"/>
    <w:lvl w:ilvl="0" w:tplc="32181378">
      <w:start w:val="1"/>
      <w:numFmt w:val="bullet"/>
      <w:lvlText w:val="Ü"/>
      <w:lvlJc w:val="left"/>
      <w:pPr>
        <w:ind w:left="1080" w:hanging="360"/>
      </w:pPr>
      <w:rPr>
        <w:rFonts w:ascii="Wingdings" w:hAnsi="Wingdings" w:hint="default"/>
        <w:color w:val="C00000"/>
        <w:sz w:val="20"/>
        <w:szCs w:val="16"/>
        <w:u w:color="00B050"/>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9" w15:restartNumberingAfterBreak="0">
    <w:nsid w:val="16FB56E0"/>
    <w:multiLevelType w:val="hybridMultilevel"/>
    <w:tmpl w:val="A54ABBE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8F051DB"/>
    <w:multiLevelType w:val="hybridMultilevel"/>
    <w:tmpl w:val="40F8D074"/>
    <w:lvl w:ilvl="0" w:tplc="A6CEC1A4">
      <w:numFmt w:val="bullet"/>
      <w:lvlText w:val="•"/>
      <w:lvlJc w:val="left"/>
      <w:pPr>
        <w:ind w:left="720" w:hanging="360"/>
      </w:pPr>
      <w:rPr>
        <w:rFonts w:ascii="Calibri" w:eastAsiaTheme="minorHAnsi" w:hAnsi="Calibri" w:cs="Calibri" w:hint="default"/>
        <w:color w:val="9F0827"/>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9870BEC"/>
    <w:multiLevelType w:val="hybridMultilevel"/>
    <w:tmpl w:val="008E84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B9008FB"/>
    <w:multiLevelType w:val="hybridMultilevel"/>
    <w:tmpl w:val="5F0CC26C"/>
    <w:lvl w:ilvl="0" w:tplc="E9BA383C">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EF71795"/>
    <w:multiLevelType w:val="hybridMultilevel"/>
    <w:tmpl w:val="3F7E47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F1A5BE4"/>
    <w:multiLevelType w:val="hybridMultilevel"/>
    <w:tmpl w:val="199A7C4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20452B18"/>
    <w:multiLevelType w:val="hybridMultilevel"/>
    <w:tmpl w:val="ED406FA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0977CC4"/>
    <w:multiLevelType w:val="hybridMultilevel"/>
    <w:tmpl w:val="CD82A24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16150DD"/>
    <w:multiLevelType w:val="hybridMultilevel"/>
    <w:tmpl w:val="FDC88590"/>
    <w:lvl w:ilvl="0" w:tplc="E6563146">
      <w:start w:val="1"/>
      <w:numFmt w:val="bullet"/>
      <w:lvlText w:val=""/>
      <w:lvlJc w:val="left"/>
      <w:pPr>
        <w:ind w:left="1440" w:hanging="360"/>
      </w:pPr>
      <w:rPr>
        <w:rFonts w:ascii="Wingdings" w:hAnsi="Wingdings" w:hint="default"/>
        <w:b/>
        <w:color w:val="C0000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8" w15:restartNumberingAfterBreak="0">
    <w:nsid w:val="233B3C07"/>
    <w:multiLevelType w:val="hybridMultilevel"/>
    <w:tmpl w:val="2562933A"/>
    <w:lvl w:ilvl="0" w:tplc="E9BA383C">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3677218"/>
    <w:multiLevelType w:val="hybridMultilevel"/>
    <w:tmpl w:val="C994ED6A"/>
    <w:lvl w:ilvl="0" w:tplc="E9BA383C">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27731AC0"/>
    <w:multiLevelType w:val="hybridMultilevel"/>
    <w:tmpl w:val="C64243C4"/>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293B09D1"/>
    <w:multiLevelType w:val="hybridMultilevel"/>
    <w:tmpl w:val="CB1ED2B2"/>
    <w:lvl w:ilvl="0" w:tplc="9ACE6014">
      <w:start w:val="1"/>
      <w:numFmt w:val="decimal"/>
      <w:lvlText w:val="%1-"/>
      <w:lvlJc w:val="left"/>
      <w:pPr>
        <w:ind w:left="1080" w:hanging="720"/>
      </w:pPr>
      <w:rPr>
        <w:rFonts w:hint="default"/>
      </w:rPr>
    </w:lvl>
    <w:lvl w:ilvl="1" w:tplc="71681E46">
      <w:numFmt w:val="bullet"/>
      <w:lvlText w:val=""/>
      <w:lvlJc w:val="left"/>
      <w:pPr>
        <w:ind w:left="1440" w:hanging="360"/>
      </w:pPr>
      <w:rPr>
        <w:rFonts w:ascii="Wingdings 2" w:eastAsia="Times New Roman" w:hAnsi="Wingdings 2" w:cstheme="minorHAnsi"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2C1D1D35"/>
    <w:multiLevelType w:val="hybridMultilevel"/>
    <w:tmpl w:val="850C97D2"/>
    <w:lvl w:ilvl="0" w:tplc="4028BBCE">
      <w:numFmt w:val="bullet"/>
      <w:lvlText w:val="-"/>
      <w:lvlJc w:val="left"/>
      <w:pPr>
        <w:ind w:left="720" w:hanging="360"/>
      </w:pPr>
      <w:rPr>
        <w:rFonts w:ascii="Calibri" w:eastAsia="Times New Roman" w:hAnsi="Calibri" w:cs="Calibri" w:hint="default"/>
        <w:b w:val="0"/>
        <w:color w:val="0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2FB9079B"/>
    <w:multiLevelType w:val="hybridMultilevel"/>
    <w:tmpl w:val="07D85DFA"/>
    <w:lvl w:ilvl="0" w:tplc="A8625D5C">
      <w:start w:val="1"/>
      <w:numFmt w:val="bullet"/>
      <w:lvlText w:val="Ü"/>
      <w:lvlJc w:val="left"/>
      <w:pPr>
        <w:ind w:left="720" w:hanging="360"/>
      </w:pPr>
      <w:rPr>
        <w:rFonts w:ascii="Wingdings" w:hAnsi="Wingdings" w:hint="default"/>
        <w:b/>
        <w:color w:val="C00000"/>
        <w:sz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2FF91960"/>
    <w:multiLevelType w:val="hybridMultilevel"/>
    <w:tmpl w:val="538A57CC"/>
    <w:lvl w:ilvl="0" w:tplc="E6563146">
      <w:start w:val="1"/>
      <w:numFmt w:val="bullet"/>
      <w:lvlText w:val=""/>
      <w:lvlJc w:val="left"/>
      <w:pPr>
        <w:ind w:left="720" w:hanging="360"/>
      </w:pPr>
      <w:rPr>
        <w:rFonts w:ascii="Wingdings" w:hAnsi="Wingdings" w:hint="default"/>
        <w:b/>
        <w:color w:val="C00000"/>
      </w:rPr>
    </w:lvl>
    <w:lvl w:ilvl="1" w:tplc="E6563146">
      <w:start w:val="1"/>
      <w:numFmt w:val="bullet"/>
      <w:lvlText w:val=""/>
      <w:lvlJc w:val="left"/>
      <w:pPr>
        <w:ind w:left="1440" w:hanging="360"/>
      </w:pPr>
      <w:rPr>
        <w:rFonts w:ascii="Wingdings" w:hAnsi="Wingdings" w:hint="default"/>
        <w:b/>
        <w:color w:val="C0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340B508C"/>
    <w:multiLevelType w:val="hybridMultilevel"/>
    <w:tmpl w:val="C9567D1C"/>
    <w:lvl w:ilvl="0" w:tplc="040C000D">
      <w:start w:val="1"/>
      <w:numFmt w:val="bullet"/>
      <w:lvlText w:val=""/>
      <w:lvlJc w:val="left"/>
      <w:pPr>
        <w:ind w:left="894" w:hanging="360"/>
      </w:pPr>
      <w:rPr>
        <w:rFonts w:ascii="Wingdings" w:hAnsi="Wingdings" w:hint="default"/>
      </w:rPr>
    </w:lvl>
    <w:lvl w:ilvl="1" w:tplc="040C0003" w:tentative="1">
      <w:start w:val="1"/>
      <w:numFmt w:val="bullet"/>
      <w:lvlText w:val="o"/>
      <w:lvlJc w:val="left"/>
      <w:pPr>
        <w:ind w:left="1614" w:hanging="360"/>
      </w:pPr>
      <w:rPr>
        <w:rFonts w:ascii="Courier New" w:hAnsi="Courier New" w:cs="Courier New" w:hint="default"/>
      </w:rPr>
    </w:lvl>
    <w:lvl w:ilvl="2" w:tplc="040C0005" w:tentative="1">
      <w:start w:val="1"/>
      <w:numFmt w:val="bullet"/>
      <w:lvlText w:val=""/>
      <w:lvlJc w:val="left"/>
      <w:pPr>
        <w:ind w:left="2334" w:hanging="360"/>
      </w:pPr>
      <w:rPr>
        <w:rFonts w:ascii="Wingdings" w:hAnsi="Wingdings" w:hint="default"/>
      </w:rPr>
    </w:lvl>
    <w:lvl w:ilvl="3" w:tplc="040C0001" w:tentative="1">
      <w:start w:val="1"/>
      <w:numFmt w:val="bullet"/>
      <w:lvlText w:val=""/>
      <w:lvlJc w:val="left"/>
      <w:pPr>
        <w:ind w:left="3054" w:hanging="360"/>
      </w:pPr>
      <w:rPr>
        <w:rFonts w:ascii="Symbol" w:hAnsi="Symbol" w:hint="default"/>
      </w:rPr>
    </w:lvl>
    <w:lvl w:ilvl="4" w:tplc="040C0003" w:tentative="1">
      <w:start w:val="1"/>
      <w:numFmt w:val="bullet"/>
      <w:lvlText w:val="o"/>
      <w:lvlJc w:val="left"/>
      <w:pPr>
        <w:ind w:left="3774" w:hanging="360"/>
      </w:pPr>
      <w:rPr>
        <w:rFonts w:ascii="Courier New" w:hAnsi="Courier New" w:cs="Courier New" w:hint="default"/>
      </w:rPr>
    </w:lvl>
    <w:lvl w:ilvl="5" w:tplc="040C0005" w:tentative="1">
      <w:start w:val="1"/>
      <w:numFmt w:val="bullet"/>
      <w:lvlText w:val=""/>
      <w:lvlJc w:val="left"/>
      <w:pPr>
        <w:ind w:left="4494" w:hanging="360"/>
      </w:pPr>
      <w:rPr>
        <w:rFonts w:ascii="Wingdings" w:hAnsi="Wingdings" w:hint="default"/>
      </w:rPr>
    </w:lvl>
    <w:lvl w:ilvl="6" w:tplc="040C0001" w:tentative="1">
      <w:start w:val="1"/>
      <w:numFmt w:val="bullet"/>
      <w:lvlText w:val=""/>
      <w:lvlJc w:val="left"/>
      <w:pPr>
        <w:ind w:left="5214" w:hanging="360"/>
      </w:pPr>
      <w:rPr>
        <w:rFonts w:ascii="Symbol" w:hAnsi="Symbol" w:hint="default"/>
      </w:rPr>
    </w:lvl>
    <w:lvl w:ilvl="7" w:tplc="040C0003" w:tentative="1">
      <w:start w:val="1"/>
      <w:numFmt w:val="bullet"/>
      <w:lvlText w:val="o"/>
      <w:lvlJc w:val="left"/>
      <w:pPr>
        <w:ind w:left="5934" w:hanging="360"/>
      </w:pPr>
      <w:rPr>
        <w:rFonts w:ascii="Courier New" w:hAnsi="Courier New" w:cs="Courier New" w:hint="default"/>
      </w:rPr>
    </w:lvl>
    <w:lvl w:ilvl="8" w:tplc="040C0005" w:tentative="1">
      <w:start w:val="1"/>
      <w:numFmt w:val="bullet"/>
      <w:lvlText w:val=""/>
      <w:lvlJc w:val="left"/>
      <w:pPr>
        <w:ind w:left="6654" w:hanging="360"/>
      </w:pPr>
      <w:rPr>
        <w:rFonts w:ascii="Wingdings" w:hAnsi="Wingdings" w:hint="default"/>
      </w:rPr>
    </w:lvl>
  </w:abstractNum>
  <w:abstractNum w:abstractNumId="26" w15:restartNumberingAfterBreak="0">
    <w:nsid w:val="342C9287"/>
    <w:multiLevelType w:val="hybridMultilevel"/>
    <w:tmpl w:val="C72D6E5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38415297"/>
    <w:multiLevelType w:val="hybridMultilevel"/>
    <w:tmpl w:val="1B8E6B5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3A3C5785"/>
    <w:multiLevelType w:val="hybridMultilevel"/>
    <w:tmpl w:val="3C84EC9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3BC52FC1"/>
    <w:multiLevelType w:val="hybridMultilevel"/>
    <w:tmpl w:val="850C85FA"/>
    <w:lvl w:ilvl="0" w:tplc="32181378">
      <w:start w:val="1"/>
      <w:numFmt w:val="bullet"/>
      <w:lvlText w:val="Ü"/>
      <w:lvlJc w:val="left"/>
      <w:pPr>
        <w:ind w:left="1080" w:hanging="360"/>
      </w:pPr>
      <w:rPr>
        <w:rFonts w:ascii="Wingdings" w:hAnsi="Wingdings" w:hint="default"/>
        <w:color w:val="C00000"/>
        <w:sz w:val="20"/>
        <w:szCs w:val="16"/>
        <w:u w:color="00B050"/>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30" w15:restartNumberingAfterBreak="0">
    <w:nsid w:val="3FB3690A"/>
    <w:multiLevelType w:val="hybridMultilevel"/>
    <w:tmpl w:val="C28E38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3FC34C92"/>
    <w:multiLevelType w:val="hybridMultilevel"/>
    <w:tmpl w:val="DDA45D4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40C62F35"/>
    <w:multiLevelType w:val="hybridMultilevel"/>
    <w:tmpl w:val="968CF122"/>
    <w:lvl w:ilvl="0" w:tplc="114CF4DE">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42CF351B"/>
    <w:multiLevelType w:val="hybridMultilevel"/>
    <w:tmpl w:val="1B947BB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43723CF7"/>
    <w:multiLevelType w:val="hybridMultilevel"/>
    <w:tmpl w:val="2480B09E"/>
    <w:lvl w:ilvl="0" w:tplc="2B6A0DD0">
      <w:start w:val="1"/>
      <w:numFmt w:val="bullet"/>
      <w:lvlText w:val="•"/>
      <w:lvlJc w:val="left"/>
      <w:pPr>
        <w:tabs>
          <w:tab w:val="num" w:pos="720"/>
        </w:tabs>
        <w:ind w:left="720" w:hanging="360"/>
      </w:pPr>
      <w:rPr>
        <w:rFonts w:ascii="Arial" w:hAnsi="Arial" w:hint="default"/>
      </w:rPr>
    </w:lvl>
    <w:lvl w:ilvl="1" w:tplc="6B169E2E" w:tentative="1">
      <w:start w:val="1"/>
      <w:numFmt w:val="bullet"/>
      <w:lvlText w:val="•"/>
      <w:lvlJc w:val="left"/>
      <w:pPr>
        <w:tabs>
          <w:tab w:val="num" w:pos="1440"/>
        </w:tabs>
        <w:ind w:left="1440" w:hanging="360"/>
      </w:pPr>
      <w:rPr>
        <w:rFonts w:ascii="Arial" w:hAnsi="Arial" w:hint="default"/>
      </w:rPr>
    </w:lvl>
    <w:lvl w:ilvl="2" w:tplc="FB00E61C" w:tentative="1">
      <w:start w:val="1"/>
      <w:numFmt w:val="bullet"/>
      <w:lvlText w:val="•"/>
      <w:lvlJc w:val="left"/>
      <w:pPr>
        <w:tabs>
          <w:tab w:val="num" w:pos="2160"/>
        </w:tabs>
        <w:ind w:left="2160" w:hanging="360"/>
      </w:pPr>
      <w:rPr>
        <w:rFonts w:ascii="Arial" w:hAnsi="Arial" w:hint="default"/>
      </w:rPr>
    </w:lvl>
    <w:lvl w:ilvl="3" w:tplc="74647FE8" w:tentative="1">
      <w:start w:val="1"/>
      <w:numFmt w:val="bullet"/>
      <w:lvlText w:val="•"/>
      <w:lvlJc w:val="left"/>
      <w:pPr>
        <w:tabs>
          <w:tab w:val="num" w:pos="2880"/>
        </w:tabs>
        <w:ind w:left="2880" w:hanging="360"/>
      </w:pPr>
      <w:rPr>
        <w:rFonts w:ascii="Arial" w:hAnsi="Arial" w:hint="default"/>
      </w:rPr>
    </w:lvl>
    <w:lvl w:ilvl="4" w:tplc="65503F1E" w:tentative="1">
      <w:start w:val="1"/>
      <w:numFmt w:val="bullet"/>
      <w:lvlText w:val="•"/>
      <w:lvlJc w:val="left"/>
      <w:pPr>
        <w:tabs>
          <w:tab w:val="num" w:pos="3600"/>
        </w:tabs>
        <w:ind w:left="3600" w:hanging="360"/>
      </w:pPr>
      <w:rPr>
        <w:rFonts w:ascii="Arial" w:hAnsi="Arial" w:hint="default"/>
      </w:rPr>
    </w:lvl>
    <w:lvl w:ilvl="5" w:tplc="BABE9132" w:tentative="1">
      <w:start w:val="1"/>
      <w:numFmt w:val="bullet"/>
      <w:lvlText w:val="•"/>
      <w:lvlJc w:val="left"/>
      <w:pPr>
        <w:tabs>
          <w:tab w:val="num" w:pos="4320"/>
        </w:tabs>
        <w:ind w:left="4320" w:hanging="360"/>
      </w:pPr>
      <w:rPr>
        <w:rFonts w:ascii="Arial" w:hAnsi="Arial" w:hint="default"/>
      </w:rPr>
    </w:lvl>
    <w:lvl w:ilvl="6" w:tplc="BC348D84" w:tentative="1">
      <w:start w:val="1"/>
      <w:numFmt w:val="bullet"/>
      <w:lvlText w:val="•"/>
      <w:lvlJc w:val="left"/>
      <w:pPr>
        <w:tabs>
          <w:tab w:val="num" w:pos="5040"/>
        </w:tabs>
        <w:ind w:left="5040" w:hanging="360"/>
      </w:pPr>
      <w:rPr>
        <w:rFonts w:ascii="Arial" w:hAnsi="Arial" w:hint="default"/>
      </w:rPr>
    </w:lvl>
    <w:lvl w:ilvl="7" w:tplc="932C9872" w:tentative="1">
      <w:start w:val="1"/>
      <w:numFmt w:val="bullet"/>
      <w:lvlText w:val="•"/>
      <w:lvlJc w:val="left"/>
      <w:pPr>
        <w:tabs>
          <w:tab w:val="num" w:pos="5760"/>
        </w:tabs>
        <w:ind w:left="5760" w:hanging="360"/>
      </w:pPr>
      <w:rPr>
        <w:rFonts w:ascii="Arial" w:hAnsi="Arial" w:hint="default"/>
      </w:rPr>
    </w:lvl>
    <w:lvl w:ilvl="8" w:tplc="F9CC9C9C"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464E4F55"/>
    <w:multiLevelType w:val="hybridMultilevel"/>
    <w:tmpl w:val="5664BEA2"/>
    <w:lvl w:ilvl="0" w:tplc="7B1C6FBC">
      <w:numFmt w:val="bullet"/>
      <w:lvlText w:val=""/>
      <w:lvlPicBulletId w:val="1"/>
      <w:lvlJc w:val="left"/>
      <w:pPr>
        <w:ind w:left="720" w:hanging="360"/>
      </w:pPr>
      <w:rPr>
        <w:rFonts w:ascii="Symbol" w:eastAsia="Times New Roman" w:hAnsi="Symbol"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47F003A3"/>
    <w:multiLevelType w:val="hybridMultilevel"/>
    <w:tmpl w:val="706EA1D6"/>
    <w:lvl w:ilvl="0" w:tplc="78EA04F2">
      <w:start w:val="1"/>
      <w:numFmt w:val="bullet"/>
      <w:lvlText w:val=""/>
      <w:lvlPicBulletId w:val="2"/>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4ABCC963"/>
    <w:multiLevelType w:val="hybridMultilevel"/>
    <w:tmpl w:val="AA3CCFE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4E083F72"/>
    <w:multiLevelType w:val="hybridMultilevel"/>
    <w:tmpl w:val="FB9E8E3C"/>
    <w:lvl w:ilvl="0" w:tplc="0E760F00">
      <w:start w:val="1"/>
      <w:numFmt w:val="bullet"/>
      <w:lvlText w:val="Ü"/>
      <w:lvlPicBulletId w:val="0"/>
      <w:lvlJc w:val="left"/>
      <w:pPr>
        <w:ind w:left="720" w:hanging="360"/>
      </w:pPr>
      <w:rPr>
        <w:rFonts w:ascii="Wingdings" w:hAnsi="Wingdings" w:hint="default"/>
        <w:color w:val="C00000"/>
        <w:sz w:val="20"/>
        <w:szCs w:val="16"/>
        <w:u w:color="00B05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5A54106F"/>
    <w:multiLevelType w:val="hybridMultilevel"/>
    <w:tmpl w:val="597452AA"/>
    <w:lvl w:ilvl="0" w:tplc="4712CA10">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5B2277D9"/>
    <w:multiLevelType w:val="hybridMultilevel"/>
    <w:tmpl w:val="25B4C8E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5C3F14C6"/>
    <w:multiLevelType w:val="hybridMultilevel"/>
    <w:tmpl w:val="5B4618DA"/>
    <w:lvl w:ilvl="0" w:tplc="EC8AEC22">
      <w:start w:val="4"/>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5D862FC9"/>
    <w:multiLevelType w:val="hybridMultilevel"/>
    <w:tmpl w:val="BA52696C"/>
    <w:lvl w:ilvl="0" w:tplc="DAACBBF2">
      <w:start w:val="1"/>
      <w:numFmt w:val="bullet"/>
      <w:lvlText w:val=""/>
      <w:lvlJc w:val="left"/>
      <w:pPr>
        <w:ind w:left="720" w:hanging="360"/>
      </w:pPr>
      <w:rPr>
        <w:rFonts w:ascii="Wingdings" w:hAnsi="Wingdings" w:hint="default"/>
        <w:color w:val="C00000"/>
        <w:sz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5E221739"/>
    <w:multiLevelType w:val="hybridMultilevel"/>
    <w:tmpl w:val="1DC0C808"/>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4" w15:restartNumberingAfterBreak="0">
    <w:nsid w:val="5E7D1F61"/>
    <w:multiLevelType w:val="hybridMultilevel"/>
    <w:tmpl w:val="032C17B0"/>
    <w:lvl w:ilvl="0" w:tplc="040C000D">
      <w:start w:val="1"/>
      <w:numFmt w:val="bullet"/>
      <w:lvlText w:val=""/>
      <w:lvlJc w:val="left"/>
      <w:pPr>
        <w:ind w:left="720" w:hanging="360"/>
      </w:pPr>
      <w:rPr>
        <w:rFonts w:ascii="Wingdings" w:hAnsi="Wingdings" w:hint="default"/>
        <w:color w:val="C0000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64072D6F"/>
    <w:multiLevelType w:val="hybridMultilevel"/>
    <w:tmpl w:val="EA101312"/>
    <w:lvl w:ilvl="0" w:tplc="91D04E9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65AC4332"/>
    <w:multiLevelType w:val="hybridMultilevel"/>
    <w:tmpl w:val="3B50C63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6ACF4DC5"/>
    <w:multiLevelType w:val="hybridMultilevel"/>
    <w:tmpl w:val="39EC8ED6"/>
    <w:lvl w:ilvl="0" w:tplc="2C287836">
      <w:start w:val="1"/>
      <w:numFmt w:val="decimal"/>
      <w:lvlText w:val="%1."/>
      <w:lvlJc w:val="left"/>
      <w:pPr>
        <w:ind w:left="720" w:hanging="360"/>
      </w:pPr>
      <w:rPr>
        <w:rFonts w:hint="default"/>
        <w:strike w:val="0"/>
        <w:dstrike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6D727577"/>
    <w:multiLevelType w:val="hybridMultilevel"/>
    <w:tmpl w:val="5808C668"/>
    <w:lvl w:ilvl="0" w:tplc="CAA0FC80">
      <w:start w:val="8"/>
      <w:numFmt w:val="bullet"/>
      <w:lvlText w:val="-"/>
      <w:lvlJc w:val="left"/>
      <w:pPr>
        <w:ind w:left="405" w:hanging="360"/>
      </w:pPr>
      <w:rPr>
        <w:rFonts w:ascii="Calibri" w:eastAsia="Times New Roman" w:hAnsi="Calibri" w:cs="Calibri" w:hint="default"/>
      </w:rPr>
    </w:lvl>
    <w:lvl w:ilvl="1" w:tplc="040C0003" w:tentative="1">
      <w:start w:val="1"/>
      <w:numFmt w:val="bullet"/>
      <w:lvlText w:val="o"/>
      <w:lvlJc w:val="left"/>
      <w:pPr>
        <w:ind w:left="1125" w:hanging="360"/>
      </w:pPr>
      <w:rPr>
        <w:rFonts w:ascii="Courier New" w:hAnsi="Courier New" w:cs="Courier New" w:hint="default"/>
      </w:rPr>
    </w:lvl>
    <w:lvl w:ilvl="2" w:tplc="040C0005" w:tentative="1">
      <w:start w:val="1"/>
      <w:numFmt w:val="bullet"/>
      <w:lvlText w:val=""/>
      <w:lvlJc w:val="left"/>
      <w:pPr>
        <w:ind w:left="1845" w:hanging="360"/>
      </w:pPr>
      <w:rPr>
        <w:rFonts w:ascii="Wingdings" w:hAnsi="Wingdings" w:hint="default"/>
      </w:rPr>
    </w:lvl>
    <w:lvl w:ilvl="3" w:tplc="040C0001" w:tentative="1">
      <w:start w:val="1"/>
      <w:numFmt w:val="bullet"/>
      <w:lvlText w:val=""/>
      <w:lvlJc w:val="left"/>
      <w:pPr>
        <w:ind w:left="2565" w:hanging="360"/>
      </w:pPr>
      <w:rPr>
        <w:rFonts w:ascii="Symbol" w:hAnsi="Symbol" w:hint="default"/>
      </w:rPr>
    </w:lvl>
    <w:lvl w:ilvl="4" w:tplc="040C0003" w:tentative="1">
      <w:start w:val="1"/>
      <w:numFmt w:val="bullet"/>
      <w:lvlText w:val="o"/>
      <w:lvlJc w:val="left"/>
      <w:pPr>
        <w:ind w:left="3285" w:hanging="360"/>
      </w:pPr>
      <w:rPr>
        <w:rFonts w:ascii="Courier New" w:hAnsi="Courier New" w:cs="Courier New" w:hint="default"/>
      </w:rPr>
    </w:lvl>
    <w:lvl w:ilvl="5" w:tplc="040C0005" w:tentative="1">
      <w:start w:val="1"/>
      <w:numFmt w:val="bullet"/>
      <w:lvlText w:val=""/>
      <w:lvlJc w:val="left"/>
      <w:pPr>
        <w:ind w:left="4005" w:hanging="360"/>
      </w:pPr>
      <w:rPr>
        <w:rFonts w:ascii="Wingdings" w:hAnsi="Wingdings" w:hint="default"/>
      </w:rPr>
    </w:lvl>
    <w:lvl w:ilvl="6" w:tplc="040C0001" w:tentative="1">
      <w:start w:val="1"/>
      <w:numFmt w:val="bullet"/>
      <w:lvlText w:val=""/>
      <w:lvlJc w:val="left"/>
      <w:pPr>
        <w:ind w:left="4725" w:hanging="360"/>
      </w:pPr>
      <w:rPr>
        <w:rFonts w:ascii="Symbol" w:hAnsi="Symbol" w:hint="default"/>
      </w:rPr>
    </w:lvl>
    <w:lvl w:ilvl="7" w:tplc="040C0003" w:tentative="1">
      <w:start w:val="1"/>
      <w:numFmt w:val="bullet"/>
      <w:lvlText w:val="o"/>
      <w:lvlJc w:val="left"/>
      <w:pPr>
        <w:ind w:left="5445" w:hanging="360"/>
      </w:pPr>
      <w:rPr>
        <w:rFonts w:ascii="Courier New" w:hAnsi="Courier New" w:cs="Courier New" w:hint="default"/>
      </w:rPr>
    </w:lvl>
    <w:lvl w:ilvl="8" w:tplc="040C0005" w:tentative="1">
      <w:start w:val="1"/>
      <w:numFmt w:val="bullet"/>
      <w:lvlText w:val=""/>
      <w:lvlJc w:val="left"/>
      <w:pPr>
        <w:ind w:left="6165" w:hanging="360"/>
      </w:pPr>
      <w:rPr>
        <w:rFonts w:ascii="Wingdings" w:hAnsi="Wingdings" w:hint="default"/>
      </w:rPr>
    </w:lvl>
  </w:abstractNum>
  <w:abstractNum w:abstractNumId="49" w15:restartNumberingAfterBreak="0">
    <w:nsid w:val="6ED93895"/>
    <w:multiLevelType w:val="hybridMultilevel"/>
    <w:tmpl w:val="243A4BC2"/>
    <w:lvl w:ilvl="0" w:tplc="040C000B">
      <w:start w:val="1"/>
      <w:numFmt w:val="bullet"/>
      <w:lvlText w:val=""/>
      <w:lvlJc w:val="left"/>
      <w:pPr>
        <w:ind w:left="770" w:hanging="360"/>
      </w:pPr>
      <w:rPr>
        <w:rFonts w:ascii="Wingdings" w:hAnsi="Wingdings"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abstractNum w:abstractNumId="50" w15:restartNumberingAfterBreak="0">
    <w:nsid w:val="70775646"/>
    <w:multiLevelType w:val="hybridMultilevel"/>
    <w:tmpl w:val="A84AB690"/>
    <w:lvl w:ilvl="0" w:tplc="D0584CE6">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70CC1188"/>
    <w:multiLevelType w:val="hybridMultilevel"/>
    <w:tmpl w:val="1292B8B0"/>
    <w:lvl w:ilvl="0" w:tplc="EBAE1622">
      <w:start w:val="1"/>
      <w:numFmt w:val="bullet"/>
      <w:lvlText w:val=""/>
      <w:lvlPicBulletId w:val="2"/>
      <w:lvlJc w:val="left"/>
      <w:pPr>
        <w:ind w:left="720" w:hanging="360"/>
      </w:pPr>
      <w:rPr>
        <w:rFonts w:ascii="Symbol" w:hAnsi="Symbol" w:hint="default"/>
        <w:color w:val="C00000"/>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15:restartNumberingAfterBreak="0">
    <w:nsid w:val="77C34680"/>
    <w:multiLevelType w:val="hybridMultilevel"/>
    <w:tmpl w:val="28C68C6A"/>
    <w:lvl w:ilvl="0" w:tplc="040C000D">
      <w:start w:val="1"/>
      <w:numFmt w:val="bullet"/>
      <w:lvlText w:val=""/>
      <w:lvlJc w:val="left"/>
      <w:pPr>
        <w:ind w:left="720" w:hanging="360"/>
      </w:pPr>
      <w:rPr>
        <w:rFonts w:ascii="Wingdings" w:hAnsi="Wingdings" w:hint="default"/>
      </w:rPr>
    </w:lvl>
    <w:lvl w:ilvl="1" w:tplc="040C000D">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3" w15:restartNumberingAfterBreak="0">
    <w:nsid w:val="788B4425"/>
    <w:multiLevelType w:val="hybridMultilevel"/>
    <w:tmpl w:val="F25C5266"/>
    <w:lvl w:ilvl="0" w:tplc="E9BA383C">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 w15:restartNumberingAfterBreak="0">
    <w:nsid w:val="7D56295F"/>
    <w:multiLevelType w:val="hybridMultilevel"/>
    <w:tmpl w:val="35CAEA26"/>
    <w:lvl w:ilvl="0" w:tplc="78EA04F2">
      <w:start w:val="1"/>
      <w:numFmt w:val="bullet"/>
      <w:lvlText w:val=""/>
      <w:lvlPicBulletId w:val="2"/>
      <w:lvlJc w:val="left"/>
      <w:pPr>
        <w:ind w:left="360" w:hanging="360"/>
      </w:pPr>
      <w:rPr>
        <w:rFonts w:ascii="Symbol" w:hAnsi="Symbol" w:hint="default"/>
      </w:rPr>
    </w:lvl>
    <w:lvl w:ilvl="1" w:tplc="040C0003" w:tentative="1">
      <w:start w:val="1"/>
      <w:numFmt w:val="bullet"/>
      <w:lvlText w:val="o"/>
      <w:lvlJc w:val="left"/>
      <w:pPr>
        <w:ind w:left="1474" w:hanging="360"/>
      </w:pPr>
      <w:rPr>
        <w:rFonts w:ascii="Courier New" w:hAnsi="Courier New" w:cs="Courier New" w:hint="default"/>
      </w:rPr>
    </w:lvl>
    <w:lvl w:ilvl="2" w:tplc="040C0005" w:tentative="1">
      <w:start w:val="1"/>
      <w:numFmt w:val="bullet"/>
      <w:lvlText w:val=""/>
      <w:lvlJc w:val="left"/>
      <w:pPr>
        <w:ind w:left="2194" w:hanging="360"/>
      </w:pPr>
      <w:rPr>
        <w:rFonts w:ascii="Wingdings" w:hAnsi="Wingdings" w:hint="default"/>
      </w:rPr>
    </w:lvl>
    <w:lvl w:ilvl="3" w:tplc="040C0001" w:tentative="1">
      <w:start w:val="1"/>
      <w:numFmt w:val="bullet"/>
      <w:lvlText w:val=""/>
      <w:lvlJc w:val="left"/>
      <w:pPr>
        <w:ind w:left="2914" w:hanging="360"/>
      </w:pPr>
      <w:rPr>
        <w:rFonts w:ascii="Symbol" w:hAnsi="Symbol" w:hint="default"/>
      </w:rPr>
    </w:lvl>
    <w:lvl w:ilvl="4" w:tplc="040C0003" w:tentative="1">
      <w:start w:val="1"/>
      <w:numFmt w:val="bullet"/>
      <w:lvlText w:val="o"/>
      <w:lvlJc w:val="left"/>
      <w:pPr>
        <w:ind w:left="3634" w:hanging="360"/>
      </w:pPr>
      <w:rPr>
        <w:rFonts w:ascii="Courier New" w:hAnsi="Courier New" w:cs="Courier New" w:hint="default"/>
      </w:rPr>
    </w:lvl>
    <w:lvl w:ilvl="5" w:tplc="040C0005" w:tentative="1">
      <w:start w:val="1"/>
      <w:numFmt w:val="bullet"/>
      <w:lvlText w:val=""/>
      <w:lvlJc w:val="left"/>
      <w:pPr>
        <w:ind w:left="4354" w:hanging="360"/>
      </w:pPr>
      <w:rPr>
        <w:rFonts w:ascii="Wingdings" w:hAnsi="Wingdings" w:hint="default"/>
      </w:rPr>
    </w:lvl>
    <w:lvl w:ilvl="6" w:tplc="040C0001" w:tentative="1">
      <w:start w:val="1"/>
      <w:numFmt w:val="bullet"/>
      <w:lvlText w:val=""/>
      <w:lvlJc w:val="left"/>
      <w:pPr>
        <w:ind w:left="5074" w:hanging="360"/>
      </w:pPr>
      <w:rPr>
        <w:rFonts w:ascii="Symbol" w:hAnsi="Symbol" w:hint="default"/>
      </w:rPr>
    </w:lvl>
    <w:lvl w:ilvl="7" w:tplc="040C0003" w:tentative="1">
      <w:start w:val="1"/>
      <w:numFmt w:val="bullet"/>
      <w:lvlText w:val="o"/>
      <w:lvlJc w:val="left"/>
      <w:pPr>
        <w:ind w:left="5794" w:hanging="360"/>
      </w:pPr>
      <w:rPr>
        <w:rFonts w:ascii="Courier New" w:hAnsi="Courier New" w:cs="Courier New" w:hint="default"/>
      </w:rPr>
    </w:lvl>
    <w:lvl w:ilvl="8" w:tplc="040C0005" w:tentative="1">
      <w:start w:val="1"/>
      <w:numFmt w:val="bullet"/>
      <w:lvlText w:val=""/>
      <w:lvlJc w:val="left"/>
      <w:pPr>
        <w:ind w:left="6514" w:hanging="360"/>
      </w:pPr>
      <w:rPr>
        <w:rFonts w:ascii="Wingdings" w:hAnsi="Wingdings" w:hint="default"/>
      </w:rPr>
    </w:lvl>
  </w:abstractNum>
  <w:num w:numId="1">
    <w:abstractNumId w:val="38"/>
  </w:num>
  <w:num w:numId="2">
    <w:abstractNumId w:val="12"/>
  </w:num>
  <w:num w:numId="3">
    <w:abstractNumId w:val="19"/>
  </w:num>
  <w:num w:numId="4">
    <w:abstractNumId w:val="53"/>
  </w:num>
  <w:num w:numId="5">
    <w:abstractNumId w:val="26"/>
  </w:num>
  <w:num w:numId="6">
    <w:abstractNumId w:val="37"/>
  </w:num>
  <w:num w:numId="7">
    <w:abstractNumId w:val="35"/>
  </w:num>
  <w:num w:numId="8">
    <w:abstractNumId w:val="39"/>
  </w:num>
  <w:num w:numId="9">
    <w:abstractNumId w:val="18"/>
  </w:num>
  <w:num w:numId="10">
    <w:abstractNumId w:val="14"/>
  </w:num>
  <w:num w:numId="11">
    <w:abstractNumId w:val="10"/>
  </w:num>
  <w:num w:numId="12">
    <w:abstractNumId w:val="21"/>
  </w:num>
  <w:num w:numId="13">
    <w:abstractNumId w:val="23"/>
  </w:num>
  <w:num w:numId="14">
    <w:abstractNumId w:val="44"/>
  </w:num>
  <w:num w:numId="15">
    <w:abstractNumId w:val="14"/>
  </w:num>
  <w:num w:numId="16">
    <w:abstractNumId w:val="4"/>
  </w:num>
  <w:num w:numId="17">
    <w:abstractNumId w:val="1"/>
  </w:num>
  <w:num w:numId="18">
    <w:abstractNumId w:val="20"/>
  </w:num>
  <w:num w:numId="19">
    <w:abstractNumId w:val="0"/>
  </w:num>
  <w:num w:numId="20">
    <w:abstractNumId w:val="22"/>
  </w:num>
  <w:num w:numId="21">
    <w:abstractNumId w:val="41"/>
  </w:num>
  <w:num w:numId="22">
    <w:abstractNumId w:val="24"/>
  </w:num>
  <w:num w:numId="23">
    <w:abstractNumId w:val="5"/>
  </w:num>
  <w:num w:numId="24">
    <w:abstractNumId w:val="52"/>
  </w:num>
  <w:num w:numId="25">
    <w:abstractNumId w:val="48"/>
  </w:num>
  <w:num w:numId="26">
    <w:abstractNumId w:val="8"/>
  </w:num>
  <w:num w:numId="27">
    <w:abstractNumId w:val="29"/>
  </w:num>
  <w:num w:numId="28">
    <w:abstractNumId w:val="3"/>
  </w:num>
  <w:num w:numId="29">
    <w:abstractNumId w:val="54"/>
  </w:num>
  <w:num w:numId="30">
    <w:abstractNumId w:val="13"/>
  </w:num>
  <w:num w:numId="31">
    <w:abstractNumId w:val="16"/>
  </w:num>
  <w:num w:numId="32">
    <w:abstractNumId w:val="34"/>
  </w:num>
  <w:num w:numId="33">
    <w:abstractNumId w:val="51"/>
  </w:num>
  <w:num w:numId="34">
    <w:abstractNumId w:val="36"/>
  </w:num>
  <w:num w:numId="35">
    <w:abstractNumId w:val="7"/>
  </w:num>
  <w:num w:numId="36">
    <w:abstractNumId w:val="11"/>
  </w:num>
  <w:num w:numId="37">
    <w:abstractNumId w:val="25"/>
  </w:num>
  <w:num w:numId="38">
    <w:abstractNumId w:val="17"/>
  </w:num>
  <w:num w:numId="39">
    <w:abstractNumId w:val="45"/>
  </w:num>
  <w:num w:numId="40">
    <w:abstractNumId w:val="31"/>
  </w:num>
  <w:num w:numId="41">
    <w:abstractNumId w:val="15"/>
  </w:num>
  <w:num w:numId="42">
    <w:abstractNumId w:val="46"/>
  </w:num>
  <w:num w:numId="43">
    <w:abstractNumId w:val="49"/>
  </w:num>
  <w:num w:numId="44">
    <w:abstractNumId w:val="42"/>
  </w:num>
  <w:num w:numId="45">
    <w:abstractNumId w:val="33"/>
  </w:num>
  <w:num w:numId="46">
    <w:abstractNumId w:val="40"/>
  </w:num>
  <w:num w:numId="47">
    <w:abstractNumId w:val="50"/>
  </w:num>
  <w:num w:numId="48">
    <w:abstractNumId w:val="2"/>
  </w:num>
  <w:num w:numId="49">
    <w:abstractNumId w:val="30"/>
  </w:num>
  <w:num w:numId="50">
    <w:abstractNumId w:val="6"/>
  </w:num>
  <w:num w:numId="51">
    <w:abstractNumId w:val="43"/>
  </w:num>
  <w:num w:numId="52">
    <w:abstractNumId w:val="9"/>
  </w:num>
  <w:num w:numId="53">
    <w:abstractNumId w:val="47"/>
  </w:num>
  <w:num w:numId="54">
    <w:abstractNumId w:val="32"/>
  </w:num>
  <w:num w:numId="55">
    <w:abstractNumId w:val="28"/>
  </w:num>
  <w:num w:numId="56">
    <w:abstractNumId w:val="2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6BE"/>
    <w:rsid w:val="000140F1"/>
    <w:rsid w:val="00015721"/>
    <w:rsid w:val="0002390E"/>
    <w:rsid w:val="00031260"/>
    <w:rsid w:val="00035040"/>
    <w:rsid w:val="00042EC4"/>
    <w:rsid w:val="00053A43"/>
    <w:rsid w:val="00054F24"/>
    <w:rsid w:val="000563FC"/>
    <w:rsid w:val="00056DC8"/>
    <w:rsid w:val="00060371"/>
    <w:rsid w:val="000639A6"/>
    <w:rsid w:val="00064720"/>
    <w:rsid w:val="00070D14"/>
    <w:rsid w:val="0007341F"/>
    <w:rsid w:val="0007471A"/>
    <w:rsid w:val="000B1F95"/>
    <w:rsid w:val="000B427A"/>
    <w:rsid w:val="000C09B5"/>
    <w:rsid w:val="000C1D05"/>
    <w:rsid w:val="000C3288"/>
    <w:rsid w:val="000D44A0"/>
    <w:rsid w:val="000D5D42"/>
    <w:rsid w:val="000F3726"/>
    <w:rsid w:val="000F77CB"/>
    <w:rsid w:val="00100649"/>
    <w:rsid w:val="001174C5"/>
    <w:rsid w:val="00130C6E"/>
    <w:rsid w:val="00133C31"/>
    <w:rsid w:val="001364FB"/>
    <w:rsid w:val="0014041F"/>
    <w:rsid w:val="00146E27"/>
    <w:rsid w:val="00154000"/>
    <w:rsid w:val="0015731D"/>
    <w:rsid w:val="00163C6A"/>
    <w:rsid w:val="001646CD"/>
    <w:rsid w:val="0018425C"/>
    <w:rsid w:val="00186486"/>
    <w:rsid w:val="001871C2"/>
    <w:rsid w:val="00187B94"/>
    <w:rsid w:val="00194D5A"/>
    <w:rsid w:val="001A3AC7"/>
    <w:rsid w:val="001B4778"/>
    <w:rsid w:val="001B5896"/>
    <w:rsid w:val="001B5C8A"/>
    <w:rsid w:val="001B6A09"/>
    <w:rsid w:val="001D2848"/>
    <w:rsid w:val="001E1F21"/>
    <w:rsid w:val="001F3939"/>
    <w:rsid w:val="001F7F90"/>
    <w:rsid w:val="0020065C"/>
    <w:rsid w:val="0020668A"/>
    <w:rsid w:val="0022108D"/>
    <w:rsid w:val="00222CA4"/>
    <w:rsid w:val="0022380F"/>
    <w:rsid w:val="002264C3"/>
    <w:rsid w:val="00231728"/>
    <w:rsid w:val="00234E94"/>
    <w:rsid w:val="002440BB"/>
    <w:rsid w:val="00245803"/>
    <w:rsid w:val="002472EF"/>
    <w:rsid w:val="00260F59"/>
    <w:rsid w:val="00260F6D"/>
    <w:rsid w:val="002738F1"/>
    <w:rsid w:val="00275B98"/>
    <w:rsid w:val="00276554"/>
    <w:rsid w:val="00277658"/>
    <w:rsid w:val="0028241A"/>
    <w:rsid w:val="00282A70"/>
    <w:rsid w:val="00292D3D"/>
    <w:rsid w:val="0029420E"/>
    <w:rsid w:val="002A21A1"/>
    <w:rsid w:val="002B0B3A"/>
    <w:rsid w:val="002B2472"/>
    <w:rsid w:val="002B2ED1"/>
    <w:rsid w:val="002C2207"/>
    <w:rsid w:val="002D2D2B"/>
    <w:rsid w:val="002E332A"/>
    <w:rsid w:val="002E6F3C"/>
    <w:rsid w:val="002F0337"/>
    <w:rsid w:val="002F5D96"/>
    <w:rsid w:val="003009AD"/>
    <w:rsid w:val="00301D27"/>
    <w:rsid w:val="003020C4"/>
    <w:rsid w:val="00305AAB"/>
    <w:rsid w:val="003125BF"/>
    <w:rsid w:val="00313794"/>
    <w:rsid w:val="00321A7E"/>
    <w:rsid w:val="00322BA8"/>
    <w:rsid w:val="0032385E"/>
    <w:rsid w:val="00323F45"/>
    <w:rsid w:val="00324AC1"/>
    <w:rsid w:val="00331D9D"/>
    <w:rsid w:val="00332DD6"/>
    <w:rsid w:val="00333C09"/>
    <w:rsid w:val="00334114"/>
    <w:rsid w:val="003415BB"/>
    <w:rsid w:val="0034454F"/>
    <w:rsid w:val="00345D4D"/>
    <w:rsid w:val="0035108E"/>
    <w:rsid w:val="0035366C"/>
    <w:rsid w:val="003576B5"/>
    <w:rsid w:val="00361F03"/>
    <w:rsid w:val="003837E3"/>
    <w:rsid w:val="00394789"/>
    <w:rsid w:val="00394EFB"/>
    <w:rsid w:val="00395F66"/>
    <w:rsid w:val="003A0AB5"/>
    <w:rsid w:val="003A1FD2"/>
    <w:rsid w:val="003A3379"/>
    <w:rsid w:val="003A3F3A"/>
    <w:rsid w:val="003A46B9"/>
    <w:rsid w:val="003A495A"/>
    <w:rsid w:val="003A5B15"/>
    <w:rsid w:val="003A7B24"/>
    <w:rsid w:val="003A7BFD"/>
    <w:rsid w:val="003B2F8E"/>
    <w:rsid w:val="003B567F"/>
    <w:rsid w:val="003C1F85"/>
    <w:rsid w:val="003C45FF"/>
    <w:rsid w:val="003C4898"/>
    <w:rsid w:val="003C5537"/>
    <w:rsid w:val="003C5976"/>
    <w:rsid w:val="003D0865"/>
    <w:rsid w:val="003D127B"/>
    <w:rsid w:val="003D33E0"/>
    <w:rsid w:val="003E2398"/>
    <w:rsid w:val="003E2E86"/>
    <w:rsid w:val="003E2FB1"/>
    <w:rsid w:val="003F2955"/>
    <w:rsid w:val="00406D23"/>
    <w:rsid w:val="00415D41"/>
    <w:rsid w:val="00416A63"/>
    <w:rsid w:val="00417F58"/>
    <w:rsid w:val="004349AE"/>
    <w:rsid w:val="00442F24"/>
    <w:rsid w:val="00443EAF"/>
    <w:rsid w:val="00446EFF"/>
    <w:rsid w:val="004735AC"/>
    <w:rsid w:val="00473926"/>
    <w:rsid w:val="00477DE5"/>
    <w:rsid w:val="00497D96"/>
    <w:rsid w:val="004B1126"/>
    <w:rsid w:val="004B4BEF"/>
    <w:rsid w:val="004B5F01"/>
    <w:rsid w:val="004D4D23"/>
    <w:rsid w:val="004E3E80"/>
    <w:rsid w:val="004E581B"/>
    <w:rsid w:val="004E7ACC"/>
    <w:rsid w:val="004F184B"/>
    <w:rsid w:val="004F6598"/>
    <w:rsid w:val="00502514"/>
    <w:rsid w:val="00511BFA"/>
    <w:rsid w:val="00513272"/>
    <w:rsid w:val="00513F10"/>
    <w:rsid w:val="00520D39"/>
    <w:rsid w:val="00526F20"/>
    <w:rsid w:val="005348BA"/>
    <w:rsid w:val="005418A9"/>
    <w:rsid w:val="00544D6F"/>
    <w:rsid w:val="00553715"/>
    <w:rsid w:val="00555E1E"/>
    <w:rsid w:val="00562E3C"/>
    <w:rsid w:val="00572E91"/>
    <w:rsid w:val="00574D72"/>
    <w:rsid w:val="00575789"/>
    <w:rsid w:val="00580A2B"/>
    <w:rsid w:val="00581E12"/>
    <w:rsid w:val="005903F8"/>
    <w:rsid w:val="00591D08"/>
    <w:rsid w:val="005934E6"/>
    <w:rsid w:val="005B698D"/>
    <w:rsid w:val="005C199F"/>
    <w:rsid w:val="005C3ADA"/>
    <w:rsid w:val="005C63EF"/>
    <w:rsid w:val="005F07DA"/>
    <w:rsid w:val="005F3398"/>
    <w:rsid w:val="005F4600"/>
    <w:rsid w:val="005F78E0"/>
    <w:rsid w:val="006000E3"/>
    <w:rsid w:val="0060147C"/>
    <w:rsid w:val="006019F6"/>
    <w:rsid w:val="00606491"/>
    <w:rsid w:val="006108DC"/>
    <w:rsid w:val="00615BD0"/>
    <w:rsid w:val="00620954"/>
    <w:rsid w:val="00621030"/>
    <w:rsid w:val="00625AF4"/>
    <w:rsid w:val="006336D5"/>
    <w:rsid w:val="006339B6"/>
    <w:rsid w:val="006355F9"/>
    <w:rsid w:val="00642A5A"/>
    <w:rsid w:val="00646C1A"/>
    <w:rsid w:val="006640B0"/>
    <w:rsid w:val="00666D4C"/>
    <w:rsid w:val="00667466"/>
    <w:rsid w:val="00673AF8"/>
    <w:rsid w:val="0068014A"/>
    <w:rsid w:val="006A24A2"/>
    <w:rsid w:val="006A28D6"/>
    <w:rsid w:val="006B5319"/>
    <w:rsid w:val="006C1829"/>
    <w:rsid w:val="006D53BB"/>
    <w:rsid w:val="00705657"/>
    <w:rsid w:val="00706000"/>
    <w:rsid w:val="00724080"/>
    <w:rsid w:val="007272DE"/>
    <w:rsid w:val="00734BC0"/>
    <w:rsid w:val="00736B78"/>
    <w:rsid w:val="00743EA6"/>
    <w:rsid w:val="00744E42"/>
    <w:rsid w:val="00755A05"/>
    <w:rsid w:val="00760E94"/>
    <w:rsid w:val="00764DF7"/>
    <w:rsid w:val="00766E66"/>
    <w:rsid w:val="007748BA"/>
    <w:rsid w:val="007855E2"/>
    <w:rsid w:val="007923A4"/>
    <w:rsid w:val="00795862"/>
    <w:rsid w:val="007A0C02"/>
    <w:rsid w:val="007A2265"/>
    <w:rsid w:val="007A3AEB"/>
    <w:rsid w:val="007B1D6D"/>
    <w:rsid w:val="007B6655"/>
    <w:rsid w:val="007C012F"/>
    <w:rsid w:val="007C565D"/>
    <w:rsid w:val="007D1B37"/>
    <w:rsid w:val="007E653B"/>
    <w:rsid w:val="007E685C"/>
    <w:rsid w:val="007F46B2"/>
    <w:rsid w:val="007F54BA"/>
    <w:rsid w:val="007F6141"/>
    <w:rsid w:val="00800784"/>
    <w:rsid w:val="0080193A"/>
    <w:rsid w:val="00805FC7"/>
    <w:rsid w:val="00813CC2"/>
    <w:rsid w:val="008167C0"/>
    <w:rsid w:val="00836627"/>
    <w:rsid w:val="00837A25"/>
    <w:rsid w:val="008424BB"/>
    <w:rsid w:val="0084438E"/>
    <w:rsid w:val="0085665B"/>
    <w:rsid w:val="00861C3A"/>
    <w:rsid w:val="0086427F"/>
    <w:rsid w:val="008656CE"/>
    <w:rsid w:val="008727A6"/>
    <w:rsid w:val="00885D8E"/>
    <w:rsid w:val="00886EC6"/>
    <w:rsid w:val="00890498"/>
    <w:rsid w:val="0089114A"/>
    <w:rsid w:val="008A2536"/>
    <w:rsid w:val="008A374D"/>
    <w:rsid w:val="008B50EC"/>
    <w:rsid w:val="008B6782"/>
    <w:rsid w:val="008C3557"/>
    <w:rsid w:val="008D5F6F"/>
    <w:rsid w:val="008D6D0C"/>
    <w:rsid w:val="008E6D9A"/>
    <w:rsid w:val="008E7012"/>
    <w:rsid w:val="008F24B1"/>
    <w:rsid w:val="008F5A31"/>
    <w:rsid w:val="008F6B1A"/>
    <w:rsid w:val="00902B5B"/>
    <w:rsid w:val="00904022"/>
    <w:rsid w:val="00905C46"/>
    <w:rsid w:val="009118AE"/>
    <w:rsid w:val="009256F3"/>
    <w:rsid w:val="00934445"/>
    <w:rsid w:val="00936F6E"/>
    <w:rsid w:val="0094268C"/>
    <w:rsid w:val="00945D9C"/>
    <w:rsid w:val="0095774B"/>
    <w:rsid w:val="00960124"/>
    <w:rsid w:val="00961DFE"/>
    <w:rsid w:val="00970356"/>
    <w:rsid w:val="009746AE"/>
    <w:rsid w:val="0098308E"/>
    <w:rsid w:val="00983602"/>
    <w:rsid w:val="009A472D"/>
    <w:rsid w:val="009A6A92"/>
    <w:rsid w:val="009C128B"/>
    <w:rsid w:val="009C77F4"/>
    <w:rsid w:val="009D2556"/>
    <w:rsid w:val="009D6BA8"/>
    <w:rsid w:val="009F4A94"/>
    <w:rsid w:val="009F778A"/>
    <w:rsid w:val="00A03FEF"/>
    <w:rsid w:val="00A06E41"/>
    <w:rsid w:val="00A07958"/>
    <w:rsid w:val="00A1347A"/>
    <w:rsid w:val="00A143B0"/>
    <w:rsid w:val="00A14675"/>
    <w:rsid w:val="00A20526"/>
    <w:rsid w:val="00A30EA1"/>
    <w:rsid w:val="00A315A6"/>
    <w:rsid w:val="00A468B7"/>
    <w:rsid w:val="00A51C7E"/>
    <w:rsid w:val="00A528D1"/>
    <w:rsid w:val="00A573C7"/>
    <w:rsid w:val="00A61455"/>
    <w:rsid w:val="00A668D8"/>
    <w:rsid w:val="00A70A21"/>
    <w:rsid w:val="00A74B43"/>
    <w:rsid w:val="00A8217B"/>
    <w:rsid w:val="00A85F42"/>
    <w:rsid w:val="00AA2344"/>
    <w:rsid w:val="00AA2A95"/>
    <w:rsid w:val="00AB0447"/>
    <w:rsid w:val="00AC077F"/>
    <w:rsid w:val="00AC5CBA"/>
    <w:rsid w:val="00AD4133"/>
    <w:rsid w:val="00AE0ACE"/>
    <w:rsid w:val="00AE3005"/>
    <w:rsid w:val="00AF01F4"/>
    <w:rsid w:val="00AF15C6"/>
    <w:rsid w:val="00AF6F97"/>
    <w:rsid w:val="00AF7503"/>
    <w:rsid w:val="00B35C20"/>
    <w:rsid w:val="00B3719D"/>
    <w:rsid w:val="00B444FD"/>
    <w:rsid w:val="00B51FBB"/>
    <w:rsid w:val="00B63A33"/>
    <w:rsid w:val="00B700DD"/>
    <w:rsid w:val="00B76598"/>
    <w:rsid w:val="00B9754C"/>
    <w:rsid w:val="00BA1316"/>
    <w:rsid w:val="00BA5D22"/>
    <w:rsid w:val="00BB0AAB"/>
    <w:rsid w:val="00BB32E6"/>
    <w:rsid w:val="00BB7FB6"/>
    <w:rsid w:val="00BC6B93"/>
    <w:rsid w:val="00BD4DA0"/>
    <w:rsid w:val="00BD59CF"/>
    <w:rsid w:val="00BD6D39"/>
    <w:rsid w:val="00C0080C"/>
    <w:rsid w:val="00C06119"/>
    <w:rsid w:val="00C137D8"/>
    <w:rsid w:val="00C14445"/>
    <w:rsid w:val="00C1622B"/>
    <w:rsid w:val="00C209FB"/>
    <w:rsid w:val="00C27B0E"/>
    <w:rsid w:val="00C31A4C"/>
    <w:rsid w:val="00C3225E"/>
    <w:rsid w:val="00C437A9"/>
    <w:rsid w:val="00C45A76"/>
    <w:rsid w:val="00C51C1A"/>
    <w:rsid w:val="00C52E3B"/>
    <w:rsid w:val="00C662BB"/>
    <w:rsid w:val="00C702A0"/>
    <w:rsid w:val="00C7073E"/>
    <w:rsid w:val="00C75C7F"/>
    <w:rsid w:val="00C916AC"/>
    <w:rsid w:val="00C91A57"/>
    <w:rsid w:val="00C9295B"/>
    <w:rsid w:val="00CA0055"/>
    <w:rsid w:val="00CA02FF"/>
    <w:rsid w:val="00CA4538"/>
    <w:rsid w:val="00CA7110"/>
    <w:rsid w:val="00CB41D4"/>
    <w:rsid w:val="00CB5742"/>
    <w:rsid w:val="00CB6592"/>
    <w:rsid w:val="00CB693D"/>
    <w:rsid w:val="00CC0B60"/>
    <w:rsid w:val="00CC5251"/>
    <w:rsid w:val="00CC53F6"/>
    <w:rsid w:val="00CC5A1E"/>
    <w:rsid w:val="00CC6EA3"/>
    <w:rsid w:val="00CC7E99"/>
    <w:rsid w:val="00CE0D1C"/>
    <w:rsid w:val="00CE6038"/>
    <w:rsid w:val="00CF2C5C"/>
    <w:rsid w:val="00CF5E62"/>
    <w:rsid w:val="00D058E1"/>
    <w:rsid w:val="00D1345A"/>
    <w:rsid w:val="00D17F2F"/>
    <w:rsid w:val="00D22284"/>
    <w:rsid w:val="00D24D2D"/>
    <w:rsid w:val="00D31339"/>
    <w:rsid w:val="00D46E12"/>
    <w:rsid w:val="00D4754C"/>
    <w:rsid w:val="00D5042F"/>
    <w:rsid w:val="00D602AF"/>
    <w:rsid w:val="00D6493A"/>
    <w:rsid w:val="00D75E71"/>
    <w:rsid w:val="00D90FA5"/>
    <w:rsid w:val="00D93DE3"/>
    <w:rsid w:val="00D9746C"/>
    <w:rsid w:val="00DA34C4"/>
    <w:rsid w:val="00DA37C4"/>
    <w:rsid w:val="00DA5D12"/>
    <w:rsid w:val="00DB1154"/>
    <w:rsid w:val="00DB1192"/>
    <w:rsid w:val="00DB2A79"/>
    <w:rsid w:val="00DB48E3"/>
    <w:rsid w:val="00DC3CB2"/>
    <w:rsid w:val="00DD06FF"/>
    <w:rsid w:val="00DD253C"/>
    <w:rsid w:val="00DD567A"/>
    <w:rsid w:val="00DE1B03"/>
    <w:rsid w:val="00E106EF"/>
    <w:rsid w:val="00E236BE"/>
    <w:rsid w:val="00E26590"/>
    <w:rsid w:val="00E26A92"/>
    <w:rsid w:val="00E3645A"/>
    <w:rsid w:val="00E3667B"/>
    <w:rsid w:val="00E477E0"/>
    <w:rsid w:val="00E62D03"/>
    <w:rsid w:val="00E65297"/>
    <w:rsid w:val="00E74572"/>
    <w:rsid w:val="00E74911"/>
    <w:rsid w:val="00E774A8"/>
    <w:rsid w:val="00E8073A"/>
    <w:rsid w:val="00E81BFC"/>
    <w:rsid w:val="00E923EB"/>
    <w:rsid w:val="00E93FC0"/>
    <w:rsid w:val="00E953B2"/>
    <w:rsid w:val="00E9629A"/>
    <w:rsid w:val="00E9771A"/>
    <w:rsid w:val="00E97E75"/>
    <w:rsid w:val="00EA3458"/>
    <w:rsid w:val="00EB16FD"/>
    <w:rsid w:val="00EB1DB7"/>
    <w:rsid w:val="00EB4691"/>
    <w:rsid w:val="00EC0840"/>
    <w:rsid w:val="00ED1652"/>
    <w:rsid w:val="00ED2BB0"/>
    <w:rsid w:val="00EE29EB"/>
    <w:rsid w:val="00EE4055"/>
    <w:rsid w:val="00EE7F06"/>
    <w:rsid w:val="00F00DB1"/>
    <w:rsid w:val="00F04721"/>
    <w:rsid w:val="00F15E37"/>
    <w:rsid w:val="00F21BAE"/>
    <w:rsid w:val="00F308B3"/>
    <w:rsid w:val="00F364FE"/>
    <w:rsid w:val="00F3683F"/>
    <w:rsid w:val="00F442D3"/>
    <w:rsid w:val="00F44D4B"/>
    <w:rsid w:val="00F47BDA"/>
    <w:rsid w:val="00F540CB"/>
    <w:rsid w:val="00F54386"/>
    <w:rsid w:val="00F554FD"/>
    <w:rsid w:val="00F56208"/>
    <w:rsid w:val="00F641FD"/>
    <w:rsid w:val="00F76DBC"/>
    <w:rsid w:val="00F810DE"/>
    <w:rsid w:val="00F83FF3"/>
    <w:rsid w:val="00F910CA"/>
    <w:rsid w:val="00F957AE"/>
    <w:rsid w:val="00F974A3"/>
    <w:rsid w:val="00FA0BB6"/>
    <w:rsid w:val="00FA65C2"/>
    <w:rsid w:val="00FB2F63"/>
    <w:rsid w:val="00FB4DBB"/>
    <w:rsid w:val="00FB501B"/>
    <w:rsid w:val="00FD0E40"/>
    <w:rsid w:val="00FD149F"/>
    <w:rsid w:val="00FD6A3E"/>
    <w:rsid w:val="00FE1225"/>
    <w:rsid w:val="00FE35C1"/>
    <w:rsid w:val="00FE7B6A"/>
    <w:rsid w:val="00FE7BAF"/>
    <w:rsid w:val="00FF05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18FC23"/>
  <w15:docId w15:val="{20E2D89E-082F-4321-B14D-6934AD390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36BE"/>
    <w:pPr>
      <w:spacing w:after="0" w:line="240" w:lineRule="auto"/>
    </w:pPr>
    <w:rPr>
      <w:rFonts w:ascii="Arial" w:eastAsia="Times New Roman" w:hAnsi="Arial" w:cs="Arial"/>
      <w:lang w:eastAsia="fr-FR"/>
    </w:rPr>
  </w:style>
  <w:style w:type="paragraph" w:styleId="Titre2">
    <w:name w:val="heading 2"/>
    <w:basedOn w:val="Normal"/>
    <w:next w:val="Normal"/>
    <w:link w:val="Titre2Car"/>
    <w:qFormat/>
    <w:rsid w:val="00E236BE"/>
    <w:pPr>
      <w:keepNext/>
      <w:tabs>
        <w:tab w:val="left" w:pos="2198"/>
      </w:tabs>
      <w:outlineLvl w:val="1"/>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E236BE"/>
    <w:rPr>
      <w:rFonts w:ascii="Arial" w:eastAsia="Times New Roman" w:hAnsi="Arial" w:cs="Arial"/>
      <w:b/>
      <w:bCs/>
      <w:sz w:val="28"/>
      <w:szCs w:val="28"/>
      <w:lang w:eastAsia="fr-FR"/>
    </w:rPr>
  </w:style>
  <w:style w:type="paragraph" w:styleId="En-tte">
    <w:name w:val="header"/>
    <w:basedOn w:val="Normal"/>
    <w:link w:val="En-tteCar"/>
    <w:rsid w:val="00E236BE"/>
    <w:pPr>
      <w:tabs>
        <w:tab w:val="center" w:pos="4536"/>
        <w:tab w:val="right" w:pos="9072"/>
      </w:tabs>
    </w:pPr>
  </w:style>
  <w:style w:type="character" w:customStyle="1" w:styleId="En-tteCar">
    <w:name w:val="En-tête Car"/>
    <w:basedOn w:val="Policepardfaut"/>
    <w:link w:val="En-tte"/>
    <w:rsid w:val="00E236BE"/>
    <w:rPr>
      <w:rFonts w:ascii="Arial" w:eastAsia="Times New Roman" w:hAnsi="Arial" w:cs="Arial"/>
      <w:lang w:eastAsia="fr-FR"/>
    </w:rPr>
  </w:style>
  <w:style w:type="paragraph" w:styleId="Paragraphedeliste">
    <w:name w:val="List Paragraph"/>
    <w:basedOn w:val="Normal"/>
    <w:link w:val="ParagraphedelisteCar"/>
    <w:uiPriority w:val="34"/>
    <w:qFormat/>
    <w:rsid w:val="00E236BE"/>
    <w:pPr>
      <w:ind w:left="720"/>
      <w:contextualSpacing/>
    </w:pPr>
    <w:rPr>
      <w:rFonts w:ascii="Times New Roman" w:hAnsi="Times New Roman" w:cs="Times New Roman"/>
      <w:sz w:val="20"/>
      <w:szCs w:val="20"/>
    </w:rPr>
  </w:style>
  <w:style w:type="paragraph" w:styleId="Textedebulles">
    <w:name w:val="Balloon Text"/>
    <w:basedOn w:val="Normal"/>
    <w:link w:val="TextedebullesCar"/>
    <w:uiPriority w:val="99"/>
    <w:semiHidden/>
    <w:unhideWhenUsed/>
    <w:rsid w:val="00E236BE"/>
    <w:rPr>
      <w:rFonts w:ascii="Tahoma" w:hAnsi="Tahoma" w:cs="Tahoma"/>
      <w:sz w:val="16"/>
      <w:szCs w:val="16"/>
    </w:rPr>
  </w:style>
  <w:style w:type="character" w:customStyle="1" w:styleId="TextedebullesCar">
    <w:name w:val="Texte de bulles Car"/>
    <w:basedOn w:val="Policepardfaut"/>
    <w:link w:val="Textedebulles"/>
    <w:uiPriority w:val="99"/>
    <w:semiHidden/>
    <w:rsid w:val="00E236BE"/>
    <w:rPr>
      <w:rFonts w:ascii="Tahoma" w:eastAsia="Times New Roman" w:hAnsi="Tahoma" w:cs="Tahoma"/>
      <w:sz w:val="16"/>
      <w:szCs w:val="16"/>
      <w:lang w:eastAsia="fr-FR"/>
    </w:rPr>
  </w:style>
  <w:style w:type="paragraph" w:customStyle="1" w:styleId="Default">
    <w:name w:val="Default"/>
    <w:rsid w:val="000140F1"/>
    <w:pPr>
      <w:autoSpaceDE w:val="0"/>
      <w:autoSpaceDN w:val="0"/>
      <w:adjustRightInd w:val="0"/>
      <w:spacing w:after="0" w:line="240" w:lineRule="auto"/>
    </w:pPr>
    <w:rPr>
      <w:rFonts w:ascii="Verdana" w:hAnsi="Verdana" w:cs="Verdana"/>
      <w:color w:val="000000"/>
      <w:sz w:val="24"/>
      <w:szCs w:val="24"/>
    </w:rPr>
  </w:style>
  <w:style w:type="character" w:styleId="Lienhypertexte">
    <w:name w:val="Hyperlink"/>
    <w:basedOn w:val="Policepardfaut"/>
    <w:uiPriority w:val="99"/>
    <w:unhideWhenUsed/>
    <w:rsid w:val="005F78E0"/>
    <w:rPr>
      <w:color w:val="0000FF"/>
      <w:u w:val="single"/>
    </w:rPr>
  </w:style>
  <w:style w:type="table" w:styleId="Grilledutableau">
    <w:name w:val="Table Grid"/>
    <w:basedOn w:val="TableauNormal"/>
    <w:uiPriority w:val="59"/>
    <w:rsid w:val="00130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Accent2">
    <w:name w:val="Light List Accent 2"/>
    <w:basedOn w:val="TableauNormal"/>
    <w:uiPriority w:val="61"/>
    <w:rsid w:val="00130C6E"/>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ParagraphedelisteCar">
    <w:name w:val="Paragraphe de liste Car"/>
    <w:link w:val="Paragraphedeliste"/>
    <w:uiPriority w:val="34"/>
    <w:locked/>
    <w:rsid w:val="00E477E0"/>
    <w:rPr>
      <w:rFonts w:ascii="Times New Roman" w:eastAsia="Times New Roman" w:hAnsi="Times New Roman" w:cs="Times New Roman"/>
      <w:sz w:val="20"/>
      <w:szCs w:val="20"/>
      <w:lang w:eastAsia="fr-FR"/>
    </w:rPr>
  </w:style>
  <w:style w:type="table" w:styleId="Trameclaire-Accent2">
    <w:name w:val="Light Shading Accent 2"/>
    <w:basedOn w:val="TableauNormal"/>
    <w:uiPriority w:val="60"/>
    <w:rsid w:val="00C137D8"/>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Pa1">
    <w:name w:val="Pa1"/>
    <w:basedOn w:val="Default"/>
    <w:next w:val="Default"/>
    <w:uiPriority w:val="99"/>
    <w:rsid w:val="00555E1E"/>
    <w:pPr>
      <w:spacing w:line="241" w:lineRule="atLeast"/>
    </w:pPr>
    <w:rPr>
      <w:rFonts w:ascii="Myriad Pro" w:hAnsi="Myriad Pro" w:cstheme="minorBidi"/>
      <w:color w:val="auto"/>
    </w:rPr>
  </w:style>
  <w:style w:type="paragraph" w:customStyle="1" w:styleId="Pa8">
    <w:name w:val="Pa8"/>
    <w:basedOn w:val="Default"/>
    <w:next w:val="Default"/>
    <w:uiPriority w:val="99"/>
    <w:rsid w:val="00555E1E"/>
    <w:pPr>
      <w:spacing w:line="241" w:lineRule="atLeast"/>
    </w:pPr>
    <w:rPr>
      <w:rFonts w:ascii="Myriad Pro" w:hAnsi="Myriad Pro" w:cstheme="minorBidi"/>
      <w:color w:val="auto"/>
    </w:rPr>
  </w:style>
  <w:style w:type="character" w:customStyle="1" w:styleId="A1">
    <w:name w:val="A1"/>
    <w:uiPriority w:val="99"/>
    <w:rsid w:val="00555E1E"/>
    <w:rPr>
      <w:rFonts w:cs="Myriad Pro"/>
      <w:color w:val="000000"/>
      <w:sz w:val="18"/>
      <w:szCs w:val="18"/>
    </w:rPr>
  </w:style>
  <w:style w:type="character" w:styleId="Lienhypertextesuivivisit">
    <w:name w:val="FollowedHyperlink"/>
    <w:basedOn w:val="Policepardfaut"/>
    <w:uiPriority w:val="99"/>
    <w:semiHidden/>
    <w:unhideWhenUsed/>
    <w:rsid w:val="0028241A"/>
    <w:rPr>
      <w:color w:val="800080" w:themeColor="followedHyperlink"/>
      <w:u w:val="single"/>
    </w:rPr>
  </w:style>
  <w:style w:type="paragraph" w:styleId="NormalWeb">
    <w:name w:val="Normal (Web)"/>
    <w:basedOn w:val="Normal"/>
    <w:uiPriority w:val="99"/>
    <w:unhideWhenUsed/>
    <w:rsid w:val="00945D9C"/>
    <w:pPr>
      <w:spacing w:before="100" w:beforeAutospacing="1" w:after="100" w:afterAutospacing="1"/>
    </w:pPr>
    <w:rPr>
      <w:rFonts w:ascii="Times New Roman" w:hAnsi="Times New Roman" w:cs="Times New Roman"/>
      <w:sz w:val="24"/>
      <w:szCs w:val="24"/>
    </w:rPr>
  </w:style>
  <w:style w:type="character" w:styleId="Marquedecommentaire">
    <w:name w:val="annotation reference"/>
    <w:basedOn w:val="Policepardfaut"/>
    <w:uiPriority w:val="99"/>
    <w:semiHidden/>
    <w:unhideWhenUsed/>
    <w:rsid w:val="00395F66"/>
    <w:rPr>
      <w:sz w:val="16"/>
      <w:szCs w:val="16"/>
    </w:rPr>
  </w:style>
  <w:style w:type="paragraph" w:styleId="Commentaire">
    <w:name w:val="annotation text"/>
    <w:basedOn w:val="Normal"/>
    <w:link w:val="CommentaireCar"/>
    <w:uiPriority w:val="99"/>
    <w:semiHidden/>
    <w:unhideWhenUsed/>
    <w:rsid w:val="00395F66"/>
    <w:rPr>
      <w:sz w:val="20"/>
      <w:szCs w:val="20"/>
    </w:rPr>
  </w:style>
  <w:style w:type="character" w:customStyle="1" w:styleId="CommentaireCar">
    <w:name w:val="Commentaire Car"/>
    <w:basedOn w:val="Policepardfaut"/>
    <w:link w:val="Commentaire"/>
    <w:uiPriority w:val="99"/>
    <w:semiHidden/>
    <w:rsid w:val="00395F66"/>
    <w:rPr>
      <w:rFonts w:ascii="Arial" w:eastAsia="Times New Roman" w:hAnsi="Arial" w:cs="Arial"/>
      <w:sz w:val="20"/>
      <w:szCs w:val="20"/>
      <w:lang w:eastAsia="fr-FR"/>
    </w:rPr>
  </w:style>
  <w:style w:type="paragraph" w:styleId="Objetducommentaire">
    <w:name w:val="annotation subject"/>
    <w:basedOn w:val="Commentaire"/>
    <w:next w:val="Commentaire"/>
    <w:link w:val="ObjetducommentaireCar"/>
    <w:uiPriority w:val="99"/>
    <w:semiHidden/>
    <w:unhideWhenUsed/>
    <w:rsid w:val="00395F66"/>
    <w:rPr>
      <w:b/>
      <w:bCs/>
    </w:rPr>
  </w:style>
  <w:style w:type="character" w:customStyle="1" w:styleId="ObjetducommentaireCar">
    <w:name w:val="Objet du commentaire Car"/>
    <w:basedOn w:val="CommentaireCar"/>
    <w:link w:val="Objetducommentaire"/>
    <w:uiPriority w:val="99"/>
    <w:semiHidden/>
    <w:rsid w:val="00395F66"/>
    <w:rPr>
      <w:rFonts w:ascii="Arial" w:eastAsia="Times New Roman" w:hAnsi="Arial" w:cs="Arial"/>
      <w:b/>
      <w:bCs/>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433744">
      <w:bodyDiv w:val="1"/>
      <w:marLeft w:val="0"/>
      <w:marRight w:val="0"/>
      <w:marTop w:val="0"/>
      <w:marBottom w:val="0"/>
      <w:divBdr>
        <w:top w:val="none" w:sz="0" w:space="0" w:color="auto"/>
        <w:left w:val="none" w:sz="0" w:space="0" w:color="auto"/>
        <w:bottom w:val="none" w:sz="0" w:space="0" w:color="auto"/>
        <w:right w:val="none" w:sz="0" w:space="0" w:color="auto"/>
      </w:divBdr>
    </w:div>
    <w:div w:id="442463458">
      <w:bodyDiv w:val="1"/>
      <w:marLeft w:val="0"/>
      <w:marRight w:val="0"/>
      <w:marTop w:val="0"/>
      <w:marBottom w:val="0"/>
      <w:divBdr>
        <w:top w:val="none" w:sz="0" w:space="0" w:color="auto"/>
        <w:left w:val="none" w:sz="0" w:space="0" w:color="auto"/>
        <w:bottom w:val="none" w:sz="0" w:space="0" w:color="auto"/>
        <w:right w:val="none" w:sz="0" w:space="0" w:color="auto"/>
      </w:divBdr>
    </w:div>
    <w:div w:id="603878315">
      <w:bodyDiv w:val="1"/>
      <w:marLeft w:val="0"/>
      <w:marRight w:val="0"/>
      <w:marTop w:val="0"/>
      <w:marBottom w:val="0"/>
      <w:divBdr>
        <w:top w:val="none" w:sz="0" w:space="0" w:color="auto"/>
        <w:left w:val="none" w:sz="0" w:space="0" w:color="auto"/>
        <w:bottom w:val="none" w:sz="0" w:space="0" w:color="auto"/>
        <w:right w:val="none" w:sz="0" w:space="0" w:color="auto"/>
      </w:divBdr>
    </w:div>
    <w:div w:id="606932235">
      <w:bodyDiv w:val="1"/>
      <w:marLeft w:val="0"/>
      <w:marRight w:val="0"/>
      <w:marTop w:val="0"/>
      <w:marBottom w:val="0"/>
      <w:divBdr>
        <w:top w:val="none" w:sz="0" w:space="0" w:color="auto"/>
        <w:left w:val="none" w:sz="0" w:space="0" w:color="auto"/>
        <w:bottom w:val="none" w:sz="0" w:space="0" w:color="auto"/>
        <w:right w:val="none" w:sz="0" w:space="0" w:color="auto"/>
      </w:divBdr>
    </w:div>
    <w:div w:id="642542270">
      <w:bodyDiv w:val="1"/>
      <w:marLeft w:val="0"/>
      <w:marRight w:val="0"/>
      <w:marTop w:val="0"/>
      <w:marBottom w:val="0"/>
      <w:divBdr>
        <w:top w:val="none" w:sz="0" w:space="0" w:color="auto"/>
        <w:left w:val="none" w:sz="0" w:space="0" w:color="auto"/>
        <w:bottom w:val="none" w:sz="0" w:space="0" w:color="auto"/>
        <w:right w:val="none" w:sz="0" w:space="0" w:color="auto"/>
      </w:divBdr>
    </w:div>
    <w:div w:id="1253930506">
      <w:bodyDiv w:val="1"/>
      <w:marLeft w:val="0"/>
      <w:marRight w:val="0"/>
      <w:marTop w:val="0"/>
      <w:marBottom w:val="0"/>
      <w:divBdr>
        <w:top w:val="none" w:sz="0" w:space="0" w:color="auto"/>
        <w:left w:val="none" w:sz="0" w:space="0" w:color="auto"/>
        <w:bottom w:val="none" w:sz="0" w:space="0" w:color="auto"/>
        <w:right w:val="none" w:sz="0" w:space="0" w:color="auto"/>
      </w:divBdr>
    </w:div>
    <w:div w:id="1293437979">
      <w:bodyDiv w:val="1"/>
      <w:marLeft w:val="0"/>
      <w:marRight w:val="0"/>
      <w:marTop w:val="0"/>
      <w:marBottom w:val="0"/>
      <w:divBdr>
        <w:top w:val="none" w:sz="0" w:space="0" w:color="auto"/>
        <w:left w:val="none" w:sz="0" w:space="0" w:color="auto"/>
        <w:bottom w:val="none" w:sz="0" w:space="0" w:color="auto"/>
        <w:right w:val="none" w:sz="0" w:space="0" w:color="auto"/>
      </w:divBdr>
    </w:div>
    <w:div w:id="1350333870">
      <w:bodyDiv w:val="1"/>
      <w:marLeft w:val="0"/>
      <w:marRight w:val="0"/>
      <w:marTop w:val="0"/>
      <w:marBottom w:val="0"/>
      <w:divBdr>
        <w:top w:val="none" w:sz="0" w:space="0" w:color="auto"/>
        <w:left w:val="none" w:sz="0" w:space="0" w:color="auto"/>
        <w:bottom w:val="none" w:sz="0" w:space="0" w:color="auto"/>
        <w:right w:val="none" w:sz="0" w:space="0" w:color="auto"/>
      </w:divBdr>
    </w:div>
    <w:div w:id="1400666413">
      <w:bodyDiv w:val="1"/>
      <w:marLeft w:val="0"/>
      <w:marRight w:val="0"/>
      <w:marTop w:val="0"/>
      <w:marBottom w:val="0"/>
      <w:divBdr>
        <w:top w:val="none" w:sz="0" w:space="0" w:color="auto"/>
        <w:left w:val="none" w:sz="0" w:space="0" w:color="auto"/>
        <w:bottom w:val="none" w:sz="0" w:space="0" w:color="auto"/>
        <w:right w:val="none" w:sz="0" w:space="0" w:color="auto"/>
      </w:divBdr>
    </w:div>
    <w:div w:id="1473019476">
      <w:bodyDiv w:val="1"/>
      <w:marLeft w:val="0"/>
      <w:marRight w:val="0"/>
      <w:marTop w:val="0"/>
      <w:marBottom w:val="0"/>
      <w:divBdr>
        <w:top w:val="none" w:sz="0" w:space="0" w:color="auto"/>
        <w:left w:val="none" w:sz="0" w:space="0" w:color="auto"/>
        <w:bottom w:val="none" w:sz="0" w:space="0" w:color="auto"/>
        <w:right w:val="none" w:sz="0" w:space="0" w:color="auto"/>
      </w:divBdr>
    </w:div>
    <w:div w:id="1480075447">
      <w:bodyDiv w:val="1"/>
      <w:marLeft w:val="0"/>
      <w:marRight w:val="0"/>
      <w:marTop w:val="0"/>
      <w:marBottom w:val="0"/>
      <w:divBdr>
        <w:top w:val="none" w:sz="0" w:space="0" w:color="auto"/>
        <w:left w:val="none" w:sz="0" w:space="0" w:color="auto"/>
        <w:bottom w:val="none" w:sz="0" w:space="0" w:color="auto"/>
        <w:right w:val="none" w:sz="0" w:space="0" w:color="auto"/>
      </w:divBdr>
    </w:div>
    <w:div w:id="1519199468">
      <w:bodyDiv w:val="1"/>
      <w:marLeft w:val="0"/>
      <w:marRight w:val="0"/>
      <w:marTop w:val="0"/>
      <w:marBottom w:val="0"/>
      <w:divBdr>
        <w:top w:val="none" w:sz="0" w:space="0" w:color="auto"/>
        <w:left w:val="none" w:sz="0" w:space="0" w:color="auto"/>
        <w:bottom w:val="none" w:sz="0" w:space="0" w:color="auto"/>
        <w:right w:val="none" w:sz="0" w:space="0" w:color="auto"/>
      </w:divBdr>
    </w:div>
    <w:div w:id="1681393277">
      <w:bodyDiv w:val="1"/>
      <w:marLeft w:val="0"/>
      <w:marRight w:val="0"/>
      <w:marTop w:val="0"/>
      <w:marBottom w:val="0"/>
      <w:divBdr>
        <w:top w:val="none" w:sz="0" w:space="0" w:color="auto"/>
        <w:left w:val="none" w:sz="0" w:space="0" w:color="auto"/>
        <w:bottom w:val="none" w:sz="0" w:space="0" w:color="auto"/>
        <w:right w:val="none" w:sz="0" w:space="0" w:color="auto"/>
      </w:divBdr>
    </w:div>
    <w:div w:id="1696347644">
      <w:bodyDiv w:val="1"/>
      <w:marLeft w:val="0"/>
      <w:marRight w:val="0"/>
      <w:marTop w:val="0"/>
      <w:marBottom w:val="0"/>
      <w:divBdr>
        <w:top w:val="none" w:sz="0" w:space="0" w:color="auto"/>
        <w:left w:val="none" w:sz="0" w:space="0" w:color="auto"/>
        <w:bottom w:val="none" w:sz="0" w:space="0" w:color="auto"/>
        <w:right w:val="none" w:sz="0" w:space="0" w:color="auto"/>
      </w:divBdr>
    </w:div>
    <w:div w:id="1728408288">
      <w:bodyDiv w:val="1"/>
      <w:marLeft w:val="0"/>
      <w:marRight w:val="0"/>
      <w:marTop w:val="0"/>
      <w:marBottom w:val="0"/>
      <w:divBdr>
        <w:top w:val="none" w:sz="0" w:space="0" w:color="auto"/>
        <w:left w:val="none" w:sz="0" w:space="0" w:color="auto"/>
        <w:bottom w:val="none" w:sz="0" w:space="0" w:color="auto"/>
        <w:right w:val="none" w:sz="0" w:space="0" w:color="auto"/>
      </w:divBdr>
    </w:div>
    <w:div w:id="1839299045">
      <w:bodyDiv w:val="1"/>
      <w:marLeft w:val="0"/>
      <w:marRight w:val="0"/>
      <w:marTop w:val="0"/>
      <w:marBottom w:val="0"/>
      <w:divBdr>
        <w:top w:val="none" w:sz="0" w:space="0" w:color="auto"/>
        <w:left w:val="none" w:sz="0" w:space="0" w:color="auto"/>
        <w:bottom w:val="none" w:sz="0" w:space="0" w:color="auto"/>
        <w:right w:val="none" w:sz="0" w:space="0" w:color="auto"/>
      </w:divBdr>
    </w:div>
    <w:div w:id="1841117954">
      <w:bodyDiv w:val="1"/>
      <w:marLeft w:val="0"/>
      <w:marRight w:val="0"/>
      <w:marTop w:val="0"/>
      <w:marBottom w:val="0"/>
      <w:divBdr>
        <w:top w:val="none" w:sz="0" w:space="0" w:color="auto"/>
        <w:left w:val="none" w:sz="0" w:space="0" w:color="auto"/>
        <w:bottom w:val="none" w:sz="0" w:space="0" w:color="auto"/>
        <w:right w:val="none" w:sz="0" w:space="0" w:color="auto"/>
      </w:divBdr>
    </w:div>
    <w:div w:id="1976376845">
      <w:bodyDiv w:val="1"/>
      <w:marLeft w:val="0"/>
      <w:marRight w:val="0"/>
      <w:marTop w:val="0"/>
      <w:marBottom w:val="0"/>
      <w:divBdr>
        <w:top w:val="none" w:sz="0" w:space="0" w:color="auto"/>
        <w:left w:val="none" w:sz="0" w:space="0" w:color="auto"/>
        <w:bottom w:val="none" w:sz="0" w:space="0" w:color="auto"/>
        <w:right w:val="none" w:sz="0" w:space="0" w:color="auto"/>
      </w:divBdr>
    </w:div>
    <w:div w:id="2064864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8.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2797</Words>
  <Characters>15385</Characters>
  <Application>Microsoft Office Word</Application>
  <DocSecurity>0</DocSecurity>
  <Lines>128</Lines>
  <Paragraphs>36</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18146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A6704309</dc:creator>
  <cp:lastModifiedBy>CASSAN Nathalie [CEGEE]</cp:lastModifiedBy>
  <cp:revision>6</cp:revision>
  <cp:lastPrinted>2020-01-27T13:34:00Z</cp:lastPrinted>
  <dcterms:created xsi:type="dcterms:W3CDTF">2020-12-28T13:11:00Z</dcterms:created>
  <dcterms:modified xsi:type="dcterms:W3CDTF">2021-01-05T07:55:00Z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nathalie.cassan@cegee.caisse-epargne.fr</vt:lpwstr>
  </property>
  <property fmtid="{D5CDD505-2E9C-101B-9397-08002B2CF9AE}" pid="5" name="MSIP_Label_48a19f0c-bea1-442e-a475-ed109d9ec508_SetDate">
    <vt:lpwstr>2020-12-28T13:11:00.1726868Z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