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B6B58" w:rsidRPr="006A49C4" w:rsidRDefault="001B3C7D" w:rsidP="00FB6B58">
      <w:pPr>
        <w:pStyle w:val="Default"/>
      </w:pPr>
      <w:bookmarkStart w:id="0" w:name="_GoBack"/>
      <w:bookmarkEnd w:id="0"/>
      <w:r w:rsidRPr="006A49C4">
        <w:rPr>
          <w:noProof/>
          <w:lang w:eastAsia="fr-FR"/>
        </w:rPr>
        <w:drawing>
          <wp:anchor distT="0" distB="0" distL="114300" distR="114300" simplePos="0" relativeHeight="251658240" behindDoc="0" locked="0" layoutInCell="1" allowOverlap="1" wp14:anchorId="4E1C004F" wp14:editId="2344B722">
            <wp:simplePos x="0" y="0"/>
            <wp:positionH relativeFrom="column">
              <wp:posOffset>-243012</wp:posOffset>
            </wp:positionH>
            <wp:positionV relativeFrom="paragraph">
              <wp:posOffset>-492297</wp:posOffset>
            </wp:positionV>
            <wp:extent cx="2218155" cy="494643"/>
            <wp:effectExtent l="0" t="0" r="0" b="1270"/>
            <wp:wrapNone/>
            <wp:docPr id="1" name="Image 1" descr="CE_GEE_RVB_Horizont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E_GEE_RVB_Horizontal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225653" cy="49631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45AC1" w:rsidRPr="006A49C4" w:rsidRDefault="00945AC1" w:rsidP="00FB6B58">
      <w:pPr>
        <w:pStyle w:val="Default"/>
        <w:jc w:val="center"/>
        <w:rPr>
          <w:b/>
          <w:bCs/>
          <w:sz w:val="28"/>
          <w:szCs w:val="28"/>
        </w:rPr>
      </w:pPr>
    </w:p>
    <w:p w:rsidR="00FB6B58" w:rsidRPr="006A49C4" w:rsidRDefault="00B3170D" w:rsidP="00FB6B58">
      <w:pPr>
        <w:pStyle w:val="Default"/>
        <w:jc w:val="center"/>
        <w:rPr>
          <w:b/>
          <w:bCs/>
          <w:color w:val="C00000"/>
          <w:sz w:val="28"/>
          <w:szCs w:val="28"/>
        </w:rPr>
      </w:pPr>
      <w:r w:rsidRPr="006A49C4">
        <w:rPr>
          <w:b/>
          <w:bCs/>
          <w:sz w:val="28"/>
          <w:szCs w:val="28"/>
        </w:rPr>
        <w:t>Challenge commercial</w:t>
      </w:r>
      <w:r w:rsidR="001B3C7D" w:rsidRPr="006A49C4">
        <w:rPr>
          <w:b/>
          <w:bCs/>
          <w:sz w:val="28"/>
          <w:szCs w:val="28"/>
        </w:rPr>
        <w:t xml:space="preserve"> </w:t>
      </w:r>
      <w:r w:rsidR="00FB6B58" w:rsidRPr="006A49C4">
        <w:rPr>
          <w:b/>
          <w:bCs/>
          <w:color w:val="C00000"/>
          <w:sz w:val="28"/>
          <w:szCs w:val="28"/>
        </w:rPr>
        <w:t>«</w:t>
      </w:r>
      <w:r w:rsidR="001C4819" w:rsidRPr="006A49C4">
        <w:rPr>
          <w:b/>
          <w:bCs/>
          <w:color w:val="C00000"/>
          <w:sz w:val="28"/>
          <w:szCs w:val="28"/>
        </w:rPr>
        <w:t xml:space="preserve"> </w:t>
      </w:r>
      <w:r w:rsidR="00AC2ACA" w:rsidRPr="006A49C4">
        <w:rPr>
          <w:b/>
          <w:bCs/>
          <w:color w:val="C00000"/>
          <w:sz w:val="28"/>
          <w:szCs w:val="28"/>
        </w:rPr>
        <w:t>Réussir</w:t>
      </w:r>
      <w:r w:rsidR="001C4819" w:rsidRPr="006A49C4">
        <w:rPr>
          <w:b/>
          <w:bCs/>
          <w:color w:val="C00000"/>
          <w:sz w:val="28"/>
          <w:szCs w:val="28"/>
        </w:rPr>
        <w:t xml:space="preserve"> Ensemble </w:t>
      </w:r>
      <w:r w:rsidR="00A46855">
        <w:rPr>
          <w:b/>
          <w:bCs/>
          <w:color w:val="C00000"/>
          <w:sz w:val="28"/>
          <w:szCs w:val="28"/>
        </w:rPr>
        <w:t>Saison 2</w:t>
      </w:r>
      <w:r w:rsidR="00A46855" w:rsidRPr="006A49C4">
        <w:rPr>
          <w:b/>
          <w:bCs/>
          <w:color w:val="C00000"/>
          <w:sz w:val="28"/>
          <w:szCs w:val="28"/>
        </w:rPr>
        <w:t xml:space="preserve"> »</w:t>
      </w:r>
    </w:p>
    <w:p w:rsidR="00B3537F" w:rsidRPr="006A49C4" w:rsidRDefault="00B3537F" w:rsidP="00FB6B58">
      <w:pPr>
        <w:pStyle w:val="Default"/>
        <w:jc w:val="center"/>
        <w:rPr>
          <w:color w:val="FF0000"/>
          <w:sz w:val="22"/>
          <w:szCs w:val="22"/>
        </w:rPr>
      </w:pPr>
    </w:p>
    <w:p w:rsidR="00FB6B58" w:rsidRPr="006A49C4" w:rsidRDefault="00FB6B58" w:rsidP="00636FDE">
      <w:pPr>
        <w:pStyle w:val="Default"/>
        <w:pBdr>
          <w:bottom w:val="single" w:sz="4" w:space="1" w:color="auto"/>
        </w:pBdr>
        <w:jc w:val="center"/>
        <w:rPr>
          <w:b/>
          <w:bCs/>
          <w:sz w:val="22"/>
          <w:szCs w:val="22"/>
        </w:rPr>
      </w:pPr>
      <w:r w:rsidRPr="006A49C4">
        <w:rPr>
          <w:b/>
          <w:bCs/>
          <w:sz w:val="22"/>
          <w:szCs w:val="22"/>
        </w:rPr>
        <w:t>Règlement</w:t>
      </w:r>
    </w:p>
    <w:p w:rsidR="00B3537F" w:rsidRPr="006A49C4" w:rsidRDefault="00B3537F" w:rsidP="00FB6B58">
      <w:pPr>
        <w:pStyle w:val="Default"/>
        <w:rPr>
          <w:sz w:val="22"/>
          <w:szCs w:val="22"/>
        </w:rPr>
      </w:pPr>
    </w:p>
    <w:p w:rsidR="00250684" w:rsidRPr="006A49C4" w:rsidRDefault="00250684" w:rsidP="00250684">
      <w:pPr>
        <w:rPr>
          <w:rFonts w:ascii="Calibri" w:hAnsi="Calibri" w:cs="Calibri"/>
          <w:b/>
          <w:bCs/>
          <w:color w:val="365F91"/>
          <w:szCs w:val="28"/>
        </w:rPr>
      </w:pPr>
    </w:p>
    <w:p w:rsidR="00F94BDF" w:rsidRPr="006A49C4" w:rsidRDefault="00F94BDF" w:rsidP="00F67769">
      <w:pPr>
        <w:pStyle w:val="Default"/>
        <w:rPr>
          <w:sz w:val="20"/>
        </w:rPr>
      </w:pPr>
    </w:p>
    <w:p w:rsidR="00FB6B58" w:rsidRPr="006A49C4" w:rsidRDefault="00FB6B58" w:rsidP="00F67769">
      <w:pPr>
        <w:pStyle w:val="Default"/>
        <w:rPr>
          <w:color w:val="C00000"/>
          <w:sz w:val="22"/>
          <w:szCs w:val="22"/>
        </w:rPr>
      </w:pPr>
      <w:r w:rsidRPr="006A49C4">
        <w:rPr>
          <w:b/>
          <w:bCs/>
          <w:color w:val="C00000"/>
          <w:sz w:val="22"/>
          <w:szCs w:val="22"/>
        </w:rPr>
        <w:t xml:space="preserve">Article 1 – Cadre du challenge </w:t>
      </w:r>
    </w:p>
    <w:p w:rsidR="00883098" w:rsidRPr="006A49C4" w:rsidRDefault="00883098" w:rsidP="00467C28">
      <w:pPr>
        <w:pStyle w:val="Default"/>
        <w:jc w:val="both"/>
        <w:rPr>
          <w:sz w:val="20"/>
          <w:szCs w:val="22"/>
        </w:rPr>
      </w:pPr>
    </w:p>
    <w:p w:rsidR="00FB6B58" w:rsidRPr="006A49C4" w:rsidRDefault="001C5D7B" w:rsidP="00467C28">
      <w:pPr>
        <w:pStyle w:val="Default"/>
        <w:jc w:val="both"/>
        <w:rPr>
          <w:sz w:val="20"/>
          <w:szCs w:val="22"/>
        </w:rPr>
      </w:pPr>
      <w:r w:rsidRPr="006A49C4">
        <w:rPr>
          <w:sz w:val="20"/>
          <w:szCs w:val="22"/>
        </w:rPr>
        <w:t xml:space="preserve">La </w:t>
      </w:r>
      <w:r w:rsidR="00FB6B58" w:rsidRPr="006A49C4">
        <w:rPr>
          <w:sz w:val="20"/>
          <w:szCs w:val="22"/>
        </w:rPr>
        <w:t xml:space="preserve">Caisse d’Epargne et de Prévoyance Grand Est Europe, Banque coopérative régie par les articles L.512-85 et suivants du Code Monétaire et Financier, société anonyme à Directoire et Conseil d’Orientation et de Surveillance au capital de 681.876.700 € - siège </w:t>
      </w:r>
      <w:r w:rsidR="002B533A" w:rsidRPr="006A49C4">
        <w:rPr>
          <w:sz w:val="20"/>
          <w:szCs w:val="22"/>
        </w:rPr>
        <w:t>social à STRASBOURG 6</w:t>
      </w:r>
      <w:r w:rsidR="007A7A68" w:rsidRPr="006A49C4">
        <w:rPr>
          <w:sz w:val="20"/>
          <w:szCs w:val="22"/>
        </w:rPr>
        <w:t>7100</w:t>
      </w:r>
      <w:r w:rsidR="00FB6B58" w:rsidRPr="006A49C4">
        <w:rPr>
          <w:sz w:val="20"/>
          <w:szCs w:val="22"/>
        </w:rPr>
        <w:t xml:space="preserve">, 1, avenue du Rhin - 775 618 622 RCS STRASBOURG - immatriculée à l’ORIAS sous le n° 07 004 738 </w:t>
      </w:r>
    </w:p>
    <w:p w:rsidR="001C5D7B" w:rsidRPr="006A49C4" w:rsidRDefault="003C4CC6" w:rsidP="003262E0">
      <w:pPr>
        <w:pStyle w:val="Default"/>
        <w:jc w:val="both"/>
        <w:rPr>
          <w:b/>
          <w:bCs/>
          <w:sz w:val="20"/>
          <w:szCs w:val="22"/>
        </w:rPr>
      </w:pPr>
      <w:r w:rsidRPr="006A49C4">
        <w:rPr>
          <w:sz w:val="20"/>
          <w:szCs w:val="22"/>
        </w:rPr>
        <w:t>C</w:t>
      </w:r>
      <w:r w:rsidR="00FB6B58" w:rsidRPr="006A49C4">
        <w:rPr>
          <w:sz w:val="20"/>
          <w:szCs w:val="22"/>
        </w:rPr>
        <w:t xml:space="preserve">i-après dénommée « l’Organisatrice » ou « la Caisse d’Epargne Grand Est Europe », organise et </w:t>
      </w:r>
      <w:r w:rsidR="007024BD" w:rsidRPr="006A49C4">
        <w:rPr>
          <w:sz w:val="20"/>
          <w:szCs w:val="22"/>
        </w:rPr>
        <w:t xml:space="preserve">récompense </w:t>
      </w:r>
      <w:r w:rsidR="00FB6B58" w:rsidRPr="006A49C4">
        <w:rPr>
          <w:sz w:val="20"/>
          <w:szCs w:val="22"/>
        </w:rPr>
        <w:t xml:space="preserve">le </w:t>
      </w:r>
      <w:r w:rsidRPr="006A49C4">
        <w:rPr>
          <w:sz w:val="20"/>
          <w:szCs w:val="22"/>
        </w:rPr>
        <w:t>challenge</w:t>
      </w:r>
      <w:r w:rsidR="00FB6B58" w:rsidRPr="006A49C4">
        <w:rPr>
          <w:sz w:val="20"/>
          <w:szCs w:val="22"/>
        </w:rPr>
        <w:t xml:space="preserve"> </w:t>
      </w:r>
      <w:r w:rsidR="00B3170D" w:rsidRPr="006A49C4">
        <w:rPr>
          <w:sz w:val="20"/>
          <w:szCs w:val="22"/>
        </w:rPr>
        <w:t xml:space="preserve">commercial </w:t>
      </w:r>
      <w:r w:rsidR="00FB6B58" w:rsidRPr="006A49C4">
        <w:rPr>
          <w:b/>
          <w:bCs/>
          <w:sz w:val="20"/>
          <w:szCs w:val="22"/>
        </w:rPr>
        <w:t>«</w:t>
      </w:r>
      <w:r w:rsidR="00B3170D" w:rsidRPr="006A49C4">
        <w:rPr>
          <w:b/>
          <w:bCs/>
          <w:sz w:val="20"/>
          <w:szCs w:val="22"/>
        </w:rPr>
        <w:t xml:space="preserve"> </w:t>
      </w:r>
      <w:r w:rsidR="000133AA" w:rsidRPr="006A49C4">
        <w:rPr>
          <w:b/>
          <w:bCs/>
          <w:sz w:val="20"/>
          <w:szCs w:val="22"/>
        </w:rPr>
        <w:t>Réussir</w:t>
      </w:r>
      <w:r w:rsidR="0068302B" w:rsidRPr="006A49C4">
        <w:rPr>
          <w:b/>
          <w:bCs/>
          <w:sz w:val="20"/>
          <w:szCs w:val="22"/>
        </w:rPr>
        <w:t xml:space="preserve"> Ensemble</w:t>
      </w:r>
      <w:r w:rsidR="00A46855">
        <w:rPr>
          <w:b/>
          <w:bCs/>
          <w:sz w:val="20"/>
          <w:szCs w:val="22"/>
        </w:rPr>
        <w:t xml:space="preserve"> Saison 2</w:t>
      </w:r>
      <w:r w:rsidR="00B3170D" w:rsidRPr="006A49C4">
        <w:rPr>
          <w:b/>
          <w:bCs/>
          <w:sz w:val="20"/>
          <w:szCs w:val="22"/>
        </w:rPr>
        <w:t xml:space="preserve"> </w:t>
      </w:r>
      <w:r w:rsidR="00FB6B58" w:rsidRPr="006A49C4">
        <w:rPr>
          <w:b/>
          <w:bCs/>
          <w:sz w:val="20"/>
          <w:szCs w:val="22"/>
        </w:rPr>
        <w:t xml:space="preserve">». </w:t>
      </w:r>
    </w:p>
    <w:p w:rsidR="00D75C74" w:rsidRPr="006A49C4" w:rsidRDefault="00D75C74" w:rsidP="003262E0">
      <w:pPr>
        <w:pStyle w:val="Default"/>
        <w:jc w:val="both"/>
        <w:rPr>
          <w:sz w:val="20"/>
          <w:szCs w:val="22"/>
        </w:rPr>
      </w:pPr>
    </w:p>
    <w:p w:rsidR="008E0BAA" w:rsidRPr="006A49C4" w:rsidRDefault="00FB6B58" w:rsidP="003262E0">
      <w:pPr>
        <w:pStyle w:val="Default"/>
        <w:jc w:val="both"/>
        <w:rPr>
          <w:color w:val="auto"/>
          <w:sz w:val="20"/>
          <w:szCs w:val="22"/>
        </w:rPr>
      </w:pPr>
      <w:r w:rsidRPr="006A49C4">
        <w:rPr>
          <w:sz w:val="20"/>
          <w:szCs w:val="22"/>
        </w:rPr>
        <w:t xml:space="preserve">Ce </w:t>
      </w:r>
      <w:r w:rsidR="003C4CC6" w:rsidRPr="006A49C4">
        <w:rPr>
          <w:sz w:val="20"/>
          <w:szCs w:val="22"/>
        </w:rPr>
        <w:t>challenge</w:t>
      </w:r>
      <w:r w:rsidRPr="006A49C4">
        <w:rPr>
          <w:sz w:val="20"/>
          <w:szCs w:val="22"/>
        </w:rPr>
        <w:t xml:space="preserve"> se dér</w:t>
      </w:r>
      <w:r w:rsidR="00B3170D" w:rsidRPr="006A49C4">
        <w:rPr>
          <w:sz w:val="20"/>
          <w:szCs w:val="22"/>
        </w:rPr>
        <w:t>oule</w:t>
      </w:r>
      <w:r w:rsidR="00EB0589" w:rsidRPr="006A49C4">
        <w:rPr>
          <w:sz w:val="20"/>
          <w:szCs w:val="22"/>
        </w:rPr>
        <w:t xml:space="preserve"> </w:t>
      </w:r>
      <w:r w:rsidR="00EB0589" w:rsidRPr="006A49C4">
        <w:rPr>
          <w:color w:val="auto"/>
          <w:sz w:val="20"/>
          <w:szCs w:val="22"/>
        </w:rPr>
        <w:t xml:space="preserve">du </w:t>
      </w:r>
      <w:r w:rsidR="00B954F5" w:rsidRPr="00E60C8C">
        <w:rPr>
          <w:color w:val="auto"/>
          <w:sz w:val="20"/>
          <w:szCs w:val="22"/>
        </w:rPr>
        <w:t>17</w:t>
      </w:r>
      <w:r w:rsidR="00A46855">
        <w:rPr>
          <w:color w:val="auto"/>
          <w:sz w:val="20"/>
          <w:szCs w:val="22"/>
        </w:rPr>
        <w:t xml:space="preserve"> mai</w:t>
      </w:r>
      <w:r w:rsidR="00EA3CDC" w:rsidRPr="006A49C4">
        <w:rPr>
          <w:color w:val="auto"/>
          <w:sz w:val="20"/>
          <w:szCs w:val="22"/>
        </w:rPr>
        <w:t xml:space="preserve"> au </w:t>
      </w:r>
      <w:r w:rsidR="009D7CE2">
        <w:rPr>
          <w:color w:val="auto"/>
          <w:sz w:val="20"/>
          <w:szCs w:val="22"/>
        </w:rPr>
        <w:t>10</w:t>
      </w:r>
      <w:r w:rsidR="00A46855">
        <w:rPr>
          <w:color w:val="auto"/>
          <w:sz w:val="20"/>
          <w:szCs w:val="22"/>
        </w:rPr>
        <w:t xml:space="preserve"> </w:t>
      </w:r>
      <w:r w:rsidR="003555BB" w:rsidRPr="006A49C4">
        <w:rPr>
          <w:color w:val="auto"/>
          <w:sz w:val="20"/>
          <w:szCs w:val="22"/>
        </w:rPr>
        <w:t>juillet</w:t>
      </w:r>
      <w:r w:rsidR="009572D4" w:rsidRPr="006A49C4">
        <w:rPr>
          <w:color w:val="auto"/>
          <w:sz w:val="20"/>
          <w:szCs w:val="22"/>
        </w:rPr>
        <w:t xml:space="preserve"> 20</w:t>
      </w:r>
      <w:r w:rsidR="00A46855">
        <w:rPr>
          <w:color w:val="auto"/>
          <w:sz w:val="20"/>
          <w:szCs w:val="22"/>
        </w:rPr>
        <w:t>21</w:t>
      </w:r>
      <w:r w:rsidR="00F672DB">
        <w:rPr>
          <w:color w:val="auto"/>
          <w:sz w:val="20"/>
          <w:szCs w:val="22"/>
        </w:rPr>
        <w:t xml:space="preserve">. </w:t>
      </w:r>
      <w:r w:rsidR="00F672DB" w:rsidRPr="00F672DB">
        <w:rPr>
          <w:b/>
          <w:color w:val="auto"/>
          <w:sz w:val="20"/>
          <w:szCs w:val="22"/>
        </w:rPr>
        <w:t>Les ventes seront comptabilisées à compter du 11 mai 2021</w:t>
      </w:r>
      <w:r w:rsidR="00F672DB">
        <w:rPr>
          <w:color w:val="auto"/>
          <w:sz w:val="20"/>
          <w:szCs w:val="22"/>
        </w:rPr>
        <w:t>, cette anticipation de comptabilisation n’impacte pas les objectifs, ni les règles d’éligibilité et de présence définies dans les articles 3 et 4.</w:t>
      </w:r>
    </w:p>
    <w:p w:rsidR="00FB6B58" w:rsidRPr="006A49C4" w:rsidRDefault="00FB6B58" w:rsidP="003262E0">
      <w:pPr>
        <w:pStyle w:val="Default"/>
        <w:jc w:val="both"/>
        <w:rPr>
          <w:sz w:val="22"/>
          <w:szCs w:val="22"/>
        </w:rPr>
      </w:pPr>
    </w:p>
    <w:p w:rsidR="00FB6B58" w:rsidRPr="006A49C4" w:rsidRDefault="00FB6B58" w:rsidP="003262E0">
      <w:pPr>
        <w:pStyle w:val="Default"/>
        <w:jc w:val="both"/>
        <w:rPr>
          <w:b/>
          <w:bCs/>
          <w:color w:val="C00000"/>
          <w:sz w:val="22"/>
          <w:szCs w:val="22"/>
        </w:rPr>
      </w:pPr>
      <w:r w:rsidRPr="006A49C4">
        <w:rPr>
          <w:b/>
          <w:bCs/>
          <w:color w:val="C00000"/>
          <w:sz w:val="22"/>
          <w:szCs w:val="22"/>
        </w:rPr>
        <w:t xml:space="preserve">Article 2 – Principes </w:t>
      </w:r>
    </w:p>
    <w:p w:rsidR="00883098" w:rsidRPr="006A49C4" w:rsidRDefault="00883098" w:rsidP="00D75C74">
      <w:pPr>
        <w:pStyle w:val="Default"/>
        <w:jc w:val="both"/>
        <w:rPr>
          <w:sz w:val="20"/>
          <w:szCs w:val="22"/>
        </w:rPr>
      </w:pPr>
    </w:p>
    <w:p w:rsidR="008E0BAA" w:rsidRPr="00E60C8C" w:rsidRDefault="00EA3CDC" w:rsidP="008E0BAA">
      <w:pPr>
        <w:pStyle w:val="Default"/>
        <w:jc w:val="both"/>
        <w:rPr>
          <w:sz w:val="20"/>
          <w:szCs w:val="22"/>
        </w:rPr>
      </w:pPr>
      <w:r w:rsidRPr="006A49C4">
        <w:rPr>
          <w:sz w:val="20"/>
          <w:szCs w:val="22"/>
        </w:rPr>
        <w:t>La Caisse d’Epargne et de Prévoyance Grand Est Europe organise</w:t>
      </w:r>
      <w:r w:rsidR="009815ED" w:rsidRPr="006A49C4">
        <w:rPr>
          <w:sz w:val="20"/>
          <w:szCs w:val="22"/>
        </w:rPr>
        <w:t xml:space="preserve"> une opération d’animation et de soutien commercial </w:t>
      </w:r>
      <w:r w:rsidR="00553462" w:rsidRPr="006A49C4">
        <w:rPr>
          <w:sz w:val="20"/>
          <w:szCs w:val="22"/>
        </w:rPr>
        <w:t xml:space="preserve">portant </w:t>
      </w:r>
      <w:r w:rsidR="00553462" w:rsidRPr="00E60C8C">
        <w:rPr>
          <w:sz w:val="20"/>
          <w:szCs w:val="22"/>
        </w:rPr>
        <w:t xml:space="preserve">sur </w:t>
      </w:r>
      <w:r w:rsidR="00327769" w:rsidRPr="00E60C8C">
        <w:rPr>
          <w:sz w:val="20"/>
          <w:szCs w:val="22"/>
        </w:rPr>
        <w:t>les produits et services énumérés dans l’article 6</w:t>
      </w:r>
      <w:r w:rsidR="008E0BAA" w:rsidRPr="00E60C8C">
        <w:rPr>
          <w:sz w:val="20"/>
          <w:szCs w:val="22"/>
        </w:rPr>
        <w:t>.</w:t>
      </w:r>
    </w:p>
    <w:p w:rsidR="008E0BAA" w:rsidRPr="00E60C8C" w:rsidRDefault="008E0BAA" w:rsidP="008E0BAA">
      <w:pPr>
        <w:pStyle w:val="Default"/>
        <w:jc w:val="both"/>
        <w:rPr>
          <w:sz w:val="20"/>
          <w:szCs w:val="22"/>
        </w:rPr>
      </w:pPr>
    </w:p>
    <w:p w:rsidR="00485D05" w:rsidRPr="006A49C4" w:rsidRDefault="00485D05" w:rsidP="00485D05">
      <w:pPr>
        <w:pStyle w:val="Default"/>
        <w:jc w:val="both"/>
        <w:rPr>
          <w:rFonts w:asciiTheme="minorHAnsi" w:hAnsiTheme="minorHAnsi" w:cstheme="minorHAnsi"/>
          <w:sz w:val="20"/>
          <w:szCs w:val="20"/>
        </w:rPr>
      </w:pPr>
      <w:r w:rsidRPr="006A49C4">
        <w:rPr>
          <w:rFonts w:asciiTheme="minorHAnsi" w:hAnsiTheme="minorHAnsi" w:cstheme="minorHAnsi"/>
          <w:sz w:val="20"/>
          <w:szCs w:val="20"/>
        </w:rPr>
        <w:t xml:space="preserve">Le challenge « </w:t>
      </w:r>
      <w:r w:rsidR="000133AA" w:rsidRPr="006A49C4">
        <w:rPr>
          <w:rFonts w:asciiTheme="minorHAnsi" w:hAnsiTheme="minorHAnsi" w:cstheme="minorHAnsi"/>
          <w:b/>
          <w:sz w:val="20"/>
          <w:szCs w:val="20"/>
        </w:rPr>
        <w:t>Réussir</w:t>
      </w:r>
      <w:r w:rsidRPr="006A49C4">
        <w:rPr>
          <w:rFonts w:asciiTheme="minorHAnsi" w:hAnsiTheme="minorHAnsi" w:cstheme="minorHAnsi"/>
          <w:b/>
          <w:sz w:val="20"/>
          <w:szCs w:val="20"/>
        </w:rPr>
        <w:t xml:space="preserve"> Ensemble</w:t>
      </w:r>
      <w:r w:rsidR="00A46855">
        <w:rPr>
          <w:rFonts w:asciiTheme="minorHAnsi" w:hAnsiTheme="minorHAnsi" w:cstheme="minorHAnsi"/>
          <w:b/>
          <w:sz w:val="20"/>
          <w:szCs w:val="20"/>
        </w:rPr>
        <w:t xml:space="preserve"> </w:t>
      </w:r>
      <w:r w:rsidR="00A46855">
        <w:rPr>
          <w:b/>
          <w:bCs/>
          <w:sz w:val="20"/>
          <w:szCs w:val="22"/>
        </w:rPr>
        <w:t>Saison 2</w:t>
      </w:r>
      <w:r w:rsidR="00A46855" w:rsidRPr="006A49C4">
        <w:rPr>
          <w:b/>
          <w:bCs/>
          <w:sz w:val="20"/>
          <w:szCs w:val="22"/>
        </w:rPr>
        <w:t xml:space="preserve"> </w:t>
      </w:r>
      <w:r w:rsidRPr="006A49C4">
        <w:rPr>
          <w:rFonts w:asciiTheme="minorHAnsi" w:hAnsiTheme="minorHAnsi" w:cstheme="minorHAnsi"/>
          <w:sz w:val="20"/>
          <w:szCs w:val="20"/>
        </w:rPr>
        <w:t>» est basé sur la performance des entités suivantes :</w:t>
      </w:r>
    </w:p>
    <w:p w:rsidR="00327769" w:rsidRDefault="00485D05" w:rsidP="00BD50A6">
      <w:pPr>
        <w:pStyle w:val="Default"/>
        <w:numPr>
          <w:ilvl w:val="0"/>
          <w:numId w:val="8"/>
        </w:numPr>
        <w:jc w:val="both"/>
        <w:rPr>
          <w:rFonts w:asciiTheme="minorHAnsi" w:hAnsiTheme="minorHAnsi" w:cstheme="minorHAnsi"/>
          <w:sz w:val="20"/>
          <w:szCs w:val="20"/>
        </w:rPr>
      </w:pPr>
      <w:r w:rsidRPr="006A49C4">
        <w:rPr>
          <w:rFonts w:asciiTheme="minorHAnsi" w:hAnsiTheme="minorHAnsi" w:cstheme="minorHAnsi"/>
          <w:sz w:val="20"/>
          <w:szCs w:val="20"/>
        </w:rPr>
        <w:t xml:space="preserve">Pour le marché Grand Public : </w:t>
      </w:r>
    </w:p>
    <w:p w:rsidR="00327769" w:rsidRPr="00E60C8C" w:rsidRDefault="00327769" w:rsidP="00327769">
      <w:pPr>
        <w:pStyle w:val="Default"/>
        <w:numPr>
          <w:ilvl w:val="1"/>
          <w:numId w:val="8"/>
        </w:numPr>
        <w:jc w:val="both"/>
        <w:rPr>
          <w:rFonts w:asciiTheme="minorHAnsi" w:hAnsiTheme="minorHAnsi" w:cstheme="minorHAnsi"/>
          <w:sz w:val="20"/>
          <w:szCs w:val="20"/>
        </w:rPr>
      </w:pPr>
      <w:r w:rsidRPr="00E60C8C">
        <w:rPr>
          <w:rFonts w:asciiTheme="minorHAnsi" w:hAnsiTheme="minorHAnsi" w:cstheme="minorHAnsi"/>
          <w:sz w:val="20"/>
          <w:szCs w:val="20"/>
        </w:rPr>
        <w:t>A</w:t>
      </w:r>
      <w:r w:rsidR="00485D05" w:rsidRPr="00E60C8C">
        <w:rPr>
          <w:rFonts w:asciiTheme="minorHAnsi" w:hAnsiTheme="minorHAnsi" w:cstheme="minorHAnsi"/>
          <w:sz w:val="20"/>
          <w:szCs w:val="20"/>
        </w:rPr>
        <w:t>gences</w:t>
      </w:r>
      <w:r w:rsidR="00636DF5" w:rsidRPr="00E60C8C">
        <w:rPr>
          <w:rFonts w:asciiTheme="minorHAnsi" w:hAnsiTheme="minorHAnsi" w:cstheme="minorHAnsi"/>
          <w:sz w:val="20"/>
          <w:szCs w:val="20"/>
        </w:rPr>
        <w:t xml:space="preserve"> (y compris Mon Banquier en Ligne et Agence du personnel)</w:t>
      </w:r>
    </w:p>
    <w:p w:rsidR="00327769" w:rsidRPr="00E60C8C" w:rsidRDefault="00327769" w:rsidP="00327769">
      <w:pPr>
        <w:pStyle w:val="Default"/>
        <w:numPr>
          <w:ilvl w:val="1"/>
          <w:numId w:val="8"/>
        </w:numPr>
        <w:jc w:val="both"/>
        <w:rPr>
          <w:rFonts w:asciiTheme="minorHAnsi" w:hAnsiTheme="minorHAnsi" w:cstheme="minorHAnsi"/>
          <w:sz w:val="20"/>
          <w:szCs w:val="20"/>
        </w:rPr>
      </w:pPr>
      <w:r w:rsidRPr="00E60C8C">
        <w:rPr>
          <w:rFonts w:asciiTheme="minorHAnsi" w:hAnsiTheme="minorHAnsi" w:cstheme="minorHAnsi"/>
          <w:sz w:val="20"/>
          <w:szCs w:val="20"/>
        </w:rPr>
        <w:t>T</w:t>
      </w:r>
      <w:r w:rsidR="00485D05" w:rsidRPr="00E60C8C">
        <w:rPr>
          <w:rFonts w:asciiTheme="minorHAnsi" w:hAnsiTheme="minorHAnsi" w:cstheme="minorHAnsi"/>
          <w:sz w:val="20"/>
          <w:szCs w:val="20"/>
        </w:rPr>
        <w:t xml:space="preserve">erritoires </w:t>
      </w:r>
    </w:p>
    <w:p w:rsidR="00485D05" w:rsidRPr="00E60C8C" w:rsidRDefault="00485D05" w:rsidP="00327769">
      <w:pPr>
        <w:pStyle w:val="Default"/>
        <w:numPr>
          <w:ilvl w:val="1"/>
          <w:numId w:val="8"/>
        </w:numPr>
        <w:jc w:val="both"/>
        <w:rPr>
          <w:rFonts w:asciiTheme="minorHAnsi" w:hAnsiTheme="minorHAnsi" w:cstheme="minorHAnsi"/>
          <w:sz w:val="20"/>
          <w:szCs w:val="20"/>
        </w:rPr>
      </w:pPr>
      <w:r w:rsidRPr="00E60C8C">
        <w:rPr>
          <w:rFonts w:asciiTheme="minorHAnsi" w:hAnsiTheme="minorHAnsi" w:cstheme="minorHAnsi"/>
          <w:sz w:val="20"/>
          <w:szCs w:val="20"/>
        </w:rPr>
        <w:t xml:space="preserve">Directions Régionales </w:t>
      </w:r>
    </w:p>
    <w:p w:rsidR="00327769" w:rsidRPr="00E60C8C" w:rsidRDefault="00485D05" w:rsidP="00BD50A6">
      <w:pPr>
        <w:pStyle w:val="Default"/>
        <w:numPr>
          <w:ilvl w:val="0"/>
          <w:numId w:val="8"/>
        </w:numPr>
        <w:jc w:val="both"/>
        <w:rPr>
          <w:rFonts w:asciiTheme="minorHAnsi" w:hAnsiTheme="minorHAnsi" w:cstheme="minorHAnsi"/>
          <w:sz w:val="20"/>
          <w:szCs w:val="20"/>
        </w:rPr>
      </w:pPr>
      <w:r w:rsidRPr="00E60C8C">
        <w:rPr>
          <w:rFonts w:asciiTheme="minorHAnsi" w:hAnsiTheme="minorHAnsi" w:cstheme="minorHAnsi"/>
          <w:sz w:val="20"/>
          <w:szCs w:val="20"/>
        </w:rPr>
        <w:t xml:space="preserve">Pour le marché Gestion Privée : </w:t>
      </w:r>
    </w:p>
    <w:p w:rsidR="00485D05" w:rsidRPr="00E60C8C" w:rsidRDefault="00485D05" w:rsidP="00327769">
      <w:pPr>
        <w:pStyle w:val="Default"/>
        <w:numPr>
          <w:ilvl w:val="1"/>
          <w:numId w:val="8"/>
        </w:numPr>
        <w:jc w:val="both"/>
        <w:rPr>
          <w:rFonts w:asciiTheme="minorHAnsi" w:hAnsiTheme="minorHAnsi" w:cstheme="minorHAnsi"/>
          <w:sz w:val="20"/>
          <w:szCs w:val="20"/>
        </w:rPr>
      </w:pPr>
      <w:r w:rsidRPr="00E60C8C">
        <w:rPr>
          <w:rFonts w:asciiTheme="minorHAnsi" w:hAnsiTheme="minorHAnsi" w:cstheme="minorHAnsi"/>
          <w:sz w:val="20"/>
          <w:szCs w:val="20"/>
        </w:rPr>
        <w:t xml:space="preserve">Directions Régionales </w:t>
      </w:r>
    </w:p>
    <w:p w:rsidR="00327769" w:rsidRPr="00E60C8C" w:rsidRDefault="00485D05" w:rsidP="00BD50A6">
      <w:pPr>
        <w:pStyle w:val="Default"/>
        <w:numPr>
          <w:ilvl w:val="0"/>
          <w:numId w:val="8"/>
        </w:numPr>
        <w:jc w:val="both"/>
        <w:rPr>
          <w:rFonts w:asciiTheme="minorHAnsi" w:hAnsiTheme="minorHAnsi" w:cstheme="minorHAnsi"/>
          <w:sz w:val="20"/>
          <w:szCs w:val="20"/>
        </w:rPr>
      </w:pPr>
      <w:r w:rsidRPr="00E60C8C">
        <w:rPr>
          <w:rFonts w:asciiTheme="minorHAnsi" w:hAnsiTheme="minorHAnsi" w:cstheme="minorHAnsi"/>
          <w:sz w:val="20"/>
          <w:szCs w:val="20"/>
        </w:rPr>
        <w:t xml:space="preserve">Pour </w:t>
      </w:r>
      <w:r w:rsidR="00095DF9" w:rsidRPr="00E60C8C">
        <w:rPr>
          <w:rFonts w:asciiTheme="minorHAnsi" w:hAnsiTheme="minorHAnsi" w:cstheme="minorHAnsi"/>
          <w:sz w:val="20"/>
          <w:szCs w:val="20"/>
        </w:rPr>
        <w:t xml:space="preserve">le marché des Professionnels : </w:t>
      </w:r>
    </w:p>
    <w:p w:rsidR="00327769" w:rsidRPr="00E60C8C" w:rsidRDefault="00485D05" w:rsidP="00327769">
      <w:pPr>
        <w:pStyle w:val="Default"/>
        <w:numPr>
          <w:ilvl w:val="1"/>
          <w:numId w:val="8"/>
        </w:numPr>
        <w:jc w:val="both"/>
        <w:rPr>
          <w:rFonts w:asciiTheme="minorHAnsi" w:hAnsiTheme="minorHAnsi" w:cstheme="minorHAnsi"/>
          <w:sz w:val="20"/>
          <w:szCs w:val="20"/>
        </w:rPr>
      </w:pPr>
      <w:r w:rsidRPr="00E60C8C">
        <w:rPr>
          <w:rFonts w:asciiTheme="minorHAnsi" w:hAnsiTheme="minorHAnsi" w:cstheme="minorHAnsi"/>
          <w:sz w:val="20"/>
          <w:szCs w:val="20"/>
        </w:rPr>
        <w:t xml:space="preserve">Directions Régionales </w:t>
      </w:r>
    </w:p>
    <w:p w:rsidR="00327769" w:rsidRPr="00E60C8C" w:rsidRDefault="00327769" w:rsidP="00327769">
      <w:pPr>
        <w:pStyle w:val="Default"/>
        <w:numPr>
          <w:ilvl w:val="1"/>
          <w:numId w:val="8"/>
        </w:numPr>
        <w:jc w:val="both"/>
        <w:rPr>
          <w:rFonts w:asciiTheme="minorHAnsi" w:hAnsiTheme="minorHAnsi" w:cstheme="minorHAnsi"/>
          <w:sz w:val="20"/>
          <w:szCs w:val="20"/>
        </w:rPr>
      </w:pPr>
      <w:r w:rsidRPr="00E60C8C">
        <w:rPr>
          <w:rFonts w:asciiTheme="minorHAnsi" w:hAnsiTheme="minorHAnsi" w:cstheme="minorHAnsi"/>
          <w:sz w:val="20"/>
          <w:szCs w:val="20"/>
        </w:rPr>
        <w:t>D</w:t>
      </w:r>
      <w:r w:rsidR="00485D05" w:rsidRPr="00E60C8C">
        <w:rPr>
          <w:rFonts w:asciiTheme="minorHAnsi" w:hAnsiTheme="minorHAnsi" w:cstheme="minorHAnsi"/>
          <w:sz w:val="20"/>
          <w:szCs w:val="20"/>
        </w:rPr>
        <w:t>épartement Agriculture Viticulture</w:t>
      </w:r>
    </w:p>
    <w:p w:rsidR="00485D05" w:rsidRPr="00E60C8C" w:rsidRDefault="007E0950" w:rsidP="00327769">
      <w:pPr>
        <w:pStyle w:val="Default"/>
        <w:numPr>
          <w:ilvl w:val="1"/>
          <w:numId w:val="8"/>
        </w:numPr>
        <w:jc w:val="both"/>
        <w:rPr>
          <w:rFonts w:asciiTheme="minorHAnsi" w:hAnsiTheme="minorHAnsi" w:cstheme="minorHAnsi"/>
          <w:sz w:val="20"/>
          <w:szCs w:val="20"/>
        </w:rPr>
      </w:pPr>
      <w:r w:rsidRPr="00E60C8C">
        <w:rPr>
          <w:rFonts w:asciiTheme="minorHAnsi" w:hAnsiTheme="minorHAnsi" w:cstheme="minorHAnsi"/>
          <w:sz w:val="20"/>
          <w:szCs w:val="20"/>
        </w:rPr>
        <w:t>Département Associations de proximité</w:t>
      </w:r>
      <w:r w:rsidR="00485D05" w:rsidRPr="00E60C8C">
        <w:rPr>
          <w:rFonts w:asciiTheme="minorHAnsi" w:hAnsiTheme="minorHAnsi" w:cstheme="minorHAnsi"/>
          <w:sz w:val="20"/>
          <w:szCs w:val="20"/>
        </w:rPr>
        <w:t xml:space="preserve"> </w:t>
      </w:r>
    </w:p>
    <w:p w:rsidR="00327769" w:rsidRPr="00E60C8C" w:rsidRDefault="00327769" w:rsidP="00485D05">
      <w:pPr>
        <w:pStyle w:val="Default"/>
        <w:jc w:val="both"/>
        <w:rPr>
          <w:rFonts w:asciiTheme="minorHAnsi" w:hAnsiTheme="minorHAnsi" w:cstheme="minorHAnsi"/>
          <w:sz w:val="20"/>
          <w:szCs w:val="20"/>
        </w:rPr>
      </w:pPr>
    </w:p>
    <w:p w:rsidR="00485D05" w:rsidRPr="006A49C4" w:rsidRDefault="00485D05" w:rsidP="00485D05">
      <w:pPr>
        <w:pStyle w:val="Default"/>
        <w:jc w:val="both"/>
        <w:rPr>
          <w:rFonts w:asciiTheme="minorHAnsi" w:hAnsiTheme="minorHAnsi" w:cstheme="minorHAnsi"/>
          <w:sz w:val="20"/>
          <w:szCs w:val="20"/>
        </w:rPr>
      </w:pPr>
      <w:r w:rsidRPr="006A49C4">
        <w:rPr>
          <w:rFonts w:asciiTheme="minorHAnsi" w:hAnsiTheme="minorHAnsi" w:cstheme="minorHAnsi"/>
          <w:sz w:val="20"/>
          <w:szCs w:val="20"/>
        </w:rPr>
        <w:t>Il est précisé que la performance est évaluée aussi bien de maniè</w:t>
      </w:r>
      <w:r w:rsidR="007E1F5C" w:rsidRPr="006A49C4">
        <w:rPr>
          <w:rFonts w:asciiTheme="minorHAnsi" w:hAnsiTheme="minorHAnsi" w:cstheme="minorHAnsi"/>
          <w:sz w:val="20"/>
          <w:szCs w:val="20"/>
        </w:rPr>
        <w:t xml:space="preserve">re quantitative que qualitative </w:t>
      </w:r>
      <w:r w:rsidR="007E1F5C" w:rsidRPr="006A49C4">
        <w:rPr>
          <w:rFonts w:asciiTheme="minorHAnsi" w:hAnsiTheme="minorHAnsi" w:cstheme="minorHAnsi"/>
          <w:b/>
          <w:sz w:val="20"/>
          <w:szCs w:val="20"/>
        </w:rPr>
        <w:t>(article 10).</w:t>
      </w:r>
    </w:p>
    <w:p w:rsidR="00485D05" w:rsidRPr="006A49C4" w:rsidRDefault="00485D05" w:rsidP="00485D05">
      <w:pPr>
        <w:pStyle w:val="Default"/>
        <w:jc w:val="both"/>
        <w:rPr>
          <w:rFonts w:asciiTheme="minorHAnsi" w:hAnsiTheme="minorHAnsi" w:cstheme="minorHAnsi"/>
          <w:sz w:val="20"/>
          <w:szCs w:val="20"/>
        </w:rPr>
      </w:pPr>
    </w:p>
    <w:p w:rsidR="008623E7" w:rsidRPr="006A49C4" w:rsidRDefault="00146288" w:rsidP="00485D05">
      <w:pPr>
        <w:pStyle w:val="Default"/>
        <w:jc w:val="both"/>
        <w:rPr>
          <w:sz w:val="20"/>
          <w:szCs w:val="22"/>
        </w:rPr>
      </w:pPr>
      <w:r w:rsidRPr="006A49C4">
        <w:rPr>
          <w:rFonts w:asciiTheme="minorHAnsi" w:hAnsiTheme="minorHAnsi" w:cstheme="minorHAnsi"/>
          <w:sz w:val="20"/>
          <w:szCs w:val="20"/>
        </w:rPr>
        <w:t xml:space="preserve">La Caisse d’Epargne et de Prévoyance Grand Est Europe </w:t>
      </w:r>
      <w:r w:rsidR="008623E7" w:rsidRPr="006A49C4">
        <w:rPr>
          <w:rFonts w:asciiTheme="minorHAnsi" w:hAnsiTheme="minorHAnsi" w:cstheme="minorHAnsi"/>
          <w:bCs/>
          <w:sz w:val="20"/>
          <w:szCs w:val="20"/>
        </w:rPr>
        <w:t>rappelle aux commerciaux l’obligation de respecter les procédures en vigueur, notamment celles concernant la primauté de l’intérêt du client, l’adéquation des produits ou des services proposés avec les besoins, les objectifs et la situation financière du client.</w:t>
      </w:r>
    </w:p>
    <w:p w:rsidR="004600BA" w:rsidRPr="006A49C4" w:rsidRDefault="004600BA" w:rsidP="003262E0">
      <w:pPr>
        <w:pStyle w:val="Default"/>
        <w:jc w:val="both"/>
        <w:rPr>
          <w:sz w:val="22"/>
          <w:szCs w:val="22"/>
        </w:rPr>
      </w:pPr>
    </w:p>
    <w:p w:rsidR="00FB6B58" w:rsidRPr="006A49C4" w:rsidRDefault="00FB6B58" w:rsidP="003262E0">
      <w:pPr>
        <w:pStyle w:val="Default"/>
        <w:jc w:val="both"/>
        <w:rPr>
          <w:color w:val="C00000"/>
          <w:sz w:val="22"/>
          <w:szCs w:val="22"/>
        </w:rPr>
      </w:pPr>
      <w:r w:rsidRPr="006A49C4">
        <w:rPr>
          <w:b/>
          <w:bCs/>
          <w:color w:val="C00000"/>
          <w:sz w:val="22"/>
          <w:szCs w:val="22"/>
        </w:rPr>
        <w:t xml:space="preserve">Article 3 – Conditions de participation </w:t>
      </w:r>
    </w:p>
    <w:p w:rsidR="00883098" w:rsidRPr="006A49C4" w:rsidRDefault="00883098" w:rsidP="0068302B">
      <w:pPr>
        <w:pStyle w:val="Default"/>
        <w:jc w:val="both"/>
        <w:rPr>
          <w:sz w:val="20"/>
          <w:szCs w:val="22"/>
        </w:rPr>
      </w:pPr>
    </w:p>
    <w:p w:rsidR="0068302B" w:rsidRPr="00E60C8C" w:rsidRDefault="0068302B" w:rsidP="0068302B">
      <w:pPr>
        <w:pStyle w:val="Default"/>
        <w:jc w:val="both"/>
        <w:rPr>
          <w:sz w:val="20"/>
          <w:szCs w:val="22"/>
        </w:rPr>
      </w:pPr>
      <w:r w:rsidRPr="00E60C8C">
        <w:rPr>
          <w:sz w:val="20"/>
          <w:szCs w:val="22"/>
        </w:rPr>
        <w:t xml:space="preserve">Le </w:t>
      </w:r>
      <w:r w:rsidR="002415FF" w:rsidRPr="00E60C8C">
        <w:rPr>
          <w:sz w:val="20"/>
          <w:szCs w:val="22"/>
        </w:rPr>
        <w:t>challenge</w:t>
      </w:r>
      <w:r w:rsidRPr="00E60C8C">
        <w:rPr>
          <w:sz w:val="20"/>
          <w:szCs w:val="22"/>
        </w:rPr>
        <w:t xml:space="preserve"> « </w:t>
      </w:r>
      <w:r w:rsidR="000133AA" w:rsidRPr="00E60C8C">
        <w:rPr>
          <w:b/>
          <w:sz w:val="20"/>
          <w:szCs w:val="22"/>
        </w:rPr>
        <w:t>Réussir</w:t>
      </w:r>
      <w:r w:rsidRPr="00E60C8C">
        <w:rPr>
          <w:b/>
          <w:sz w:val="20"/>
          <w:szCs w:val="22"/>
        </w:rPr>
        <w:t xml:space="preserve"> Ensemble</w:t>
      </w:r>
      <w:r w:rsidR="00A46855" w:rsidRPr="00E60C8C">
        <w:rPr>
          <w:b/>
          <w:bCs/>
          <w:sz w:val="20"/>
          <w:szCs w:val="22"/>
        </w:rPr>
        <w:t xml:space="preserve"> Saison 2</w:t>
      </w:r>
      <w:r w:rsidRPr="00E60C8C">
        <w:rPr>
          <w:sz w:val="20"/>
          <w:szCs w:val="22"/>
        </w:rPr>
        <w:t xml:space="preserve"> » est un dispositif collectif qui est ouvert </w:t>
      </w:r>
      <w:r w:rsidR="009E07B8" w:rsidRPr="00E60C8C">
        <w:rPr>
          <w:sz w:val="20"/>
          <w:szCs w:val="22"/>
        </w:rPr>
        <w:t>aux</w:t>
      </w:r>
      <w:r w:rsidRPr="00E60C8C">
        <w:rPr>
          <w:sz w:val="20"/>
          <w:szCs w:val="22"/>
        </w:rPr>
        <w:t xml:space="preserve"> collaborateurs </w:t>
      </w:r>
      <w:r w:rsidR="00587BE0" w:rsidRPr="00E60C8C">
        <w:rPr>
          <w:sz w:val="20"/>
          <w:szCs w:val="22"/>
        </w:rPr>
        <w:t xml:space="preserve">de la Banque de Détail affectés </w:t>
      </w:r>
      <w:r w:rsidRPr="00E60C8C">
        <w:rPr>
          <w:sz w:val="20"/>
          <w:szCs w:val="22"/>
        </w:rPr>
        <w:t xml:space="preserve">aux Directions </w:t>
      </w:r>
      <w:r w:rsidR="009F4BA0" w:rsidRPr="00E60C8C">
        <w:rPr>
          <w:sz w:val="20"/>
          <w:szCs w:val="22"/>
        </w:rPr>
        <w:t>de Région</w:t>
      </w:r>
      <w:r w:rsidR="001C54FB" w:rsidRPr="00E60C8C">
        <w:rPr>
          <w:sz w:val="20"/>
          <w:szCs w:val="22"/>
        </w:rPr>
        <w:t xml:space="preserve"> (hors Directeurs de Région)</w:t>
      </w:r>
      <w:r w:rsidR="008E0BAA" w:rsidRPr="00E60C8C">
        <w:rPr>
          <w:sz w:val="20"/>
          <w:szCs w:val="22"/>
        </w:rPr>
        <w:t xml:space="preserve"> </w:t>
      </w:r>
      <w:r w:rsidR="00516FFC" w:rsidRPr="00E60C8C">
        <w:rPr>
          <w:sz w:val="20"/>
          <w:szCs w:val="22"/>
        </w:rPr>
        <w:t xml:space="preserve">ainsi qu’aux </w:t>
      </w:r>
      <w:r w:rsidR="008E0BAA" w:rsidRPr="00E60C8C">
        <w:rPr>
          <w:sz w:val="20"/>
          <w:szCs w:val="22"/>
        </w:rPr>
        <w:t xml:space="preserve">collaborateurs rattachés </w:t>
      </w:r>
      <w:r w:rsidR="0039023C" w:rsidRPr="00E60C8C">
        <w:rPr>
          <w:sz w:val="20"/>
          <w:szCs w:val="22"/>
        </w:rPr>
        <w:t>au département</w:t>
      </w:r>
      <w:r w:rsidR="008E0BAA" w:rsidRPr="00E60C8C">
        <w:rPr>
          <w:sz w:val="20"/>
          <w:szCs w:val="22"/>
        </w:rPr>
        <w:t xml:space="preserve"> A</w:t>
      </w:r>
      <w:r w:rsidR="0039023C" w:rsidRPr="00E60C8C">
        <w:rPr>
          <w:sz w:val="20"/>
          <w:szCs w:val="22"/>
        </w:rPr>
        <w:t>griculture Viticulture rattaché</w:t>
      </w:r>
      <w:r w:rsidR="008E0BAA" w:rsidRPr="00E60C8C">
        <w:rPr>
          <w:sz w:val="20"/>
          <w:szCs w:val="22"/>
        </w:rPr>
        <w:t xml:space="preserve"> à la Direction du Marché des Professionnels</w:t>
      </w:r>
      <w:r w:rsidR="00587BE0" w:rsidRPr="00E60C8C">
        <w:rPr>
          <w:sz w:val="20"/>
          <w:szCs w:val="22"/>
        </w:rPr>
        <w:t>,</w:t>
      </w:r>
      <w:r w:rsidR="00636DF5" w:rsidRPr="00E60C8C">
        <w:rPr>
          <w:sz w:val="20"/>
          <w:szCs w:val="22"/>
        </w:rPr>
        <w:t xml:space="preserve"> </w:t>
      </w:r>
      <w:r w:rsidR="009F61F0" w:rsidRPr="00E60C8C">
        <w:rPr>
          <w:sz w:val="20"/>
          <w:szCs w:val="22"/>
        </w:rPr>
        <w:t xml:space="preserve">ainsi qu’aux collaborateurs rattachés au département </w:t>
      </w:r>
      <w:r w:rsidR="009F61F0">
        <w:rPr>
          <w:sz w:val="20"/>
          <w:szCs w:val="22"/>
        </w:rPr>
        <w:t>Associations de proximité</w:t>
      </w:r>
      <w:r w:rsidR="009F61F0" w:rsidRPr="00E60C8C">
        <w:rPr>
          <w:sz w:val="20"/>
          <w:szCs w:val="22"/>
        </w:rPr>
        <w:t xml:space="preserve"> rattaché à la Direction du Marché des Professionnels </w:t>
      </w:r>
      <w:r w:rsidR="00636DF5" w:rsidRPr="00E60C8C">
        <w:rPr>
          <w:sz w:val="20"/>
          <w:szCs w:val="22"/>
        </w:rPr>
        <w:t xml:space="preserve">et aux collaborateurs de </w:t>
      </w:r>
      <w:r w:rsidR="00636DF5" w:rsidRPr="00E60C8C">
        <w:rPr>
          <w:rFonts w:asciiTheme="minorHAnsi" w:hAnsiTheme="minorHAnsi" w:cstheme="minorHAnsi"/>
          <w:sz w:val="20"/>
          <w:szCs w:val="20"/>
        </w:rPr>
        <w:t>Mon Banquier en Ligne et de l’agence du personnel</w:t>
      </w:r>
      <w:r w:rsidR="00587BE0" w:rsidRPr="00E60C8C">
        <w:rPr>
          <w:sz w:val="20"/>
          <w:szCs w:val="22"/>
        </w:rPr>
        <w:t xml:space="preserve"> </w:t>
      </w:r>
      <w:r w:rsidRPr="00E60C8C">
        <w:rPr>
          <w:sz w:val="20"/>
          <w:szCs w:val="22"/>
        </w:rPr>
        <w:t xml:space="preserve">présents dans l’effectif de la CEGEE pendant la période du </w:t>
      </w:r>
      <w:r w:rsidR="007E0950" w:rsidRPr="00E60C8C">
        <w:rPr>
          <w:color w:val="auto"/>
          <w:sz w:val="20"/>
          <w:szCs w:val="22"/>
        </w:rPr>
        <w:t>1</w:t>
      </w:r>
      <w:r w:rsidR="00327769" w:rsidRPr="00E60C8C">
        <w:rPr>
          <w:color w:val="auto"/>
          <w:sz w:val="20"/>
          <w:szCs w:val="22"/>
        </w:rPr>
        <w:t>7</w:t>
      </w:r>
      <w:r w:rsidR="007E0950" w:rsidRPr="00E60C8C">
        <w:rPr>
          <w:color w:val="auto"/>
          <w:sz w:val="20"/>
          <w:szCs w:val="22"/>
        </w:rPr>
        <w:t xml:space="preserve"> mai au 10 juillet 2021</w:t>
      </w:r>
      <w:r w:rsidRPr="00E60C8C">
        <w:rPr>
          <w:sz w:val="20"/>
          <w:szCs w:val="22"/>
        </w:rPr>
        <w:t>.</w:t>
      </w:r>
    </w:p>
    <w:p w:rsidR="0068302B" w:rsidRPr="00E60C8C" w:rsidRDefault="0068302B" w:rsidP="0068302B">
      <w:pPr>
        <w:pStyle w:val="Default"/>
        <w:jc w:val="both"/>
        <w:rPr>
          <w:sz w:val="20"/>
          <w:szCs w:val="22"/>
        </w:rPr>
      </w:pPr>
    </w:p>
    <w:p w:rsidR="0068302B" w:rsidRPr="00E60C8C" w:rsidRDefault="0068302B" w:rsidP="0068302B">
      <w:pPr>
        <w:pStyle w:val="Default"/>
        <w:jc w:val="both"/>
        <w:rPr>
          <w:sz w:val="20"/>
          <w:szCs w:val="22"/>
        </w:rPr>
      </w:pPr>
      <w:r w:rsidRPr="00E60C8C">
        <w:rPr>
          <w:sz w:val="20"/>
          <w:szCs w:val="22"/>
        </w:rPr>
        <w:t xml:space="preserve">Ils devront être salariés de la CEGEE et avoir un minimum de </w:t>
      </w:r>
      <w:r w:rsidR="00CC6EFA" w:rsidRPr="00E60C8C">
        <w:rPr>
          <w:sz w:val="20"/>
          <w:szCs w:val="22"/>
        </w:rPr>
        <w:t>4</w:t>
      </w:r>
      <w:r w:rsidRPr="00E60C8C">
        <w:rPr>
          <w:sz w:val="20"/>
          <w:szCs w:val="22"/>
        </w:rPr>
        <w:t xml:space="preserve"> semaines de présence effective</w:t>
      </w:r>
      <w:r w:rsidR="002415FF" w:rsidRPr="00E60C8C">
        <w:rPr>
          <w:sz w:val="20"/>
          <w:szCs w:val="22"/>
        </w:rPr>
        <w:t xml:space="preserve"> (*)</w:t>
      </w:r>
      <w:r w:rsidRPr="00E60C8C">
        <w:rPr>
          <w:sz w:val="20"/>
          <w:szCs w:val="22"/>
        </w:rPr>
        <w:t xml:space="preserve"> au sein de l’</w:t>
      </w:r>
      <w:r w:rsidR="000133AA" w:rsidRPr="00E60C8C">
        <w:rPr>
          <w:sz w:val="20"/>
          <w:szCs w:val="22"/>
        </w:rPr>
        <w:t>entité</w:t>
      </w:r>
      <w:r w:rsidRPr="00E60C8C">
        <w:rPr>
          <w:sz w:val="20"/>
          <w:szCs w:val="22"/>
        </w:rPr>
        <w:t xml:space="preserve">, entre le </w:t>
      </w:r>
      <w:r w:rsidR="00327769" w:rsidRPr="00E60C8C">
        <w:rPr>
          <w:color w:val="auto"/>
          <w:sz w:val="20"/>
          <w:szCs w:val="22"/>
        </w:rPr>
        <w:t>17</w:t>
      </w:r>
      <w:r w:rsidR="00A46855" w:rsidRPr="00E60C8C">
        <w:rPr>
          <w:color w:val="auto"/>
          <w:sz w:val="20"/>
          <w:szCs w:val="22"/>
        </w:rPr>
        <w:t xml:space="preserve"> mai au </w:t>
      </w:r>
      <w:r w:rsidR="009D7CE2" w:rsidRPr="00E60C8C">
        <w:rPr>
          <w:color w:val="auto"/>
          <w:sz w:val="20"/>
          <w:szCs w:val="22"/>
        </w:rPr>
        <w:t>10</w:t>
      </w:r>
      <w:r w:rsidR="00A46855" w:rsidRPr="00E60C8C">
        <w:rPr>
          <w:color w:val="auto"/>
          <w:sz w:val="20"/>
          <w:szCs w:val="22"/>
        </w:rPr>
        <w:t xml:space="preserve"> juillet 2021. </w:t>
      </w:r>
    </w:p>
    <w:p w:rsidR="0068302B" w:rsidRPr="006A49C4" w:rsidRDefault="003555BB" w:rsidP="0068302B">
      <w:pPr>
        <w:pStyle w:val="Default"/>
        <w:jc w:val="both"/>
        <w:rPr>
          <w:bCs/>
          <w:i/>
          <w:color w:val="auto"/>
          <w:sz w:val="20"/>
          <w:szCs w:val="22"/>
        </w:rPr>
      </w:pPr>
      <w:r w:rsidRPr="00E60C8C">
        <w:rPr>
          <w:bCs/>
          <w:i/>
          <w:color w:val="auto"/>
          <w:sz w:val="20"/>
          <w:szCs w:val="22"/>
        </w:rPr>
        <w:lastRenderedPageBreak/>
        <w:t xml:space="preserve">(*) Présence effective : collaborateurs présents </w:t>
      </w:r>
      <w:r w:rsidR="009D3B4C" w:rsidRPr="00E60C8C">
        <w:rPr>
          <w:bCs/>
          <w:i/>
          <w:color w:val="auto"/>
          <w:sz w:val="20"/>
          <w:szCs w:val="22"/>
        </w:rPr>
        <w:t xml:space="preserve">sur l’entité, hors </w:t>
      </w:r>
      <w:r w:rsidRPr="00E60C8C">
        <w:rPr>
          <w:bCs/>
          <w:i/>
          <w:color w:val="auto"/>
          <w:sz w:val="20"/>
          <w:szCs w:val="22"/>
        </w:rPr>
        <w:t>l</w:t>
      </w:r>
      <w:r w:rsidR="00AF240F" w:rsidRPr="00E60C8C">
        <w:rPr>
          <w:bCs/>
          <w:i/>
          <w:color w:val="auto"/>
          <w:sz w:val="20"/>
          <w:szCs w:val="22"/>
        </w:rPr>
        <w:t>’activité partielle</w:t>
      </w:r>
      <w:r w:rsidRPr="00E60C8C">
        <w:rPr>
          <w:bCs/>
          <w:i/>
          <w:color w:val="auto"/>
          <w:sz w:val="20"/>
          <w:szCs w:val="22"/>
        </w:rPr>
        <w:t xml:space="preserve">, les congés, </w:t>
      </w:r>
      <w:r w:rsidR="009D3B4C" w:rsidRPr="00E60C8C">
        <w:rPr>
          <w:bCs/>
          <w:i/>
          <w:color w:val="auto"/>
          <w:sz w:val="20"/>
          <w:szCs w:val="22"/>
        </w:rPr>
        <w:t xml:space="preserve">les </w:t>
      </w:r>
      <w:r w:rsidR="00AA3739" w:rsidRPr="00E60C8C">
        <w:rPr>
          <w:bCs/>
          <w:i/>
          <w:color w:val="auto"/>
          <w:sz w:val="20"/>
          <w:szCs w:val="22"/>
        </w:rPr>
        <w:t>maladies</w:t>
      </w:r>
      <w:r w:rsidR="009D6C89" w:rsidRPr="00E60C8C">
        <w:rPr>
          <w:bCs/>
          <w:i/>
          <w:color w:val="auto"/>
          <w:sz w:val="20"/>
          <w:szCs w:val="22"/>
        </w:rPr>
        <w:t>,</w:t>
      </w:r>
      <w:r w:rsidR="009D3B4C" w:rsidRPr="00E60C8C">
        <w:rPr>
          <w:bCs/>
          <w:i/>
          <w:color w:val="auto"/>
          <w:sz w:val="20"/>
          <w:szCs w:val="22"/>
        </w:rPr>
        <w:t xml:space="preserve"> qui</w:t>
      </w:r>
      <w:r w:rsidRPr="00E60C8C">
        <w:rPr>
          <w:bCs/>
          <w:i/>
          <w:color w:val="auto"/>
          <w:sz w:val="20"/>
          <w:szCs w:val="22"/>
        </w:rPr>
        <w:t xml:space="preserve"> ne sont pas comptabilisés da</w:t>
      </w:r>
      <w:r w:rsidR="009D3B4C" w:rsidRPr="00E60C8C">
        <w:rPr>
          <w:bCs/>
          <w:i/>
          <w:color w:val="auto"/>
          <w:sz w:val="20"/>
          <w:szCs w:val="22"/>
        </w:rPr>
        <w:t>ns le temps de travail effectif.</w:t>
      </w:r>
    </w:p>
    <w:p w:rsidR="003555BB" w:rsidRPr="006A49C4" w:rsidRDefault="003555BB" w:rsidP="0068302B">
      <w:pPr>
        <w:pStyle w:val="Default"/>
        <w:jc w:val="both"/>
        <w:rPr>
          <w:sz w:val="20"/>
          <w:szCs w:val="22"/>
        </w:rPr>
      </w:pPr>
    </w:p>
    <w:p w:rsidR="0068302B" w:rsidRPr="006A49C4" w:rsidRDefault="0068302B" w:rsidP="0068302B">
      <w:pPr>
        <w:pStyle w:val="Default"/>
        <w:jc w:val="both"/>
        <w:rPr>
          <w:sz w:val="20"/>
          <w:szCs w:val="22"/>
        </w:rPr>
      </w:pPr>
      <w:r w:rsidRPr="006A49C4">
        <w:rPr>
          <w:sz w:val="20"/>
          <w:szCs w:val="22"/>
        </w:rPr>
        <w:t xml:space="preserve">En cas de changement d’agence et/ou de </w:t>
      </w:r>
      <w:r w:rsidR="006A169C" w:rsidRPr="006A49C4">
        <w:rPr>
          <w:sz w:val="20"/>
          <w:szCs w:val="22"/>
        </w:rPr>
        <w:t>Région</w:t>
      </w:r>
      <w:r w:rsidRPr="006A49C4">
        <w:rPr>
          <w:sz w:val="20"/>
          <w:szCs w:val="22"/>
        </w:rPr>
        <w:t xml:space="preserve"> ou d’entité, les participants ne pourront gagner que dans une seule entité (celle où ils ont passé le plus de temps).</w:t>
      </w:r>
    </w:p>
    <w:p w:rsidR="006A169C" w:rsidRPr="006A49C4" w:rsidRDefault="006A169C" w:rsidP="003262E0">
      <w:pPr>
        <w:pStyle w:val="Default"/>
        <w:jc w:val="both"/>
        <w:rPr>
          <w:bCs/>
          <w:color w:val="auto"/>
          <w:sz w:val="20"/>
          <w:szCs w:val="22"/>
        </w:rPr>
      </w:pPr>
    </w:p>
    <w:p w:rsidR="001B3C7D" w:rsidRPr="006A49C4" w:rsidRDefault="003200BF" w:rsidP="003262E0">
      <w:pPr>
        <w:pStyle w:val="Default"/>
        <w:jc w:val="both"/>
        <w:rPr>
          <w:b/>
          <w:bCs/>
          <w:color w:val="C00000"/>
          <w:sz w:val="22"/>
          <w:szCs w:val="22"/>
        </w:rPr>
      </w:pPr>
      <w:r w:rsidRPr="006A49C4">
        <w:rPr>
          <w:b/>
          <w:bCs/>
          <w:color w:val="C00000"/>
          <w:sz w:val="22"/>
          <w:szCs w:val="22"/>
        </w:rPr>
        <w:t xml:space="preserve">Article 4 – </w:t>
      </w:r>
      <w:r w:rsidR="000246DD" w:rsidRPr="006A49C4">
        <w:rPr>
          <w:b/>
          <w:bCs/>
          <w:color w:val="C00000"/>
          <w:sz w:val="22"/>
          <w:szCs w:val="22"/>
        </w:rPr>
        <w:t>Participants du challenge</w:t>
      </w:r>
      <w:r w:rsidR="00FB6B58" w:rsidRPr="006A49C4">
        <w:rPr>
          <w:b/>
          <w:bCs/>
          <w:color w:val="C00000"/>
          <w:sz w:val="22"/>
          <w:szCs w:val="22"/>
        </w:rPr>
        <w:t xml:space="preserve"> </w:t>
      </w:r>
    </w:p>
    <w:p w:rsidR="00A33095" w:rsidRPr="006A49C4" w:rsidRDefault="00A33095" w:rsidP="003262E0">
      <w:pPr>
        <w:pStyle w:val="Default"/>
        <w:jc w:val="both"/>
        <w:rPr>
          <w:b/>
          <w:bCs/>
          <w:color w:val="C00000"/>
          <w:sz w:val="22"/>
          <w:szCs w:val="22"/>
        </w:rPr>
      </w:pPr>
    </w:p>
    <w:p w:rsidR="008B6CF2" w:rsidRPr="006A49C4" w:rsidRDefault="009572D4" w:rsidP="009572D4">
      <w:pPr>
        <w:pStyle w:val="Default"/>
        <w:jc w:val="both"/>
        <w:rPr>
          <w:sz w:val="20"/>
          <w:szCs w:val="22"/>
        </w:rPr>
      </w:pPr>
      <w:r w:rsidRPr="006A49C4">
        <w:rPr>
          <w:sz w:val="20"/>
          <w:szCs w:val="22"/>
        </w:rPr>
        <w:t>Le challenge concerne les collaborateurs</w:t>
      </w:r>
      <w:r w:rsidR="003417EF" w:rsidRPr="006A49C4">
        <w:rPr>
          <w:sz w:val="20"/>
          <w:szCs w:val="22"/>
        </w:rPr>
        <w:t xml:space="preserve"> de la Banque de Détail</w:t>
      </w:r>
      <w:r w:rsidR="008B6CF2" w:rsidRPr="006A49C4">
        <w:rPr>
          <w:sz w:val="20"/>
          <w:szCs w:val="22"/>
        </w:rPr>
        <w:t>.</w:t>
      </w:r>
    </w:p>
    <w:p w:rsidR="008B6CF2" w:rsidRPr="006A49C4" w:rsidRDefault="008B6CF2" w:rsidP="009572D4">
      <w:pPr>
        <w:pStyle w:val="Default"/>
        <w:jc w:val="both"/>
        <w:rPr>
          <w:sz w:val="20"/>
          <w:szCs w:val="22"/>
        </w:rPr>
      </w:pPr>
    </w:p>
    <w:p w:rsidR="008B6CF2" w:rsidRPr="006A49C4" w:rsidRDefault="008B6CF2" w:rsidP="00BD50A6">
      <w:pPr>
        <w:pStyle w:val="Default"/>
        <w:numPr>
          <w:ilvl w:val="1"/>
          <w:numId w:val="3"/>
        </w:numPr>
        <w:ind w:left="681" w:hanging="397"/>
        <w:jc w:val="both"/>
        <w:rPr>
          <w:b/>
          <w:bCs/>
          <w:color w:val="C00000"/>
          <w:sz w:val="22"/>
          <w:szCs w:val="22"/>
        </w:rPr>
      </w:pPr>
      <w:r w:rsidRPr="006A49C4">
        <w:rPr>
          <w:b/>
          <w:bCs/>
          <w:color w:val="C00000"/>
          <w:sz w:val="22"/>
          <w:szCs w:val="22"/>
        </w:rPr>
        <w:t>Pour le Marché Grand Public</w:t>
      </w:r>
      <w:r w:rsidR="008B5D63" w:rsidRPr="006A49C4">
        <w:rPr>
          <w:b/>
          <w:bCs/>
          <w:color w:val="C00000"/>
          <w:sz w:val="22"/>
          <w:szCs w:val="22"/>
        </w:rPr>
        <w:t xml:space="preserve"> &amp; l’agence du personnel &amp; Mon Banquier en Ligne</w:t>
      </w:r>
      <w:r w:rsidR="001A645A">
        <w:rPr>
          <w:b/>
          <w:bCs/>
          <w:color w:val="C00000"/>
          <w:sz w:val="22"/>
          <w:szCs w:val="22"/>
        </w:rPr>
        <w:t xml:space="preserve"> </w:t>
      </w:r>
    </w:p>
    <w:p w:rsidR="003417EF" w:rsidRPr="006A49C4" w:rsidRDefault="003417EF" w:rsidP="009572D4">
      <w:pPr>
        <w:pStyle w:val="Default"/>
        <w:jc w:val="both"/>
        <w:rPr>
          <w:sz w:val="20"/>
          <w:szCs w:val="22"/>
        </w:rPr>
      </w:pPr>
    </w:p>
    <w:p w:rsidR="00225964" w:rsidRPr="006A49C4" w:rsidRDefault="00225964" w:rsidP="002C7A3D">
      <w:pPr>
        <w:pStyle w:val="Default"/>
        <w:ind w:left="567"/>
        <w:jc w:val="both"/>
        <w:rPr>
          <w:sz w:val="20"/>
          <w:szCs w:val="22"/>
        </w:rPr>
      </w:pPr>
      <w:r w:rsidRPr="006A49C4">
        <w:rPr>
          <w:sz w:val="20"/>
          <w:szCs w:val="22"/>
        </w:rPr>
        <w:t xml:space="preserve">Au niveau agence : </w:t>
      </w:r>
    </w:p>
    <w:p w:rsidR="00225964" w:rsidRPr="006A49C4" w:rsidRDefault="00225964" w:rsidP="00BD50A6">
      <w:pPr>
        <w:pStyle w:val="Default"/>
        <w:numPr>
          <w:ilvl w:val="0"/>
          <w:numId w:val="5"/>
        </w:numPr>
        <w:ind w:left="993"/>
        <w:jc w:val="both"/>
        <w:rPr>
          <w:color w:val="auto"/>
          <w:sz w:val="20"/>
          <w:szCs w:val="22"/>
        </w:rPr>
      </w:pPr>
      <w:r w:rsidRPr="006A49C4">
        <w:rPr>
          <w:color w:val="auto"/>
          <w:sz w:val="20"/>
          <w:szCs w:val="22"/>
        </w:rPr>
        <w:t>Les Directeurs d’Agence</w:t>
      </w:r>
    </w:p>
    <w:p w:rsidR="00225964" w:rsidRPr="006A49C4" w:rsidRDefault="00225964" w:rsidP="00BD50A6">
      <w:pPr>
        <w:pStyle w:val="Default"/>
        <w:numPr>
          <w:ilvl w:val="0"/>
          <w:numId w:val="5"/>
        </w:numPr>
        <w:ind w:left="993"/>
        <w:jc w:val="both"/>
        <w:rPr>
          <w:color w:val="auto"/>
          <w:sz w:val="20"/>
          <w:szCs w:val="22"/>
        </w:rPr>
      </w:pPr>
      <w:r w:rsidRPr="006A49C4">
        <w:rPr>
          <w:color w:val="auto"/>
          <w:sz w:val="20"/>
          <w:szCs w:val="22"/>
        </w:rPr>
        <w:t>Les Directeurs d’Agence Adjoints</w:t>
      </w:r>
    </w:p>
    <w:p w:rsidR="00225964" w:rsidRPr="006A49C4" w:rsidRDefault="00225964" w:rsidP="00BD50A6">
      <w:pPr>
        <w:pStyle w:val="Default"/>
        <w:numPr>
          <w:ilvl w:val="0"/>
          <w:numId w:val="5"/>
        </w:numPr>
        <w:ind w:left="993"/>
        <w:jc w:val="both"/>
        <w:rPr>
          <w:color w:val="auto"/>
          <w:sz w:val="20"/>
          <w:szCs w:val="22"/>
        </w:rPr>
      </w:pPr>
      <w:r w:rsidRPr="006A49C4">
        <w:rPr>
          <w:color w:val="auto"/>
          <w:sz w:val="20"/>
          <w:szCs w:val="22"/>
        </w:rPr>
        <w:t>Les Responsables de Point de Vente</w:t>
      </w:r>
    </w:p>
    <w:p w:rsidR="00CC6EFA" w:rsidRPr="006A49C4" w:rsidRDefault="00CC6EFA" w:rsidP="00BD50A6">
      <w:pPr>
        <w:pStyle w:val="Default"/>
        <w:numPr>
          <w:ilvl w:val="0"/>
          <w:numId w:val="5"/>
        </w:numPr>
        <w:ind w:left="993"/>
        <w:jc w:val="both"/>
        <w:rPr>
          <w:color w:val="auto"/>
          <w:sz w:val="20"/>
          <w:szCs w:val="22"/>
        </w:rPr>
      </w:pPr>
      <w:r w:rsidRPr="006A49C4">
        <w:rPr>
          <w:color w:val="auto"/>
          <w:sz w:val="20"/>
          <w:szCs w:val="22"/>
        </w:rPr>
        <w:t>Les Responsables Satisfaction Client</w:t>
      </w:r>
    </w:p>
    <w:p w:rsidR="00225964" w:rsidRPr="006A49C4" w:rsidRDefault="00225964" w:rsidP="00BD50A6">
      <w:pPr>
        <w:pStyle w:val="Default"/>
        <w:numPr>
          <w:ilvl w:val="0"/>
          <w:numId w:val="5"/>
        </w:numPr>
        <w:ind w:left="993"/>
        <w:jc w:val="both"/>
        <w:rPr>
          <w:color w:val="auto"/>
          <w:sz w:val="20"/>
          <w:szCs w:val="22"/>
        </w:rPr>
      </w:pPr>
      <w:r w:rsidRPr="006A49C4">
        <w:rPr>
          <w:color w:val="auto"/>
          <w:sz w:val="20"/>
          <w:szCs w:val="22"/>
        </w:rPr>
        <w:t>Les Gestionnaires de Clientèle</w:t>
      </w:r>
    </w:p>
    <w:p w:rsidR="00225964" w:rsidRPr="006A49C4" w:rsidRDefault="00225964" w:rsidP="00BD50A6">
      <w:pPr>
        <w:pStyle w:val="Default"/>
        <w:numPr>
          <w:ilvl w:val="0"/>
          <w:numId w:val="5"/>
        </w:numPr>
        <w:ind w:left="993"/>
        <w:jc w:val="both"/>
        <w:rPr>
          <w:color w:val="auto"/>
          <w:sz w:val="20"/>
          <w:szCs w:val="22"/>
        </w:rPr>
      </w:pPr>
      <w:r w:rsidRPr="006A49C4">
        <w:rPr>
          <w:color w:val="auto"/>
          <w:sz w:val="20"/>
          <w:szCs w:val="22"/>
        </w:rPr>
        <w:t>Les Conseillers de Clientèle</w:t>
      </w:r>
    </w:p>
    <w:p w:rsidR="00225964" w:rsidRPr="006A49C4" w:rsidRDefault="00225964" w:rsidP="00BD50A6">
      <w:pPr>
        <w:pStyle w:val="Default"/>
        <w:numPr>
          <w:ilvl w:val="0"/>
          <w:numId w:val="5"/>
        </w:numPr>
        <w:ind w:left="993"/>
        <w:jc w:val="both"/>
        <w:rPr>
          <w:b/>
          <w:bCs/>
          <w:color w:val="auto"/>
          <w:sz w:val="22"/>
          <w:szCs w:val="22"/>
        </w:rPr>
      </w:pPr>
      <w:r w:rsidRPr="006A49C4">
        <w:rPr>
          <w:color w:val="auto"/>
          <w:sz w:val="20"/>
          <w:szCs w:val="22"/>
        </w:rPr>
        <w:t>Les Assistants de Clientèle</w:t>
      </w:r>
    </w:p>
    <w:p w:rsidR="00B809A2" w:rsidRPr="006A49C4" w:rsidRDefault="00CC6EFA" w:rsidP="00BD50A6">
      <w:pPr>
        <w:pStyle w:val="Default"/>
        <w:numPr>
          <w:ilvl w:val="0"/>
          <w:numId w:val="5"/>
        </w:numPr>
        <w:ind w:left="993"/>
        <w:jc w:val="both"/>
        <w:rPr>
          <w:color w:val="auto"/>
          <w:sz w:val="20"/>
          <w:szCs w:val="22"/>
        </w:rPr>
      </w:pPr>
      <w:r w:rsidRPr="006A49C4">
        <w:rPr>
          <w:color w:val="auto"/>
          <w:sz w:val="20"/>
          <w:szCs w:val="22"/>
        </w:rPr>
        <w:t>Les Gestionnaires de Clientèle Patrimoniaux</w:t>
      </w:r>
      <w:r w:rsidR="00B809A2" w:rsidRPr="006A49C4">
        <w:rPr>
          <w:color w:val="auto"/>
          <w:sz w:val="20"/>
          <w:szCs w:val="22"/>
        </w:rPr>
        <w:t xml:space="preserve"> </w:t>
      </w:r>
    </w:p>
    <w:p w:rsidR="00B809A2" w:rsidRPr="006A49C4" w:rsidRDefault="00B809A2" w:rsidP="00BD50A6">
      <w:pPr>
        <w:pStyle w:val="Default"/>
        <w:numPr>
          <w:ilvl w:val="0"/>
          <w:numId w:val="5"/>
        </w:numPr>
        <w:ind w:left="993"/>
        <w:jc w:val="both"/>
        <w:rPr>
          <w:color w:val="auto"/>
          <w:sz w:val="20"/>
          <w:szCs w:val="22"/>
        </w:rPr>
      </w:pPr>
      <w:r w:rsidRPr="006A49C4">
        <w:rPr>
          <w:color w:val="auto"/>
          <w:sz w:val="20"/>
          <w:szCs w:val="22"/>
        </w:rPr>
        <w:t>Les apprentis particuliers</w:t>
      </w:r>
    </w:p>
    <w:p w:rsidR="00225964" w:rsidRPr="006A49C4" w:rsidRDefault="00225964" w:rsidP="00225964">
      <w:pPr>
        <w:pStyle w:val="Default"/>
        <w:ind w:left="993"/>
        <w:jc w:val="both"/>
        <w:rPr>
          <w:color w:val="auto"/>
          <w:sz w:val="20"/>
          <w:szCs w:val="22"/>
        </w:rPr>
      </w:pPr>
    </w:p>
    <w:p w:rsidR="00225964" w:rsidRPr="006A49C4" w:rsidRDefault="00225964" w:rsidP="002C7A3D">
      <w:pPr>
        <w:pStyle w:val="Default"/>
        <w:ind w:left="567"/>
        <w:jc w:val="both"/>
        <w:rPr>
          <w:sz w:val="20"/>
          <w:szCs w:val="22"/>
        </w:rPr>
      </w:pPr>
      <w:r w:rsidRPr="006A49C4">
        <w:rPr>
          <w:sz w:val="20"/>
          <w:szCs w:val="22"/>
        </w:rPr>
        <w:t>Au niveau Territoire</w:t>
      </w:r>
    </w:p>
    <w:p w:rsidR="00395C3B" w:rsidRPr="006A49C4" w:rsidRDefault="00395C3B" w:rsidP="00BD50A6">
      <w:pPr>
        <w:pStyle w:val="Default"/>
        <w:numPr>
          <w:ilvl w:val="0"/>
          <w:numId w:val="5"/>
        </w:numPr>
        <w:ind w:left="993"/>
        <w:jc w:val="both"/>
        <w:rPr>
          <w:color w:val="auto"/>
          <w:sz w:val="20"/>
          <w:szCs w:val="22"/>
        </w:rPr>
      </w:pPr>
      <w:r w:rsidRPr="006A49C4">
        <w:rPr>
          <w:color w:val="auto"/>
          <w:sz w:val="20"/>
          <w:szCs w:val="22"/>
        </w:rPr>
        <w:t>Les Directeurs de Territoire</w:t>
      </w:r>
    </w:p>
    <w:p w:rsidR="00395C3B" w:rsidRPr="006A49C4" w:rsidRDefault="00395C3B" w:rsidP="00395C3B">
      <w:pPr>
        <w:pStyle w:val="Default"/>
        <w:ind w:left="720"/>
        <w:jc w:val="both"/>
        <w:rPr>
          <w:b/>
          <w:bCs/>
          <w:color w:val="auto"/>
          <w:sz w:val="22"/>
          <w:szCs w:val="22"/>
        </w:rPr>
      </w:pPr>
    </w:p>
    <w:p w:rsidR="008B6CF2" w:rsidRPr="006A49C4" w:rsidRDefault="008B6CF2" w:rsidP="00BD50A6">
      <w:pPr>
        <w:pStyle w:val="Default"/>
        <w:numPr>
          <w:ilvl w:val="1"/>
          <w:numId w:val="3"/>
        </w:numPr>
        <w:ind w:left="681" w:hanging="397"/>
        <w:jc w:val="both"/>
        <w:rPr>
          <w:b/>
          <w:bCs/>
          <w:color w:val="C00000"/>
          <w:sz w:val="22"/>
          <w:szCs w:val="22"/>
        </w:rPr>
      </w:pPr>
      <w:r w:rsidRPr="006A49C4">
        <w:rPr>
          <w:b/>
          <w:bCs/>
          <w:color w:val="C00000"/>
          <w:sz w:val="22"/>
          <w:szCs w:val="22"/>
        </w:rPr>
        <w:t>Pour le Marché de la Gestion Privée</w:t>
      </w:r>
    </w:p>
    <w:p w:rsidR="008B6CF2" w:rsidRPr="006A49C4" w:rsidRDefault="008B6CF2" w:rsidP="008B6CF2">
      <w:pPr>
        <w:pStyle w:val="Default"/>
        <w:jc w:val="both"/>
        <w:rPr>
          <w:sz w:val="20"/>
          <w:szCs w:val="22"/>
        </w:rPr>
      </w:pPr>
    </w:p>
    <w:p w:rsidR="00516FFC" w:rsidRPr="006A49C4" w:rsidRDefault="00516FFC" w:rsidP="00BD50A6">
      <w:pPr>
        <w:pStyle w:val="Default"/>
        <w:numPr>
          <w:ilvl w:val="0"/>
          <w:numId w:val="7"/>
        </w:numPr>
        <w:jc w:val="both"/>
        <w:rPr>
          <w:color w:val="auto"/>
          <w:sz w:val="20"/>
          <w:szCs w:val="22"/>
        </w:rPr>
      </w:pPr>
      <w:r w:rsidRPr="006A49C4">
        <w:rPr>
          <w:color w:val="auto"/>
          <w:sz w:val="20"/>
          <w:szCs w:val="22"/>
        </w:rPr>
        <w:t>Les Directeurs Commerciaux Marché Patrimonia</w:t>
      </w:r>
      <w:r w:rsidR="006F4E88" w:rsidRPr="006A49C4">
        <w:rPr>
          <w:color w:val="auto"/>
          <w:sz w:val="20"/>
          <w:szCs w:val="22"/>
        </w:rPr>
        <w:t>l</w:t>
      </w:r>
    </w:p>
    <w:p w:rsidR="00516FFC" w:rsidRPr="006A49C4" w:rsidRDefault="00516FFC" w:rsidP="00BD50A6">
      <w:pPr>
        <w:pStyle w:val="Default"/>
        <w:numPr>
          <w:ilvl w:val="0"/>
          <w:numId w:val="5"/>
        </w:numPr>
        <w:ind w:left="993"/>
        <w:jc w:val="both"/>
        <w:rPr>
          <w:color w:val="auto"/>
          <w:sz w:val="20"/>
          <w:szCs w:val="22"/>
        </w:rPr>
      </w:pPr>
      <w:r w:rsidRPr="006A49C4">
        <w:rPr>
          <w:color w:val="auto"/>
          <w:sz w:val="20"/>
          <w:szCs w:val="22"/>
        </w:rPr>
        <w:t>Les Chargés d’Affaires Gestion Privée</w:t>
      </w:r>
    </w:p>
    <w:p w:rsidR="00D05220" w:rsidRPr="006A49C4" w:rsidRDefault="00D05220" w:rsidP="00BD50A6">
      <w:pPr>
        <w:pStyle w:val="Default"/>
        <w:numPr>
          <w:ilvl w:val="0"/>
          <w:numId w:val="5"/>
        </w:numPr>
        <w:ind w:left="993"/>
        <w:jc w:val="both"/>
        <w:rPr>
          <w:color w:val="auto"/>
          <w:sz w:val="20"/>
          <w:szCs w:val="22"/>
        </w:rPr>
      </w:pPr>
      <w:r w:rsidRPr="006A49C4">
        <w:rPr>
          <w:color w:val="auto"/>
          <w:sz w:val="20"/>
          <w:szCs w:val="22"/>
        </w:rPr>
        <w:t xml:space="preserve">Les Promoteurs </w:t>
      </w:r>
      <w:r w:rsidR="00EE5F9E" w:rsidRPr="006A49C4">
        <w:rPr>
          <w:color w:val="auto"/>
          <w:sz w:val="20"/>
          <w:szCs w:val="22"/>
        </w:rPr>
        <w:t xml:space="preserve">de l’Excellence </w:t>
      </w:r>
      <w:r w:rsidR="00FA2F11">
        <w:rPr>
          <w:color w:val="auto"/>
          <w:sz w:val="20"/>
          <w:szCs w:val="22"/>
        </w:rPr>
        <w:t>Patrimonial</w:t>
      </w:r>
    </w:p>
    <w:p w:rsidR="0072661C" w:rsidRPr="006A49C4" w:rsidRDefault="0072661C" w:rsidP="00BD50A6">
      <w:pPr>
        <w:pStyle w:val="Default"/>
        <w:numPr>
          <w:ilvl w:val="0"/>
          <w:numId w:val="5"/>
        </w:numPr>
        <w:ind w:left="993"/>
        <w:jc w:val="both"/>
        <w:rPr>
          <w:color w:val="auto"/>
          <w:sz w:val="20"/>
          <w:szCs w:val="22"/>
        </w:rPr>
      </w:pPr>
      <w:r w:rsidRPr="006A49C4">
        <w:rPr>
          <w:color w:val="auto"/>
          <w:sz w:val="20"/>
          <w:szCs w:val="22"/>
        </w:rPr>
        <w:t>Les apprentis GP</w:t>
      </w:r>
    </w:p>
    <w:p w:rsidR="00D05220" w:rsidRPr="006A49C4" w:rsidRDefault="00D05220" w:rsidP="00D05220">
      <w:pPr>
        <w:pStyle w:val="Default"/>
        <w:ind w:left="993"/>
        <w:jc w:val="both"/>
        <w:rPr>
          <w:color w:val="auto"/>
          <w:sz w:val="20"/>
          <w:szCs w:val="22"/>
        </w:rPr>
      </w:pPr>
    </w:p>
    <w:p w:rsidR="008B6CF2" w:rsidRPr="006A49C4" w:rsidRDefault="008B6CF2" w:rsidP="00BD50A6">
      <w:pPr>
        <w:pStyle w:val="Default"/>
        <w:numPr>
          <w:ilvl w:val="1"/>
          <w:numId w:val="3"/>
        </w:numPr>
        <w:ind w:left="681" w:hanging="397"/>
        <w:jc w:val="both"/>
        <w:rPr>
          <w:b/>
          <w:bCs/>
          <w:color w:val="C00000"/>
          <w:sz w:val="22"/>
          <w:szCs w:val="22"/>
        </w:rPr>
      </w:pPr>
      <w:r w:rsidRPr="006A49C4">
        <w:rPr>
          <w:b/>
          <w:bCs/>
          <w:color w:val="C00000"/>
          <w:sz w:val="22"/>
          <w:szCs w:val="22"/>
        </w:rPr>
        <w:t xml:space="preserve">Pour le Marché </w:t>
      </w:r>
      <w:r w:rsidR="00587BE0" w:rsidRPr="006A49C4">
        <w:rPr>
          <w:b/>
          <w:bCs/>
          <w:color w:val="C00000"/>
          <w:sz w:val="22"/>
          <w:szCs w:val="22"/>
        </w:rPr>
        <w:t>des Professionnels</w:t>
      </w:r>
    </w:p>
    <w:p w:rsidR="008B6CF2" w:rsidRPr="006A49C4" w:rsidRDefault="008B6CF2" w:rsidP="008B6CF2">
      <w:pPr>
        <w:pStyle w:val="Default"/>
        <w:jc w:val="both"/>
        <w:rPr>
          <w:sz w:val="20"/>
          <w:szCs w:val="22"/>
        </w:rPr>
      </w:pPr>
    </w:p>
    <w:p w:rsidR="008E0BAA" w:rsidRPr="006A49C4" w:rsidRDefault="008E0BAA" w:rsidP="00BD50A6">
      <w:pPr>
        <w:pStyle w:val="Default"/>
        <w:numPr>
          <w:ilvl w:val="0"/>
          <w:numId w:val="5"/>
        </w:numPr>
        <w:ind w:left="993"/>
        <w:jc w:val="both"/>
        <w:rPr>
          <w:color w:val="auto"/>
          <w:sz w:val="20"/>
          <w:szCs w:val="22"/>
        </w:rPr>
      </w:pPr>
      <w:r w:rsidRPr="006A49C4">
        <w:rPr>
          <w:color w:val="auto"/>
          <w:sz w:val="20"/>
          <w:szCs w:val="22"/>
        </w:rPr>
        <w:t>Les Directeurs Commerciaux Marché des Professionnels</w:t>
      </w:r>
    </w:p>
    <w:p w:rsidR="008E0BAA" w:rsidRPr="006A49C4" w:rsidRDefault="008E0BAA" w:rsidP="00BD50A6">
      <w:pPr>
        <w:pStyle w:val="Default"/>
        <w:numPr>
          <w:ilvl w:val="0"/>
          <w:numId w:val="5"/>
        </w:numPr>
        <w:ind w:left="993"/>
        <w:jc w:val="both"/>
        <w:rPr>
          <w:color w:val="auto"/>
          <w:sz w:val="20"/>
          <w:szCs w:val="22"/>
        </w:rPr>
      </w:pPr>
      <w:r w:rsidRPr="006A49C4">
        <w:rPr>
          <w:color w:val="auto"/>
          <w:sz w:val="20"/>
          <w:szCs w:val="22"/>
        </w:rPr>
        <w:t>Le Responsable de Département Agriculture Viticulture</w:t>
      </w:r>
    </w:p>
    <w:p w:rsidR="00033DFD" w:rsidRDefault="008E0BAA" w:rsidP="00BD50A6">
      <w:pPr>
        <w:pStyle w:val="Default"/>
        <w:numPr>
          <w:ilvl w:val="0"/>
          <w:numId w:val="5"/>
        </w:numPr>
        <w:ind w:left="993"/>
        <w:jc w:val="both"/>
        <w:rPr>
          <w:color w:val="auto"/>
          <w:sz w:val="20"/>
          <w:szCs w:val="22"/>
        </w:rPr>
      </w:pPr>
      <w:r w:rsidRPr="006A49C4">
        <w:rPr>
          <w:color w:val="auto"/>
          <w:sz w:val="20"/>
          <w:szCs w:val="22"/>
        </w:rPr>
        <w:t xml:space="preserve">Les </w:t>
      </w:r>
      <w:r w:rsidR="00033DFD" w:rsidRPr="006A49C4">
        <w:rPr>
          <w:color w:val="auto"/>
          <w:sz w:val="20"/>
          <w:szCs w:val="22"/>
        </w:rPr>
        <w:t>C</w:t>
      </w:r>
      <w:r w:rsidRPr="006A49C4">
        <w:rPr>
          <w:color w:val="auto"/>
          <w:sz w:val="20"/>
          <w:szCs w:val="22"/>
        </w:rPr>
        <w:t>har</w:t>
      </w:r>
      <w:r w:rsidR="00C81940" w:rsidRPr="006A49C4">
        <w:rPr>
          <w:color w:val="auto"/>
          <w:sz w:val="20"/>
          <w:szCs w:val="22"/>
        </w:rPr>
        <w:t>gés d’Affaires Professionnel</w:t>
      </w:r>
    </w:p>
    <w:p w:rsidR="00AA3739" w:rsidRPr="006A49C4" w:rsidRDefault="00AA3739" w:rsidP="00BD50A6">
      <w:pPr>
        <w:pStyle w:val="Default"/>
        <w:numPr>
          <w:ilvl w:val="0"/>
          <w:numId w:val="5"/>
        </w:numPr>
        <w:ind w:left="993"/>
        <w:jc w:val="both"/>
        <w:rPr>
          <w:color w:val="auto"/>
          <w:sz w:val="20"/>
          <w:szCs w:val="22"/>
        </w:rPr>
      </w:pPr>
      <w:r>
        <w:rPr>
          <w:color w:val="auto"/>
          <w:sz w:val="20"/>
          <w:szCs w:val="22"/>
        </w:rPr>
        <w:t>Les Chargés d’Affaires Expert</w:t>
      </w:r>
    </w:p>
    <w:p w:rsidR="00033DFD" w:rsidRDefault="00033DFD" w:rsidP="00BD50A6">
      <w:pPr>
        <w:pStyle w:val="Default"/>
        <w:numPr>
          <w:ilvl w:val="0"/>
          <w:numId w:val="5"/>
        </w:numPr>
        <w:ind w:left="993"/>
        <w:jc w:val="both"/>
        <w:rPr>
          <w:color w:val="auto"/>
          <w:sz w:val="20"/>
          <w:szCs w:val="22"/>
        </w:rPr>
      </w:pPr>
      <w:r w:rsidRPr="006A49C4">
        <w:rPr>
          <w:color w:val="auto"/>
          <w:sz w:val="20"/>
          <w:szCs w:val="22"/>
        </w:rPr>
        <w:t xml:space="preserve">Les </w:t>
      </w:r>
      <w:r w:rsidR="008E0BAA" w:rsidRPr="006A49C4">
        <w:rPr>
          <w:color w:val="auto"/>
          <w:sz w:val="20"/>
          <w:szCs w:val="22"/>
        </w:rPr>
        <w:t>Chargé d’Affaires Agriculture Viticulture</w:t>
      </w:r>
    </w:p>
    <w:p w:rsidR="008B0496" w:rsidRPr="006A49C4" w:rsidRDefault="008B0496" w:rsidP="00BD50A6">
      <w:pPr>
        <w:pStyle w:val="Default"/>
        <w:numPr>
          <w:ilvl w:val="0"/>
          <w:numId w:val="5"/>
        </w:numPr>
        <w:ind w:left="993"/>
        <w:jc w:val="both"/>
        <w:rPr>
          <w:color w:val="auto"/>
          <w:sz w:val="20"/>
          <w:szCs w:val="22"/>
        </w:rPr>
      </w:pPr>
      <w:r>
        <w:rPr>
          <w:color w:val="auto"/>
          <w:sz w:val="20"/>
          <w:szCs w:val="22"/>
        </w:rPr>
        <w:t>Les Chargés d’Affaires Associations de proximité</w:t>
      </w:r>
    </w:p>
    <w:p w:rsidR="00802636" w:rsidRPr="006A49C4" w:rsidRDefault="00033DFD" w:rsidP="00BD50A6">
      <w:pPr>
        <w:pStyle w:val="Default"/>
        <w:numPr>
          <w:ilvl w:val="0"/>
          <w:numId w:val="5"/>
        </w:numPr>
        <w:ind w:left="993"/>
        <w:jc w:val="both"/>
        <w:rPr>
          <w:color w:val="auto"/>
          <w:sz w:val="20"/>
          <w:szCs w:val="22"/>
        </w:rPr>
      </w:pPr>
      <w:r w:rsidRPr="006A49C4">
        <w:rPr>
          <w:color w:val="auto"/>
          <w:sz w:val="20"/>
          <w:szCs w:val="22"/>
        </w:rPr>
        <w:t xml:space="preserve">Les Promoteurs </w:t>
      </w:r>
      <w:r w:rsidR="0072661C" w:rsidRPr="006A49C4">
        <w:rPr>
          <w:color w:val="auto"/>
          <w:sz w:val="20"/>
          <w:szCs w:val="22"/>
        </w:rPr>
        <w:t>de l’Excellence pro</w:t>
      </w:r>
    </w:p>
    <w:p w:rsidR="0072661C" w:rsidRPr="006A49C4" w:rsidRDefault="00B809A2" w:rsidP="00BD50A6">
      <w:pPr>
        <w:pStyle w:val="Default"/>
        <w:numPr>
          <w:ilvl w:val="0"/>
          <w:numId w:val="5"/>
        </w:numPr>
        <w:ind w:left="993"/>
        <w:jc w:val="both"/>
        <w:rPr>
          <w:color w:val="auto"/>
          <w:sz w:val="20"/>
          <w:szCs w:val="22"/>
        </w:rPr>
      </w:pPr>
      <w:r w:rsidRPr="006A49C4">
        <w:rPr>
          <w:color w:val="auto"/>
          <w:sz w:val="20"/>
          <w:szCs w:val="22"/>
        </w:rPr>
        <w:t>Les a</w:t>
      </w:r>
      <w:r w:rsidR="0072661C" w:rsidRPr="006A49C4">
        <w:rPr>
          <w:color w:val="auto"/>
          <w:sz w:val="20"/>
          <w:szCs w:val="22"/>
        </w:rPr>
        <w:t>pprenti</w:t>
      </w:r>
      <w:r w:rsidRPr="006A49C4">
        <w:rPr>
          <w:color w:val="auto"/>
          <w:sz w:val="20"/>
          <w:szCs w:val="22"/>
        </w:rPr>
        <w:t>s</w:t>
      </w:r>
      <w:r w:rsidR="0072661C" w:rsidRPr="006A49C4">
        <w:rPr>
          <w:color w:val="auto"/>
          <w:sz w:val="20"/>
          <w:szCs w:val="22"/>
        </w:rPr>
        <w:t xml:space="preserve"> pro</w:t>
      </w:r>
    </w:p>
    <w:p w:rsidR="00033DFD" w:rsidRPr="006A49C4" w:rsidRDefault="00033DFD" w:rsidP="00BD50A6">
      <w:pPr>
        <w:pStyle w:val="Default"/>
        <w:numPr>
          <w:ilvl w:val="0"/>
          <w:numId w:val="5"/>
        </w:numPr>
        <w:ind w:left="993"/>
        <w:jc w:val="both"/>
        <w:rPr>
          <w:color w:val="auto"/>
          <w:sz w:val="20"/>
          <w:szCs w:val="22"/>
        </w:rPr>
      </w:pPr>
      <w:r w:rsidRPr="006A49C4">
        <w:rPr>
          <w:color w:val="auto"/>
          <w:sz w:val="20"/>
          <w:szCs w:val="22"/>
        </w:rPr>
        <w:t>Les assistant(e)s commerciaux march</w:t>
      </w:r>
      <w:r w:rsidR="00AB534D" w:rsidRPr="006A49C4">
        <w:rPr>
          <w:color w:val="auto"/>
          <w:sz w:val="20"/>
          <w:szCs w:val="22"/>
        </w:rPr>
        <w:t>é</w:t>
      </w:r>
      <w:r w:rsidRPr="006A49C4">
        <w:rPr>
          <w:color w:val="auto"/>
          <w:sz w:val="20"/>
          <w:szCs w:val="22"/>
        </w:rPr>
        <w:t xml:space="preserve"> professionnel (middle office)</w:t>
      </w:r>
    </w:p>
    <w:p w:rsidR="008B6CF2" w:rsidRPr="006A49C4" w:rsidRDefault="008B6CF2" w:rsidP="003262E0">
      <w:pPr>
        <w:pStyle w:val="Default"/>
        <w:jc w:val="both"/>
        <w:rPr>
          <w:b/>
          <w:bCs/>
          <w:color w:val="C00000"/>
          <w:sz w:val="22"/>
          <w:szCs w:val="22"/>
        </w:rPr>
      </w:pPr>
    </w:p>
    <w:p w:rsidR="00395C3B" w:rsidRPr="006A49C4" w:rsidRDefault="00395C3B" w:rsidP="00BD50A6">
      <w:pPr>
        <w:pStyle w:val="Default"/>
        <w:numPr>
          <w:ilvl w:val="1"/>
          <w:numId w:val="3"/>
        </w:numPr>
        <w:ind w:left="681" w:hanging="397"/>
        <w:jc w:val="both"/>
        <w:rPr>
          <w:b/>
          <w:bCs/>
          <w:color w:val="C00000"/>
          <w:sz w:val="22"/>
          <w:szCs w:val="22"/>
        </w:rPr>
      </w:pPr>
      <w:r w:rsidRPr="006A49C4">
        <w:rPr>
          <w:b/>
          <w:bCs/>
          <w:color w:val="C00000"/>
          <w:sz w:val="22"/>
          <w:szCs w:val="22"/>
        </w:rPr>
        <w:t>Pour le</w:t>
      </w:r>
      <w:r w:rsidR="00A8517F" w:rsidRPr="006A49C4">
        <w:rPr>
          <w:b/>
          <w:bCs/>
          <w:color w:val="C00000"/>
          <w:sz w:val="22"/>
          <w:szCs w:val="22"/>
        </w:rPr>
        <w:t>s</w:t>
      </w:r>
      <w:r w:rsidRPr="006A49C4">
        <w:rPr>
          <w:b/>
          <w:bCs/>
          <w:color w:val="C00000"/>
          <w:sz w:val="22"/>
          <w:szCs w:val="22"/>
        </w:rPr>
        <w:t xml:space="preserve"> Directions Régionales</w:t>
      </w:r>
    </w:p>
    <w:p w:rsidR="00395C3B" w:rsidRPr="006A49C4" w:rsidRDefault="00395C3B" w:rsidP="00395C3B">
      <w:pPr>
        <w:pStyle w:val="Default"/>
        <w:jc w:val="both"/>
        <w:rPr>
          <w:sz w:val="20"/>
          <w:szCs w:val="22"/>
        </w:rPr>
      </w:pPr>
    </w:p>
    <w:p w:rsidR="00395C3B" w:rsidRPr="006A49C4" w:rsidRDefault="00395C3B" w:rsidP="00BD50A6">
      <w:pPr>
        <w:pStyle w:val="Default"/>
        <w:numPr>
          <w:ilvl w:val="0"/>
          <w:numId w:val="5"/>
        </w:numPr>
        <w:ind w:left="993"/>
        <w:jc w:val="both"/>
        <w:rPr>
          <w:color w:val="auto"/>
          <w:sz w:val="20"/>
          <w:szCs w:val="22"/>
        </w:rPr>
      </w:pPr>
      <w:r w:rsidRPr="006A49C4">
        <w:rPr>
          <w:color w:val="auto"/>
          <w:sz w:val="20"/>
          <w:szCs w:val="22"/>
        </w:rPr>
        <w:t>Les Assistant(e)s</w:t>
      </w:r>
    </w:p>
    <w:p w:rsidR="00395C3B" w:rsidRPr="006A49C4" w:rsidRDefault="00395C3B" w:rsidP="00BD50A6">
      <w:pPr>
        <w:pStyle w:val="Default"/>
        <w:numPr>
          <w:ilvl w:val="0"/>
          <w:numId w:val="5"/>
        </w:numPr>
        <w:ind w:left="993"/>
        <w:jc w:val="both"/>
        <w:rPr>
          <w:color w:val="auto"/>
          <w:sz w:val="20"/>
          <w:szCs w:val="22"/>
        </w:rPr>
      </w:pPr>
      <w:r w:rsidRPr="006A49C4">
        <w:rPr>
          <w:color w:val="auto"/>
          <w:sz w:val="20"/>
          <w:szCs w:val="22"/>
        </w:rPr>
        <w:t>Les Directeurs de la Promotion de l’Excellence</w:t>
      </w:r>
    </w:p>
    <w:p w:rsidR="00395C3B" w:rsidRPr="006A49C4" w:rsidRDefault="00395C3B" w:rsidP="00BD50A6">
      <w:pPr>
        <w:pStyle w:val="Default"/>
        <w:numPr>
          <w:ilvl w:val="0"/>
          <w:numId w:val="5"/>
        </w:numPr>
        <w:ind w:left="993"/>
        <w:jc w:val="both"/>
        <w:rPr>
          <w:color w:val="auto"/>
          <w:sz w:val="20"/>
          <w:szCs w:val="22"/>
        </w:rPr>
      </w:pPr>
      <w:r w:rsidRPr="006A49C4">
        <w:rPr>
          <w:color w:val="auto"/>
          <w:sz w:val="20"/>
          <w:szCs w:val="22"/>
        </w:rPr>
        <w:t>Les Promoteurs</w:t>
      </w:r>
      <w:r w:rsidR="00EE5F9E" w:rsidRPr="006A49C4">
        <w:rPr>
          <w:color w:val="auto"/>
          <w:sz w:val="20"/>
          <w:szCs w:val="22"/>
        </w:rPr>
        <w:t xml:space="preserve"> de l’E</w:t>
      </w:r>
      <w:r w:rsidR="00D05220" w:rsidRPr="006A49C4">
        <w:rPr>
          <w:color w:val="auto"/>
          <w:sz w:val="20"/>
          <w:szCs w:val="22"/>
        </w:rPr>
        <w:t>xcellence</w:t>
      </w:r>
    </w:p>
    <w:p w:rsidR="00395C3B" w:rsidRPr="006A49C4" w:rsidRDefault="00395C3B" w:rsidP="00BD50A6">
      <w:pPr>
        <w:pStyle w:val="Default"/>
        <w:numPr>
          <w:ilvl w:val="0"/>
          <w:numId w:val="5"/>
        </w:numPr>
        <w:ind w:left="993"/>
        <w:jc w:val="both"/>
        <w:rPr>
          <w:color w:val="auto"/>
          <w:sz w:val="20"/>
          <w:szCs w:val="22"/>
        </w:rPr>
      </w:pPr>
      <w:r w:rsidRPr="006A49C4">
        <w:rPr>
          <w:color w:val="auto"/>
          <w:sz w:val="20"/>
          <w:szCs w:val="22"/>
        </w:rPr>
        <w:t>Les Responsables Maîtrise des Risques et de la Conformité</w:t>
      </w:r>
    </w:p>
    <w:p w:rsidR="00395C3B" w:rsidRPr="006A49C4" w:rsidRDefault="00395C3B" w:rsidP="00BD50A6">
      <w:pPr>
        <w:pStyle w:val="Default"/>
        <w:numPr>
          <w:ilvl w:val="0"/>
          <w:numId w:val="5"/>
        </w:numPr>
        <w:ind w:left="993"/>
        <w:jc w:val="both"/>
        <w:rPr>
          <w:color w:val="auto"/>
          <w:sz w:val="20"/>
          <w:szCs w:val="22"/>
        </w:rPr>
      </w:pPr>
      <w:r w:rsidRPr="006A49C4">
        <w:rPr>
          <w:color w:val="auto"/>
          <w:sz w:val="20"/>
          <w:szCs w:val="22"/>
        </w:rPr>
        <w:t>Les Promoteurs Maîtrise des Risques et de la Conformité</w:t>
      </w:r>
    </w:p>
    <w:p w:rsidR="001C54FB" w:rsidRPr="006A49C4" w:rsidRDefault="001C54FB" w:rsidP="00BD50A6">
      <w:pPr>
        <w:pStyle w:val="Default"/>
        <w:numPr>
          <w:ilvl w:val="0"/>
          <w:numId w:val="5"/>
        </w:numPr>
        <w:ind w:left="993"/>
        <w:jc w:val="both"/>
        <w:rPr>
          <w:color w:val="auto"/>
          <w:sz w:val="20"/>
          <w:szCs w:val="22"/>
        </w:rPr>
      </w:pPr>
      <w:r w:rsidRPr="006A49C4">
        <w:rPr>
          <w:color w:val="auto"/>
          <w:sz w:val="20"/>
          <w:szCs w:val="22"/>
        </w:rPr>
        <w:t>Les Conseillers de Clientèle itinérants</w:t>
      </w:r>
    </w:p>
    <w:p w:rsidR="00395C3B" w:rsidRPr="006A49C4" w:rsidRDefault="00395C3B" w:rsidP="003262E0">
      <w:pPr>
        <w:pStyle w:val="Default"/>
        <w:jc w:val="both"/>
        <w:rPr>
          <w:b/>
          <w:bCs/>
          <w:color w:val="C00000"/>
          <w:sz w:val="22"/>
          <w:szCs w:val="22"/>
        </w:rPr>
      </w:pPr>
    </w:p>
    <w:p w:rsidR="00334A95" w:rsidRPr="006A49C4" w:rsidRDefault="00334A95" w:rsidP="003262E0">
      <w:pPr>
        <w:pStyle w:val="Default"/>
        <w:jc w:val="both"/>
        <w:rPr>
          <w:b/>
          <w:bCs/>
          <w:color w:val="C00000"/>
          <w:sz w:val="22"/>
          <w:szCs w:val="22"/>
        </w:rPr>
      </w:pPr>
      <w:r w:rsidRPr="006A49C4">
        <w:rPr>
          <w:b/>
          <w:bCs/>
          <w:color w:val="C00000"/>
          <w:sz w:val="22"/>
          <w:szCs w:val="22"/>
        </w:rPr>
        <w:br w:type="page"/>
      </w:r>
    </w:p>
    <w:p w:rsidR="000246DD" w:rsidRPr="006A49C4" w:rsidRDefault="003200BF" w:rsidP="003262E0">
      <w:pPr>
        <w:pStyle w:val="Default"/>
        <w:jc w:val="both"/>
        <w:rPr>
          <w:b/>
          <w:bCs/>
          <w:color w:val="C00000"/>
          <w:sz w:val="22"/>
          <w:szCs w:val="22"/>
        </w:rPr>
      </w:pPr>
      <w:r w:rsidRPr="006A49C4">
        <w:rPr>
          <w:b/>
          <w:bCs/>
          <w:color w:val="C00000"/>
          <w:sz w:val="22"/>
          <w:szCs w:val="22"/>
        </w:rPr>
        <w:lastRenderedPageBreak/>
        <w:t xml:space="preserve">Article 5 – </w:t>
      </w:r>
      <w:r w:rsidR="000246DD" w:rsidRPr="006A49C4">
        <w:rPr>
          <w:b/>
          <w:bCs/>
          <w:color w:val="C00000"/>
          <w:sz w:val="22"/>
          <w:szCs w:val="22"/>
        </w:rPr>
        <w:t>Règles du challenge</w:t>
      </w:r>
    </w:p>
    <w:p w:rsidR="000246DD" w:rsidRPr="006A49C4" w:rsidRDefault="000246DD" w:rsidP="003262E0">
      <w:pPr>
        <w:pStyle w:val="Default"/>
        <w:jc w:val="both"/>
        <w:rPr>
          <w:b/>
          <w:bCs/>
          <w:color w:val="C00000"/>
          <w:sz w:val="22"/>
          <w:szCs w:val="22"/>
        </w:rPr>
      </w:pPr>
    </w:p>
    <w:p w:rsidR="009572D4" w:rsidRPr="006A49C4" w:rsidRDefault="009572D4" w:rsidP="009572D4">
      <w:pPr>
        <w:pStyle w:val="Default"/>
        <w:jc w:val="both"/>
        <w:rPr>
          <w:bCs/>
          <w:color w:val="auto"/>
          <w:sz w:val="20"/>
          <w:szCs w:val="22"/>
        </w:rPr>
      </w:pPr>
      <w:r w:rsidRPr="006A49C4">
        <w:rPr>
          <w:bCs/>
          <w:color w:val="auto"/>
          <w:sz w:val="20"/>
          <w:szCs w:val="22"/>
        </w:rPr>
        <w:t xml:space="preserve">Le présent dispositif « </w:t>
      </w:r>
      <w:r w:rsidR="00CC6A5F" w:rsidRPr="006A49C4">
        <w:rPr>
          <w:b/>
          <w:bCs/>
          <w:color w:val="auto"/>
          <w:sz w:val="20"/>
          <w:szCs w:val="22"/>
        </w:rPr>
        <w:t>Réussir</w:t>
      </w:r>
      <w:r w:rsidRPr="006A49C4">
        <w:rPr>
          <w:b/>
          <w:bCs/>
          <w:color w:val="auto"/>
          <w:sz w:val="20"/>
          <w:szCs w:val="22"/>
        </w:rPr>
        <w:t xml:space="preserve"> ensemble</w:t>
      </w:r>
      <w:r w:rsidR="00A46855">
        <w:rPr>
          <w:b/>
          <w:bCs/>
          <w:color w:val="auto"/>
          <w:sz w:val="20"/>
          <w:szCs w:val="22"/>
        </w:rPr>
        <w:t xml:space="preserve"> </w:t>
      </w:r>
      <w:r w:rsidR="00A46855">
        <w:rPr>
          <w:b/>
          <w:bCs/>
          <w:sz w:val="20"/>
          <w:szCs w:val="22"/>
        </w:rPr>
        <w:t>Saison 2</w:t>
      </w:r>
      <w:r w:rsidRPr="006A49C4">
        <w:rPr>
          <w:bCs/>
          <w:color w:val="auto"/>
          <w:sz w:val="20"/>
          <w:szCs w:val="22"/>
        </w:rPr>
        <w:t xml:space="preserve"> » est subdivisé en </w:t>
      </w:r>
      <w:r w:rsidR="00BA0A85" w:rsidRPr="006A49C4">
        <w:rPr>
          <w:bCs/>
          <w:color w:val="auto"/>
          <w:sz w:val="20"/>
          <w:szCs w:val="22"/>
        </w:rPr>
        <w:t>4</w:t>
      </w:r>
      <w:r w:rsidR="008B6CF2" w:rsidRPr="006A49C4">
        <w:rPr>
          <w:bCs/>
          <w:color w:val="auto"/>
          <w:sz w:val="20"/>
          <w:szCs w:val="22"/>
        </w:rPr>
        <w:t xml:space="preserve"> challenges.</w:t>
      </w:r>
    </w:p>
    <w:p w:rsidR="008B6CF2" w:rsidRPr="006A49C4" w:rsidRDefault="008B6CF2" w:rsidP="008B6CF2">
      <w:pPr>
        <w:pStyle w:val="Default"/>
        <w:jc w:val="both"/>
        <w:rPr>
          <w:bCs/>
          <w:color w:val="auto"/>
          <w:sz w:val="20"/>
          <w:szCs w:val="22"/>
        </w:rPr>
      </w:pPr>
      <w:r w:rsidRPr="006A49C4">
        <w:rPr>
          <w:bCs/>
          <w:color w:val="auto"/>
          <w:sz w:val="20"/>
          <w:szCs w:val="22"/>
        </w:rPr>
        <w:t xml:space="preserve">Pour gagner la récompense collective, les critères objectivés devront être respectés au terme du challenge, soit au </w:t>
      </w:r>
      <w:r w:rsidR="008B0496">
        <w:rPr>
          <w:color w:val="auto"/>
          <w:sz w:val="20"/>
          <w:szCs w:val="22"/>
        </w:rPr>
        <w:t>10</w:t>
      </w:r>
      <w:r w:rsidR="00A46855">
        <w:rPr>
          <w:color w:val="auto"/>
          <w:sz w:val="20"/>
          <w:szCs w:val="22"/>
        </w:rPr>
        <w:t xml:space="preserve"> </w:t>
      </w:r>
      <w:r w:rsidR="00A46855" w:rsidRPr="006A49C4">
        <w:rPr>
          <w:color w:val="auto"/>
          <w:sz w:val="20"/>
          <w:szCs w:val="22"/>
        </w:rPr>
        <w:t>juillet 20</w:t>
      </w:r>
      <w:r w:rsidR="00A46855">
        <w:rPr>
          <w:color w:val="auto"/>
          <w:sz w:val="20"/>
          <w:szCs w:val="22"/>
        </w:rPr>
        <w:t>21</w:t>
      </w:r>
      <w:r w:rsidRPr="006A49C4">
        <w:rPr>
          <w:bCs/>
          <w:color w:val="auto"/>
          <w:sz w:val="20"/>
          <w:szCs w:val="22"/>
        </w:rPr>
        <w:t>.</w:t>
      </w:r>
    </w:p>
    <w:p w:rsidR="00827E7F" w:rsidRPr="006A49C4" w:rsidRDefault="00827E7F" w:rsidP="008B6CF2">
      <w:pPr>
        <w:pStyle w:val="Default"/>
        <w:jc w:val="both"/>
        <w:rPr>
          <w:bCs/>
          <w:color w:val="auto"/>
          <w:sz w:val="20"/>
          <w:szCs w:val="22"/>
        </w:rPr>
      </w:pPr>
      <w:r w:rsidRPr="006A49C4">
        <w:rPr>
          <w:bCs/>
          <w:color w:val="auto"/>
          <w:sz w:val="20"/>
          <w:szCs w:val="22"/>
        </w:rPr>
        <w:t xml:space="preserve">Les objectifs sont définis par entité selon </w:t>
      </w:r>
      <w:r w:rsidR="008B5D63" w:rsidRPr="006A49C4">
        <w:rPr>
          <w:bCs/>
          <w:color w:val="auto"/>
          <w:sz w:val="20"/>
          <w:szCs w:val="22"/>
        </w:rPr>
        <w:t>l’</w:t>
      </w:r>
      <w:r w:rsidR="00672317" w:rsidRPr="006A49C4">
        <w:rPr>
          <w:bCs/>
          <w:color w:val="auto"/>
          <w:sz w:val="20"/>
          <w:szCs w:val="22"/>
        </w:rPr>
        <w:t xml:space="preserve">ETP réel </w:t>
      </w:r>
      <w:r w:rsidR="00193C97" w:rsidRPr="006A49C4">
        <w:rPr>
          <w:bCs/>
          <w:color w:val="auto"/>
          <w:sz w:val="20"/>
          <w:szCs w:val="22"/>
        </w:rPr>
        <w:t>(cf article 6</w:t>
      </w:r>
      <w:r w:rsidRPr="006A49C4">
        <w:rPr>
          <w:bCs/>
          <w:color w:val="auto"/>
          <w:sz w:val="20"/>
          <w:szCs w:val="22"/>
        </w:rPr>
        <w:t>).</w:t>
      </w:r>
    </w:p>
    <w:p w:rsidR="009572D4" w:rsidRPr="006A49C4" w:rsidRDefault="009572D4" w:rsidP="009572D4">
      <w:pPr>
        <w:pStyle w:val="Default"/>
        <w:jc w:val="both"/>
        <w:rPr>
          <w:bCs/>
          <w:color w:val="auto"/>
          <w:sz w:val="20"/>
          <w:szCs w:val="22"/>
        </w:rPr>
      </w:pPr>
    </w:p>
    <w:p w:rsidR="008B6CF2" w:rsidRPr="006A49C4" w:rsidRDefault="008B6CF2" w:rsidP="00BD50A6">
      <w:pPr>
        <w:pStyle w:val="Paragraphedeliste"/>
        <w:numPr>
          <w:ilvl w:val="0"/>
          <w:numId w:val="4"/>
        </w:numPr>
        <w:autoSpaceDE w:val="0"/>
        <w:autoSpaceDN w:val="0"/>
        <w:adjustRightInd w:val="0"/>
        <w:contextualSpacing w:val="0"/>
        <w:jc w:val="both"/>
        <w:rPr>
          <w:rFonts w:ascii="Calibri" w:eastAsiaTheme="minorHAnsi" w:hAnsi="Calibri" w:cs="Calibri"/>
          <w:b/>
          <w:bCs/>
          <w:vanish/>
          <w:color w:val="C00000"/>
          <w:sz w:val="22"/>
          <w:szCs w:val="22"/>
          <w:lang w:eastAsia="en-US"/>
        </w:rPr>
      </w:pPr>
    </w:p>
    <w:p w:rsidR="008B6CF2" w:rsidRPr="006A49C4" w:rsidRDefault="008B6CF2" w:rsidP="00BD50A6">
      <w:pPr>
        <w:pStyle w:val="Paragraphedeliste"/>
        <w:numPr>
          <w:ilvl w:val="0"/>
          <w:numId w:val="4"/>
        </w:numPr>
        <w:autoSpaceDE w:val="0"/>
        <w:autoSpaceDN w:val="0"/>
        <w:adjustRightInd w:val="0"/>
        <w:contextualSpacing w:val="0"/>
        <w:jc w:val="both"/>
        <w:rPr>
          <w:rFonts w:ascii="Calibri" w:eastAsiaTheme="minorHAnsi" w:hAnsi="Calibri" w:cs="Calibri"/>
          <w:b/>
          <w:bCs/>
          <w:vanish/>
          <w:color w:val="C00000"/>
          <w:sz w:val="22"/>
          <w:szCs w:val="22"/>
          <w:lang w:eastAsia="en-US"/>
        </w:rPr>
      </w:pPr>
    </w:p>
    <w:p w:rsidR="008B6CF2" w:rsidRPr="00F94BDF" w:rsidRDefault="008B6CF2" w:rsidP="00F94BDF">
      <w:pPr>
        <w:pStyle w:val="Default"/>
        <w:numPr>
          <w:ilvl w:val="1"/>
          <w:numId w:val="4"/>
        </w:numPr>
        <w:ind w:left="681" w:hanging="397"/>
        <w:jc w:val="both"/>
        <w:rPr>
          <w:b/>
          <w:bCs/>
          <w:color w:val="C00000"/>
          <w:sz w:val="22"/>
          <w:szCs w:val="22"/>
        </w:rPr>
      </w:pPr>
      <w:r w:rsidRPr="00C22ECC">
        <w:rPr>
          <w:b/>
          <w:bCs/>
          <w:color w:val="C00000"/>
          <w:sz w:val="22"/>
          <w:szCs w:val="22"/>
        </w:rPr>
        <w:t>Pour le Marché Grand Public</w:t>
      </w:r>
      <w:r w:rsidR="008B5D63" w:rsidRPr="00C22ECC">
        <w:rPr>
          <w:b/>
          <w:bCs/>
          <w:color w:val="C00000"/>
          <w:sz w:val="22"/>
          <w:szCs w:val="22"/>
        </w:rPr>
        <w:t xml:space="preserve"> &amp; l’agence du personnel &amp; Mon Banquier en Ligne</w:t>
      </w:r>
      <w:r w:rsidR="001A645A" w:rsidRPr="00C22ECC">
        <w:rPr>
          <w:b/>
          <w:bCs/>
          <w:color w:val="C00000"/>
          <w:sz w:val="22"/>
          <w:szCs w:val="22"/>
        </w:rPr>
        <w:t xml:space="preserve"> </w:t>
      </w:r>
    </w:p>
    <w:p w:rsidR="00F94BDF" w:rsidRDefault="00F94BDF" w:rsidP="008B6CF2">
      <w:pPr>
        <w:pStyle w:val="Default"/>
        <w:ind w:left="680"/>
        <w:jc w:val="both"/>
        <w:rPr>
          <w:bCs/>
          <w:color w:val="auto"/>
          <w:sz w:val="20"/>
          <w:szCs w:val="22"/>
        </w:rPr>
      </w:pPr>
    </w:p>
    <w:p w:rsidR="008B6CF2" w:rsidRPr="006A49C4" w:rsidRDefault="00972BA8" w:rsidP="008B6CF2">
      <w:pPr>
        <w:pStyle w:val="Default"/>
        <w:ind w:left="680"/>
        <w:jc w:val="both"/>
        <w:rPr>
          <w:bCs/>
          <w:color w:val="auto"/>
          <w:sz w:val="20"/>
          <w:szCs w:val="22"/>
        </w:rPr>
      </w:pPr>
      <w:r w:rsidRPr="006A49C4">
        <w:rPr>
          <w:bCs/>
          <w:color w:val="auto"/>
          <w:sz w:val="20"/>
          <w:szCs w:val="22"/>
        </w:rPr>
        <w:t>Le</w:t>
      </w:r>
      <w:r w:rsidR="008B6CF2" w:rsidRPr="006A49C4">
        <w:rPr>
          <w:bCs/>
          <w:color w:val="auto"/>
          <w:sz w:val="20"/>
          <w:szCs w:val="22"/>
        </w:rPr>
        <w:t xml:space="preserve"> challenge </w:t>
      </w:r>
      <w:r w:rsidR="008B6CF2" w:rsidRPr="00AE38F6">
        <w:rPr>
          <w:bCs/>
          <w:color w:val="auto"/>
          <w:sz w:val="20"/>
          <w:szCs w:val="22"/>
        </w:rPr>
        <w:t xml:space="preserve">comporte </w:t>
      </w:r>
      <w:r w:rsidR="00F94BDF" w:rsidRPr="00AE38F6">
        <w:rPr>
          <w:bCs/>
          <w:color w:val="auto"/>
          <w:sz w:val="20"/>
          <w:szCs w:val="22"/>
        </w:rPr>
        <w:t>6</w:t>
      </w:r>
      <w:r w:rsidR="008B6CF2" w:rsidRPr="00AE38F6">
        <w:rPr>
          <w:bCs/>
          <w:color w:val="auto"/>
          <w:sz w:val="20"/>
          <w:szCs w:val="22"/>
        </w:rPr>
        <w:t xml:space="preserve"> critères</w:t>
      </w:r>
      <w:r w:rsidR="00F94BDF" w:rsidRPr="00AE38F6">
        <w:rPr>
          <w:bCs/>
          <w:color w:val="auto"/>
          <w:sz w:val="20"/>
          <w:szCs w:val="22"/>
        </w:rPr>
        <w:t xml:space="preserve"> plus 1 bonus</w:t>
      </w:r>
      <w:r w:rsidR="008B6CF2" w:rsidRPr="00E60C8C">
        <w:rPr>
          <w:bCs/>
          <w:color w:val="auto"/>
          <w:sz w:val="20"/>
          <w:szCs w:val="22"/>
        </w:rPr>
        <w:t xml:space="preserve"> détaillés à l’article 6</w:t>
      </w:r>
      <w:r w:rsidR="00584CD3" w:rsidRPr="00E60C8C">
        <w:rPr>
          <w:bCs/>
          <w:color w:val="auto"/>
          <w:sz w:val="20"/>
          <w:szCs w:val="22"/>
        </w:rPr>
        <w:t>.1</w:t>
      </w:r>
      <w:r w:rsidR="008B6CF2" w:rsidRPr="00E60C8C">
        <w:rPr>
          <w:bCs/>
          <w:color w:val="auto"/>
          <w:sz w:val="20"/>
          <w:szCs w:val="22"/>
        </w:rPr>
        <w:t xml:space="preserve"> ci-après et objectivés sur la période du </w:t>
      </w:r>
      <w:r w:rsidR="00563C17" w:rsidRPr="00E60C8C">
        <w:rPr>
          <w:color w:val="auto"/>
          <w:sz w:val="20"/>
          <w:szCs w:val="22"/>
        </w:rPr>
        <w:t>17</w:t>
      </w:r>
      <w:r w:rsidR="00563C17">
        <w:rPr>
          <w:color w:val="auto"/>
          <w:sz w:val="20"/>
          <w:szCs w:val="22"/>
        </w:rPr>
        <w:t xml:space="preserve"> mai</w:t>
      </w:r>
      <w:r w:rsidR="00A46855" w:rsidRPr="006A49C4">
        <w:rPr>
          <w:color w:val="auto"/>
          <w:sz w:val="20"/>
          <w:szCs w:val="22"/>
        </w:rPr>
        <w:t xml:space="preserve"> au </w:t>
      </w:r>
      <w:r w:rsidR="009D7CE2">
        <w:rPr>
          <w:color w:val="auto"/>
          <w:sz w:val="20"/>
          <w:szCs w:val="22"/>
        </w:rPr>
        <w:t>10</w:t>
      </w:r>
      <w:r w:rsidR="00A46855">
        <w:rPr>
          <w:color w:val="auto"/>
          <w:sz w:val="20"/>
          <w:szCs w:val="22"/>
        </w:rPr>
        <w:t xml:space="preserve"> </w:t>
      </w:r>
      <w:r w:rsidR="00A46855" w:rsidRPr="006A49C4">
        <w:rPr>
          <w:color w:val="auto"/>
          <w:sz w:val="20"/>
          <w:szCs w:val="22"/>
        </w:rPr>
        <w:t>juillet 20</w:t>
      </w:r>
      <w:r w:rsidR="00A46855">
        <w:rPr>
          <w:color w:val="auto"/>
          <w:sz w:val="20"/>
          <w:szCs w:val="22"/>
        </w:rPr>
        <w:t>21</w:t>
      </w:r>
      <w:r w:rsidR="008B6CF2" w:rsidRPr="006A49C4">
        <w:rPr>
          <w:bCs/>
          <w:color w:val="auto"/>
          <w:sz w:val="20"/>
          <w:szCs w:val="22"/>
        </w:rPr>
        <w:t xml:space="preserve">. </w:t>
      </w:r>
      <w:r w:rsidR="00827E7F" w:rsidRPr="006A49C4">
        <w:rPr>
          <w:bCs/>
          <w:color w:val="auto"/>
          <w:sz w:val="20"/>
          <w:szCs w:val="22"/>
        </w:rPr>
        <w:t xml:space="preserve">Les objectifs sont définis par </w:t>
      </w:r>
      <w:r w:rsidR="009A3FDF" w:rsidRPr="006A49C4">
        <w:rPr>
          <w:bCs/>
          <w:color w:val="auto"/>
          <w:sz w:val="20"/>
          <w:szCs w:val="22"/>
        </w:rPr>
        <w:t>agence,</w:t>
      </w:r>
      <w:r w:rsidR="00827E7F" w:rsidRPr="006A49C4">
        <w:rPr>
          <w:bCs/>
          <w:color w:val="auto"/>
          <w:sz w:val="20"/>
          <w:szCs w:val="22"/>
        </w:rPr>
        <w:t xml:space="preserve"> selon </w:t>
      </w:r>
      <w:r w:rsidR="008B5D63" w:rsidRPr="006A49C4">
        <w:rPr>
          <w:bCs/>
          <w:color w:val="auto"/>
          <w:sz w:val="20"/>
          <w:szCs w:val="22"/>
        </w:rPr>
        <w:t>l’</w:t>
      </w:r>
      <w:r w:rsidR="00672317" w:rsidRPr="006A49C4">
        <w:rPr>
          <w:bCs/>
          <w:color w:val="auto"/>
          <w:sz w:val="20"/>
          <w:szCs w:val="22"/>
        </w:rPr>
        <w:t xml:space="preserve">ETP réel </w:t>
      </w:r>
      <w:r w:rsidR="00193C97" w:rsidRPr="006A49C4">
        <w:rPr>
          <w:bCs/>
          <w:color w:val="auto"/>
          <w:sz w:val="20"/>
          <w:szCs w:val="22"/>
        </w:rPr>
        <w:t>(cf article 6</w:t>
      </w:r>
      <w:r w:rsidR="00827E7F" w:rsidRPr="006A49C4">
        <w:rPr>
          <w:bCs/>
          <w:color w:val="auto"/>
          <w:sz w:val="20"/>
          <w:szCs w:val="22"/>
        </w:rPr>
        <w:t>)</w:t>
      </w:r>
      <w:r w:rsidR="008B6CF2" w:rsidRPr="006A49C4">
        <w:rPr>
          <w:bCs/>
          <w:color w:val="auto"/>
          <w:sz w:val="20"/>
          <w:szCs w:val="22"/>
        </w:rPr>
        <w:t>.</w:t>
      </w:r>
    </w:p>
    <w:p w:rsidR="008B6CF2" w:rsidRPr="006A49C4" w:rsidRDefault="008B6CF2" w:rsidP="008B6CF2">
      <w:pPr>
        <w:pStyle w:val="Default"/>
        <w:ind w:left="1068"/>
        <w:jc w:val="both"/>
        <w:rPr>
          <w:sz w:val="20"/>
          <w:szCs w:val="22"/>
        </w:rPr>
      </w:pPr>
    </w:p>
    <w:p w:rsidR="008B6CF2" w:rsidRPr="006A49C4" w:rsidRDefault="008B6CF2" w:rsidP="00BD50A6">
      <w:pPr>
        <w:pStyle w:val="Default"/>
        <w:numPr>
          <w:ilvl w:val="1"/>
          <w:numId w:val="4"/>
        </w:numPr>
        <w:ind w:left="681" w:hanging="397"/>
        <w:jc w:val="both"/>
        <w:rPr>
          <w:b/>
          <w:bCs/>
          <w:color w:val="C00000"/>
          <w:sz w:val="22"/>
          <w:szCs w:val="22"/>
        </w:rPr>
      </w:pPr>
      <w:r w:rsidRPr="006A49C4">
        <w:rPr>
          <w:b/>
          <w:bCs/>
          <w:color w:val="C00000"/>
          <w:sz w:val="22"/>
          <w:szCs w:val="22"/>
        </w:rPr>
        <w:t>Pour le Marché de la Gestion Privée</w:t>
      </w:r>
    </w:p>
    <w:p w:rsidR="00B035E1" w:rsidRPr="006A49C4" w:rsidRDefault="00B035E1" w:rsidP="00B035E1">
      <w:pPr>
        <w:pStyle w:val="Default"/>
        <w:jc w:val="both"/>
        <w:rPr>
          <w:b/>
          <w:bCs/>
          <w:color w:val="C00000"/>
          <w:sz w:val="22"/>
          <w:szCs w:val="22"/>
        </w:rPr>
      </w:pPr>
    </w:p>
    <w:p w:rsidR="00C81940" w:rsidRPr="006A49C4" w:rsidRDefault="00516FFC" w:rsidP="00516FFC">
      <w:pPr>
        <w:pStyle w:val="Default"/>
        <w:ind w:left="680"/>
        <w:jc w:val="both"/>
        <w:rPr>
          <w:bCs/>
          <w:color w:val="auto"/>
          <w:sz w:val="20"/>
          <w:szCs w:val="22"/>
        </w:rPr>
      </w:pPr>
      <w:r w:rsidRPr="006A49C4">
        <w:rPr>
          <w:bCs/>
          <w:color w:val="auto"/>
          <w:sz w:val="20"/>
          <w:szCs w:val="22"/>
        </w:rPr>
        <w:t xml:space="preserve">Le challenge comporte </w:t>
      </w:r>
      <w:r w:rsidR="00615460">
        <w:rPr>
          <w:bCs/>
          <w:color w:val="auto"/>
          <w:sz w:val="20"/>
          <w:szCs w:val="22"/>
        </w:rPr>
        <w:t>4</w:t>
      </w:r>
      <w:r w:rsidRPr="006A49C4">
        <w:rPr>
          <w:bCs/>
          <w:color w:val="auto"/>
          <w:sz w:val="20"/>
          <w:szCs w:val="22"/>
        </w:rPr>
        <w:t xml:space="preserve"> critères </w:t>
      </w:r>
      <w:r w:rsidR="009F61F0">
        <w:rPr>
          <w:bCs/>
          <w:color w:val="auto"/>
          <w:sz w:val="20"/>
          <w:szCs w:val="22"/>
        </w:rPr>
        <w:t xml:space="preserve">plus 1 bonus </w:t>
      </w:r>
      <w:r w:rsidRPr="006A49C4">
        <w:rPr>
          <w:bCs/>
          <w:color w:val="auto"/>
          <w:sz w:val="20"/>
          <w:szCs w:val="22"/>
        </w:rPr>
        <w:t xml:space="preserve">détaillés à l’article 6.2 ci-après et objectivés sur la période </w:t>
      </w:r>
      <w:r w:rsidRPr="00E60C8C">
        <w:rPr>
          <w:bCs/>
          <w:color w:val="auto"/>
          <w:sz w:val="20"/>
          <w:szCs w:val="22"/>
        </w:rPr>
        <w:t xml:space="preserve">du </w:t>
      </w:r>
      <w:r w:rsidR="00563C17" w:rsidRPr="00E60C8C">
        <w:rPr>
          <w:color w:val="auto"/>
          <w:sz w:val="20"/>
          <w:szCs w:val="22"/>
        </w:rPr>
        <w:t>17 mai</w:t>
      </w:r>
      <w:r w:rsidR="00A46855" w:rsidRPr="006A49C4">
        <w:rPr>
          <w:color w:val="auto"/>
          <w:sz w:val="20"/>
          <w:szCs w:val="22"/>
        </w:rPr>
        <w:t xml:space="preserve"> au </w:t>
      </w:r>
      <w:r w:rsidR="009D7CE2">
        <w:rPr>
          <w:color w:val="auto"/>
          <w:sz w:val="20"/>
          <w:szCs w:val="22"/>
        </w:rPr>
        <w:t>10</w:t>
      </w:r>
      <w:r w:rsidR="00A46855">
        <w:rPr>
          <w:color w:val="auto"/>
          <w:sz w:val="20"/>
          <w:szCs w:val="22"/>
        </w:rPr>
        <w:t xml:space="preserve"> </w:t>
      </w:r>
      <w:r w:rsidR="00A46855" w:rsidRPr="006A49C4">
        <w:rPr>
          <w:color w:val="auto"/>
          <w:sz w:val="20"/>
          <w:szCs w:val="22"/>
        </w:rPr>
        <w:t>juillet 20</w:t>
      </w:r>
      <w:r w:rsidR="00A46855">
        <w:rPr>
          <w:color w:val="auto"/>
          <w:sz w:val="20"/>
          <w:szCs w:val="22"/>
        </w:rPr>
        <w:t>21</w:t>
      </w:r>
      <w:r w:rsidRPr="006A49C4">
        <w:rPr>
          <w:bCs/>
          <w:color w:val="auto"/>
          <w:sz w:val="20"/>
          <w:szCs w:val="22"/>
        </w:rPr>
        <w:t xml:space="preserve">. </w:t>
      </w:r>
      <w:r w:rsidR="009A3FDF" w:rsidRPr="006A49C4">
        <w:rPr>
          <w:bCs/>
          <w:color w:val="auto"/>
          <w:sz w:val="20"/>
          <w:szCs w:val="22"/>
        </w:rPr>
        <w:t xml:space="preserve">Les objectifs sont définis par Direction Commerciale Marché Patrimonial, selon </w:t>
      </w:r>
      <w:r w:rsidR="008B5D63" w:rsidRPr="006A49C4">
        <w:rPr>
          <w:bCs/>
          <w:color w:val="auto"/>
          <w:sz w:val="20"/>
          <w:szCs w:val="22"/>
        </w:rPr>
        <w:t>l’</w:t>
      </w:r>
      <w:r w:rsidR="00672317" w:rsidRPr="006A49C4">
        <w:rPr>
          <w:bCs/>
          <w:color w:val="auto"/>
          <w:sz w:val="20"/>
          <w:szCs w:val="22"/>
        </w:rPr>
        <w:t xml:space="preserve">ETP réel </w:t>
      </w:r>
      <w:r w:rsidR="00193C97" w:rsidRPr="006A49C4">
        <w:rPr>
          <w:bCs/>
          <w:color w:val="auto"/>
          <w:sz w:val="20"/>
          <w:szCs w:val="22"/>
        </w:rPr>
        <w:t>(cf article 6</w:t>
      </w:r>
      <w:r w:rsidR="009A3FDF" w:rsidRPr="006A49C4">
        <w:rPr>
          <w:bCs/>
          <w:color w:val="auto"/>
          <w:sz w:val="20"/>
          <w:szCs w:val="22"/>
        </w:rPr>
        <w:t>)</w:t>
      </w:r>
      <w:r w:rsidRPr="006A49C4">
        <w:rPr>
          <w:bCs/>
          <w:color w:val="auto"/>
          <w:sz w:val="20"/>
          <w:szCs w:val="22"/>
        </w:rPr>
        <w:t>.</w:t>
      </w:r>
      <w:r w:rsidR="00C81940" w:rsidRPr="006A49C4">
        <w:rPr>
          <w:bCs/>
          <w:color w:val="auto"/>
          <w:sz w:val="20"/>
          <w:szCs w:val="22"/>
        </w:rPr>
        <w:t xml:space="preserve"> </w:t>
      </w:r>
    </w:p>
    <w:p w:rsidR="00516FFC" w:rsidRPr="006A49C4" w:rsidRDefault="00C81940" w:rsidP="00516FFC">
      <w:pPr>
        <w:pStyle w:val="Default"/>
        <w:ind w:left="680"/>
        <w:jc w:val="both"/>
        <w:rPr>
          <w:bCs/>
          <w:color w:val="auto"/>
          <w:sz w:val="20"/>
          <w:szCs w:val="22"/>
        </w:rPr>
      </w:pPr>
      <w:r w:rsidRPr="006A49C4">
        <w:rPr>
          <w:bCs/>
          <w:color w:val="auto"/>
          <w:sz w:val="20"/>
          <w:szCs w:val="22"/>
        </w:rPr>
        <w:t xml:space="preserve">Les objectifs sont individuels selon l’ETP pour le métier de </w:t>
      </w:r>
      <w:r w:rsidRPr="006A49C4">
        <w:rPr>
          <w:color w:val="auto"/>
          <w:sz w:val="20"/>
          <w:szCs w:val="22"/>
        </w:rPr>
        <w:t>Chargés d’Affaires Gestion Privée</w:t>
      </w:r>
      <w:r w:rsidRPr="006A49C4">
        <w:rPr>
          <w:bCs/>
          <w:color w:val="auto"/>
          <w:sz w:val="20"/>
          <w:szCs w:val="22"/>
        </w:rPr>
        <w:t xml:space="preserve">. Concernant les objectifs des collaborateurs rattachés à la Direction Régionale Marché Patrimonial, ils sont la somme des objectifs des </w:t>
      </w:r>
      <w:r w:rsidRPr="006A49C4">
        <w:rPr>
          <w:color w:val="auto"/>
          <w:sz w:val="20"/>
          <w:szCs w:val="22"/>
        </w:rPr>
        <w:t>Chargés d’Affaires Gestion Privée</w:t>
      </w:r>
      <w:r w:rsidRPr="006A49C4">
        <w:rPr>
          <w:bCs/>
          <w:color w:val="auto"/>
          <w:sz w:val="20"/>
          <w:szCs w:val="22"/>
        </w:rPr>
        <w:t xml:space="preserve"> de la Région.</w:t>
      </w:r>
    </w:p>
    <w:p w:rsidR="008B6CF2" w:rsidRPr="006A49C4" w:rsidRDefault="008B6CF2" w:rsidP="00972BA8">
      <w:pPr>
        <w:pStyle w:val="Default"/>
        <w:jc w:val="both"/>
        <w:rPr>
          <w:b/>
          <w:bCs/>
          <w:color w:val="C00000"/>
          <w:sz w:val="22"/>
          <w:szCs w:val="22"/>
        </w:rPr>
      </w:pPr>
    </w:p>
    <w:p w:rsidR="008B6CF2" w:rsidRPr="006A49C4" w:rsidRDefault="008B6CF2" w:rsidP="00BD50A6">
      <w:pPr>
        <w:pStyle w:val="Default"/>
        <w:numPr>
          <w:ilvl w:val="1"/>
          <w:numId w:val="4"/>
        </w:numPr>
        <w:ind w:left="681" w:hanging="397"/>
        <w:jc w:val="both"/>
        <w:rPr>
          <w:b/>
          <w:bCs/>
          <w:color w:val="C00000"/>
          <w:sz w:val="22"/>
          <w:szCs w:val="22"/>
        </w:rPr>
      </w:pPr>
      <w:r w:rsidRPr="006A49C4">
        <w:rPr>
          <w:b/>
          <w:bCs/>
          <w:color w:val="C00000"/>
          <w:sz w:val="22"/>
          <w:szCs w:val="22"/>
        </w:rPr>
        <w:t xml:space="preserve">Pour </w:t>
      </w:r>
      <w:r w:rsidR="00587BE0" w:rsidRPr="006A49C4">
        <w:rPr>
          <w:b/>
          <w:bCs/>
          <w:color w:val="C00000"/>
          <w:sz w:val="22"/>
          <w:szCs w:val="22"/>
        </w:rPr>
        <w:t>le Marché des Professionnels</w:t>
      </w:r>
    </w:p>
    <w:p w:rsidR="008B6CF2" w:rsidRPr="006A49C4" w:rsidRDefault="008B6CF2" w:rsidP="008B6CF2">
      <w:pPr>
        <w:pStyle w:val="Default"/>
        <w:jc w:val="both"/>
        <w:rPr>
          <w:sz w:val="20"/>
          <w:szCs w:val="22"/>
        </w:rPr>
      </w:pPr>
    </w:p>
    <w:p w:rsidR="00C81940" w:rsidRPr="006A49C4" w:rsidRDefault="008E0BAA" w:rsidP="008E0BAA">
      <w:pPr>
        <w:pStyle w:val="Default"/>
        <w:ind w:left="680"/>
        <w:jc w:val="both"/>
        <w:rPr>
          <w:bCs/>
          <w:color w:val="auto"/>
          <w:sz w:val="20"/>
          <w:szCs w:val="22"/>
        </w:rPr>
      </w:pPr>
      <w:r w:rsidRPr="006A49C4">
        <w:rPr>
          <w:bCs/>
          <w:color w:val="auto"/>
          <w:sz w:val="20"/>
          <w:szCs w:val="22"/>
        </w:rPr>
        <w:t xml:space="preserve">Le challenge comporte </w:t>
      </w:r>
      <w:r w:rsidR="008B0496">
        <w:rPr>
          <w:bCs/>
          <w:color w:val="auto"/>
          <w:sz w:val="20"/>
          <w:szCs w:val="22"/>
        </w:rPr>
        <w:t>6</w:t>
      </w:r>
      <w:r w:rsidRPr="006A49C4">
        <w:rPr>
          <w:bCs/>
          <w:color w:val="auto"/>
          <w:sz w:val="20"/>
          <w:szCs w:val="22"/>
        </w:rPr>
        <w:t xml:space="preserve"> critères</w:t>
      </w:r>
      <w:r w:rsidR="008B0496">
        <w:rPr>
          <w:bCs/>
          <w:color w:val="auto"/>
          <w:sz w:val="20"/>
          <w:szCs w:val="22"/>
        </w:rPr>
        <w:t xml:space="preserve"> </w:t>
      </w:r>
      <w:r w:rsidR="00B72D94">
        <w:rPr>
          <w:bCs/>
          <w:color w:val="auto"/>
          <w:sz w:val="20"/>
          <w:szCs w:val="22"/>
        </w:rPr>
        <w:t xml:space="preserve">et un bonus </w:t>
      </w:r>
      <w:r w:rsidR="008B0496">
        <w:rPr>
          <w:bCs/>
          <w:color w:val="auto"/>
          <w:sz w:val="20"/>
          <w:szCs w:val="22"/>
        </w:rPr>
        <w:t>(</w:t>
      </w:r>
      <w:r w:rsidR="008B0496" w:rsidRPr="00E60C8C">
        <w:rPr>
          <w:bCs/>
          <w:color w:val="auto"/>
          <w:sz w:val="20"/>
          <w:szCs w:val="22"/>
        </w:rPr>
        <w:t xml:space="preserve">et </w:t>
      </w:r>
      <w:r w:rsidR="00563C17" w:rsidRPr="00E60C8C">
        <w:rPr>
          <w:bCs/>
          <w:color w:val="auto"/>
          <w:sz w:val="20"/>
          <w:szCs w:val="22"/>
        </w:rPr>
        <w:t>4</w:t>
      </w:r>
      <w:r w:rsidR="008B0496" w:rsidRPr="00E60C8C">
        <w:rPr>
          <w:bCs/>
          <w:color w:val="auto"/>
          <w:sz w:val="20"/>
          <w:szCs w:val="22"/>
        </w:rPr>
        <w:t xml:space="preserve"> pour le marché des Associations de proximité)</w:t>
      </w:r>
      <w:r w:rsidRPr="00E60C8C">
        <w:rPr>
          <w:bCs/>
          <w:color w:val="auto"/>
          <w:sz w:val="20"/>
          <w:szCs w:val="22"/>
        </w:rPr>
        <w:t xml:space="preserve"> détaillés à l’article 6.3 ci-après et objectivés sur la période du </w:t>
      </w:r>
      <w:r w:rsidR="00563C17" w:rsidRPr="00E60C8C">
        <w:rPr>
          <w:color w:val="auto"/>
          <w:sz w:val="20"/>
          <w:szCs w:val="22"/>
        </w:rPr>
        <w:t>17 mai</w:t>
      </w:r>
      <w:r w:rsidR="00A46855" w:rsidRPr="006A49C4">
        <w:rPr>
          <w:color w:val="auto"/>
          <w:sz w:val="20"/>
          <w:szCs w:val="22"/>
        </w:rPr>
        <w:t xml:space="preserve"> au </w:t>
      </w:r>
      <w:r w:rsidR="009D7CE2">
        <w:rPr>
          <w:color w:val="auto"/>
          <w:sz w:val="20"/>
          <w:szCs w:val="22"/>
        </w:rPr>
        <w:t>10</w:t>
      </w:r>
      <w:r w:rsidR="00A46855">
        <w:rPr>
          <w:color w:val="auto"/>
          <w:sz w:val="20"/>
          <w:szCs w:val="22"/>
        </w:rPr>
        <w:t xml:space="preserve"> </w:t>
      </w:r>
      <w:r w:rsidR="00A46855" w:rsidRPr="006A49C4">
        <w:rPr>
          <w:color w:val="auto"/>
          <w:sz w:val="20"/>
          <w:szCs w:val="22"/>
        </w:rPr>
        <w:t>juillet 20</w:t>
      </w:r>
      <w:r w:rsidR="00A46855">
        <w:rPr>
          <w:color w:val="auto"/>
          <w:sz w:val="20"/>
          <w:szCs w:val="22"/>
        </w:rPr>
        <w:t>21</w:t>
      </w:r>
      <w:r w:rsidRPr="006A49C4">
        <w:rPr>
          <w:bCs/>
          <w:color w:val="auto"/>
          <w:sz w:val="20"/>
          <w:szCs w:val="22"/>
        </w:rPr>
        <w:t xml:space="preserve">. </w:t>
      </w:r>
      <w:r w:rsidR="009A3FDF" w:rsidRPr="006A49C4">
        <w:rPr>
          <w:bCs/>
          <w:color w:val="auto"/>
          <w:sz w:val="20"/>
          <w:szCs w:val="22"/>
        </w:rPr>
        <w:t>Les objectifs sont définis par</w:t>
      </w:r>
      <w:r w:rsidR="00C81940" w:rsidRPr="006A49C4">
        <w:rPr>
          <w:bCs/>
          <w:color w:val="auto"/>
          <w:sz w:val="20"/>
          <w:szCs w:val="22"/>
        </w:rPr>
        <w:t> :</w:t>
      </w:r>
    </w:p>
    <w:p w:rsidR="00C81940" w:rsidRPr="006A49C4" w:rsidRDefault="009A3FDF" w:rsidP="00C81940">
      <w:pPr>
        <w:pStyle w:val="Default"/>
        <w:numPr>
          <w:ilvl w:val="0"/>
          <w:numId w:val="27"/>
        </w:numPr>
        <w:jc w:val="both"/>
        <w:rPr>
          <w:bCs/>
          <w:color w:val="auto"/>
          <w:sz w:val="20"/>
          <w:szCs w:val="22"/>
        </w:rPr>
      </w:pPr>
      <w:r w:rsidRPr="006A49C4">
        <w:rPr>
          <w:bCs/>
          <w:color w:val="auto"/>
          <w:sz w:val="20"/>
          <w:szCs w:val="22"/>
        </w:rPr>
        <w:t>Direction Régionale</w:t>
      </w:r>
      <w:r w:rsidR="00C81940" w:rsidRPr="006A49C4">
        <w:rPr>
          <w:bCs/>
          <w:color w:val="auto"/>
          <w:sz w:val="20"/>
          <w:szCs w:val="22"/>
        </w:rPr>
        <w:t xml:space="preserve"> selon l’ETP réel (cf article 6) : les objectifs sont individuels selon l’ETP pour le métier de </w:t>
      </w:r>
      <w:r w:rsidR="00C81940" w:rsidRPr="006A49C4">
        <w:rPr>
          <w:color w:val="auto"/>
          <w:sz w:val="20"/>
          <w:szCs w:val="22"/>
        </w:rPr>
        <w:t>Chargé d’Affaires Professionnel</w:t>
      </w:r>
      <w:r w:rsidR="002B1AB3">
        <w:rPr>
          <w:color w:val="auto"/>
          <w:sz w:val="20"/>
          <w:szCs w:val="22"/>
        </w:rPr>
        <w:t xml:space="preserve"> et le chargé d’affaire expert</w:t>
      </w:r>
      <w:r w:rsidR="00C81940" w:rsidRPr="006A49C4">
        <w:rPr>
          <w:bCs/>
          <w:color w:val="auto"/>
          <w:sz w:val="20"/>
          <w:szCs w:val="22"/>
        </w:rPr>
        <w:t xml:space="preserve">. Concernant les objectifs des collaborateurs rattachés à la Direction Régionale Marché des Professionnels, ils sont la somme des objectifs des </w:t>
      </w:r>
      <w:r w:rsidR="00C81940" w:rsidRPr="006A49C4">
        <w:rPr>
          <w:color w:val="auto"/>
          <w:sz w:val="20"/>
          <w:szCs w:val="22"/>
        </w:rPr>
        <w:t>Chargés d’Affaires Professionnels</w:t>
      </w:r>
      <w:r w:rsidR="00C81940" w:rsidRPr="006A49C4">
        <w:rPr>
          <w:bCs/>
          <w:color w:val="auto"/>
          <w:sz w:val="20"/>
          <w:szCs w:val="22"/>
        </w:rPr>
        <w:t xml:space="preserve"> de la Région</w:t>
      </w:r>
      <w:r w:rsidR="002B1AB3">
        <w:rPr>
          <w:bCs/>
          <w:color w:val="auto"/>
          <w:sz w:val="20"/>
          <w:szCs w:val="22"/>
        </w:rPr>
        <w:t xml:space="preserve"> </w:t>
      </w:r>
      <w:r w:rsidR="002B1AB3">
        <w:rPr>
          <w:color w:val="auto"/>
          <w:sz w:val="20"/>
          <w:szCs w:val="22"/>
        </w:rPr>
        <w:t>et des chargés d’affaires experts</w:t>
      </w:r>
    </w:p>
    <w:p w:rsidR="00C81940" w:rsidRPr="00563C17" w:rsidRDefault="009A3FDF" w:rsidP="0071772B">
      <w:pPr>
        <w:pStyle w:val="Default"/>
        <w:numPr>
          <w:ilvl w:val="0"/>
          <w:numId w:val="27"/>
        </w:numPr>
        <w:jc w:val="both"/>
        <w:rPr>
          <w:bCs/>
          <w:color w:val="auto"/>
          <w:sz w:val="20"/>
          <w:szCs w:val="22"/>
        </w:rPr>
      </w:pPr>
      <w:r w:rsidRPr="006A49C4">
        <w:rPr>
          <w:bCs/>
          <w:color w:val="auto"/>
          <w:sz w:val="20"/>
          <w:szCs w:val="22"/>
        </w:rPr>
        <w:t xml:space="preserve">Département Agriculture Viticulture, selon </w:t>
      </w:r>
      <w:r w:rsidR="008B5D63" w:rsidRPr="006A49C4">
        <w:rPr>
          <w:bCs/>
          <w:color w:val="auto"/>
          <w:sz w:val="20"/>
          <w:szCs w:val="22"/>
        </w:rPr>
        <w:t>l’</w:t>
      </w:r>
      <w:r w:rsidR="00672317" w:rsidRPr="006A49C4">
        <w:rPr>
          <w:bCs/>
          <w:color w:val="auto"/>
          <w:sz w:val="20"/>
          <w:szCs w:val="22"/>
        </w:rPr>
        <w:t xml:space="preserve">ETP réel </w:t>
      </w:r>
      <w:r w:rsidRPr="006A49C4">
        <w:rPr>
          <w:bCs/>
          <w:color w:val="auto"/>
          <w:sz w:val="20"/>
          <w:szCs w:val="22"/>
        </w:rPr>
        <w:t xml:space="preserve">(cf article </w:t>
      </w:r>
      <w:r w:rsidR="00193C97" w:rsidRPr="006A49C4">
        <w:rPr>
          <w:bCs/>
          <w:color w:val="auto"/>
          <w:sz w:val="20"/>
          <w:szCs w:val="22"/>
        </w:rPr>
        <w:t>6</w:t>
      </w:r>
      <w:r w:rsidRPr="006A49C4">
        <w:rPr>
          <w:bCs/>
          <w:color w:val="auto"/>
          <w:sz w:val="20"/>
          <w:szCs w:val="22"/>
        </w:rPr>
        <w:t>)</w:t>
      </w:r>
      <w:r w:rsidR="00C81940" w:rsidRPr="006A49C4">
        <w:rPr>
          <w:bCs/>
          <w:color w:val="auto"/>
          <w:sz w:val="20"/>
          <w:szCs w:val="22"/>
        </w:rPr>
        <w:t xml:space="preserve"> : les objectifs sont individuels selon l’ETP pour le métier de </w:t>
      </w:r>
      <w:r w:rsidR="00C81940" w:rsidRPr="006A49C4">
        <w:rPr>
          <w:color w:val="auto"/>
          <w:sz w:val="20"/>
          <w:szCs w:val="22"/>
        </w:rPr>
        <w:t>Chargé d’Affaires Agriculture Viticulture</w:t>
      </w:r>
      <w:r w:rsidR="00C81940" w:rsidRPr="006A49C4">
        <w:rPr>
          <w:bCs/>
          <w:color w:val="auto"/>
          <w:sz w:val="20"/>
          <w:szCs w:val="22"/>
        </w:rPr>
        <w:t xml:space="preserve">. Concernant les objectifs </w:t>
      </w:r>
      <w:r w:rsidR="008316C6" w:rsidRPr="006A49C4">
        <w:rPr>
          <w:bCs/>
          <w:color w:val="auto"/>
          <w:sz w:val="20"/>
          <w:szCs w:val="22"/>
        </w:rPr>
        <w:t>du Responsable du</w:t>
      </w:r>
      <w:r w:rsidR="00C81940" w:rsidRPr="006A49C4">
        <w:rPr>
          <w:bCs/>
          <w:color w:val="auto"/>
          <w:sz w:val="20"/>
          <w:szCs w:val="22"/>
        </w:rPr>
        <w:t xml:space="preserve"> Département Agriculture Viticulture, ils sont la somme des objectifs des </w:t>
      </w:r>
      <w:r w:rsidR="00C81940" w:rsidRPr="006A49C4">
        <w:rPr>
          <w:color w:val="auto"/>
          <w:sz w:val="20"/>
          <w:szCs w:val="22"/>
        </w:rPr>
        <w:t>Chargés d’Affaires Agriculture Viticulture</w:t>
      </w:r>
    </w:p>
    <w:p w:rsidR="00AE38F6" w:rsidRPr="00563C17" w:rsidRDefault="00563C17" w:rsidP="00AE38F6">
      <w:pPr>
        <w:pStyle w:val="Default"/>
        <w:numPr>
          <w:ilvl w:val="0"/>
          <w:numId w:val="27"/>
        </w:numPr>
        <w:jc w:val="both"/>
        <w:rPr>
          <w:bCs/>
          <w:color w:val="auto"/>
          <w:sz w:val="20"/>
          <w:szCs w:val="22"/>
        </w:rPr>
      </w:pPr>
      <w:r w:rsidRPr="00AE38F6">
        <w:rPr>
          <w:rFonts w:asciiTheme="minorHAnsi" w:hAnsiTheme="minorHAnsi" w:cstheme="minorHAnsi"/>
          <w:sz w:val="20"/>
          <w:szCs w:val="20"/>
        </w:rPr>
        <w:t>Départe</w:t>
      </w:r>
      <w:r w:rsidR="00AE38F6" w:rsidRPr="00AE38F6">
        <w:rPr>
          <w:rFonts w:asciiTheme="minorHAnsi" w:hAnsiTheme="minorHAnsi" w:cstheme="minorHAnsi"/>
          <w:sz w:val="20"/>
          <w:szCs w:val="20"/>
        </w:rPr>
        <w:t>ment Associations de proximité selon</w:t>
      </w:r>
      <w:r w:rsidR="00AE38F6" w:rsidRPr="006A49C4">
        <w:rPr>
          <w:bCs/>
          <w:color w:val="auto"/>
          <w:sz w:val="20"/>
          <w:szCs w:val="22"/>
        </w:rPr>
        <w:t xml:space="preserve"> l’ETP réel (cf article 6) : les objectifs sont individuels selon l’ETP pour le métier de </w:t>
      </w:r>
      <w:r w:rsidR="00AE38F6" w:rsidRPr="006A49C4">
        <w:rPr>
          <w:color w:val="auto"/>
          <w:sz w:val="20"/>
          <w:szCs w:val="22"/>
        </w:rPr>
        <w:t xml:space="preserve">Chargé d’Affaires </w:t>
      </w:r>
      <w:r w:rsidR="00AE38F6">
        <w:rPr>
          <w:color w:val="auto"/>
          <w:sz w:val="20"/>
          <w:szCs w:val="22"/>
        </w:rPr>
        <w:t>association de proximité.</w:t>
      </w:r>
      <w:r w:rsidR="00AE38F6" w:rsidRPr="006A49C4">
        <w:rPr>
          <w:bCs/>
          <w:color w:val="auto"/>
          <w:sz w:val="20"/>
          <w:szCs w:val="22"/>
        </w:rPr>
        <w:t xml:space="preserve"> Concernant les objectifs du Responsable du Département </w:t>
      </w:r>
      <w:r w:rsidR="00AE38F6">
        <w:rPr>
          <w:bCs/>
          <w:color w:val="auto"/>
          <w:sz w:val="20"/>
          <w:szCs w:val="22"/>
        </w:rPr>
        <w:t>Association de proximité</w:t>
      </w:r>
      <w:r w:rsidR="00AE38F6" w:rsidRPr="006A49C4">
        <w:rPr>
          <w:bCs/>
          <w:color w:val="auto"/>
          <w:sz w:val="20"/>
          <w:szCs w:val="22"/>
        </w:rPr>
        <w:t xml:space="preserve">, ils sont la somme des objectifs des </w:t>
      </w:r>
      <w:r w:rsidR="00AE38F6" w:rsidRPr="006A49C4">
        <w:rPr>
          <w:color w:val="auto"/>
          <w:sz w:val="20"/>
          <w:szCs w:val="22"/>
        </w:rPr>
        <w:t xml:space="preserve">Chargés </w:t>
      </w:r>
      <w:r w:rsidR="00AE38F6">
        <w:rPr>
          <w:color w:val="auto"/>
          <w:sz w:val="20"/>
          <w:szCs w:val="22"/>
        </w:rPr>
        <w:t>d’association de proximité</w:t>
      </w:r>
    </w:p>
    <w:p w:rsidR="00563C17" w:rsidRPr="00AE38F6" w:rsidRDefault="00563C17" w:rsidP="00AE38F6">
      <w:pPr>
        <w:pStyle w:val="Default"/>
        <w:ind w:left="1400"/>
        <w:jc w:val="both"/>
        <w:rPr>
          <w:rFonts w:asciiTheme="minorHAnsi" w:hAnsiTheme="minorHAnsi" w:cstheme="minorHAnsi"/>
          <w:sz w:val="20"/>
          <w:szCs w:val="20"/>
          <w:highlight w:val="cyan"/>
        </w:rPr>
      </w:pPr>
    </w:p>
    <w:p w:rsidR="00972BA8" w:rsidRPr="006A49C4" w:rsidRDefault="00972BA8" w:rsidP="003262E0">
      <w:pPr>
        <w:pStyle w:val="Default"/>
        <w:jc w:val="both"/>
        <w:rPr>
          <w:b/>
          <w:bCs/>
          <w:color w:val="C00000"/>
          <w:sz w:val="22"/>
          <w:szCs w:val="22"/>
        </w:rPr>
      </w:pPr>
    </w:p>
    <w:p w:rsidR="00BA0A85" w:rsidRPr="006A49C4" w:rsidRDefault="00BA0A85" w:rsidP="00BD50A6">
      <w:pPr>
        <w:pStyle w:val="Default"/>
        <w:numPr>
          <w:ilvl w:val="1"/>
          <w:numId w:val="4"/>
        </w:numPr>
        <w:ind w:left="681" w:hanging="397"/>
        <w:jc w:val="both"/>
        <w:rPr>
          <w:b/>
          <w:bCs/>
          <w:color w:val="C00000"/>
          <w:sz w:val="22"/>
          <w:szCs w:val="22"/>
        </w:rPr>
      </w:pPr>
      <w:r w:rsidRPr="006A49C4">
        <w:rPr>
          <w:b/>
          <w:bCs/>
          <w:color w:val="C00000"/>
          <w:sz w:val="22"/>
          <w:szCs w:val="22"/>
        </w:rPr>
        <w:t>Pour le</w:t>
      </w:r>
      <w:r w:rsidR="00A8517F" w:rsidRPr="006A49C4">
        <w:rPr>
          <w:b/>
          <w:bCs/>
          <w:color w:val="C00000"/>
          <w:sz w:val="22"/>
          <w:szCs w:val="22"/>
        </w:rPr>
        <w:t>s Directions Régionales</w:t>
      </w:r>
    </w:p>
    <w:p w:rsidR="00BA0A85" w:rsidRPr="006A49C4" w:rsidRDefault="00BA0A85" w:rsidP="00BA0A85">
      <w:pPr>
        <w:pStyle w:val="Default"/>
        <w:jc w:val="both"/>
        <w:rPr>
          <w:sz w:val="20"/>
          <w:szCs w:val="22"/>
        </w:rPr>
      </w:pPr>
    </w:p>
    <w:p w:rsidR="00A8517F" w:rsidRPr="006A49C4" w:rsidRDefault="00A8517F" w:rsidP="00A8517F">
      <w:pPr>
        <w:pStyle w:val="Default"/>
        <w:ind w:left="680"/>
        <w:jc w:val="both"/>
        <w:rPr>
          <w:bCs/>
          <w:color w:val="auto"/>
          <w:sz w:val="20"/>
          <w:szCs w:val="22"/>
        </w:rPr>
      </w:pPr>
      <w:r w:rsidRPr="00E60C8C">
        <w:rPr>
          <w:bCs/>
          <w:color w:val="auto"/>
          <w:sz w:val="20"/>
          <w:szCs w:val="22"/>
        </w:rPr>
        <w:t xml:space="preserve">Le challenge </w:t>
      </w:r>
      <w:r w:rsidRPr="00AE38F6">
        <w:rPr>
          <w:bCs/>
          <w:color w:val="auto"/>
          <w:sz w:val="20"/>
          <w:szCs w:val="22"/>
        </w:rPr>
        <w:t xml:space="preserve">comporte </w:t>
      </w:r>
      <w:r w:rsidR="00F94BDF" w:rsidRPr="00AE38F6">
        <w:rPr>
          <w:bCs/>
          <w:color w:val="auto"/>
          <w:sz w:val="20"/>
          <w:szCs w:val="22"/>
        </w:rPr>
        <w:t>6</w:t>
      </w:r>
      <w:r w:rsidRPr="00AE38F6">
        <w:rPr>
          <w:bCs/>
          <w:color w:val="auto"/>
          <w:sz w:val="20"/>
          <w:szCs w:val="22"/>
        </w:rPr>
        <w:t xml:space="preserve"> critères</w:t>
      </w:r>
      <w:r w:rsidR="00F94BDF" w:rsidRPr="00AE38F6">
        <w:rPr>
          <w:bCs/>
          <w:color w:val="auto"/>
          <w:sz w:val="20"/>
          <w:szCs w:val="22"/>
        </w:rPr>
        <w:t xml:space="preserve"> plus 1 bonus</w:t>
      </w:r>
      <w:r w:rsidRPr="00E60C8C">
        <w:rPr>
          <w:bCs/>
          <w:color w:val="auto"/>
          <w:sz w:val="20"/>
          <w:szCs w:val="22"/>
        </w:rPr>
        <w:t xml:space="preserve"> détaillés à l’article 6</w:t>
      </w:r>
      <w:r w:rsidR="001016E6" w:rsidRPr="00E60C8C">
        <w:rPr>
          <w:bCs/>
          <w:color w:val="auto"/>
          <w:sz w:val="20"/>
          <w:szCs w:val="22"/>
        </w:rPr>
        <w:t>.4</w:t>
      </w:r>
      <w:r w:rsidRPr="00E60C8C">
        <w:rPr>
          <w:bCs/>
          <w:color w:val="auto"/>
          <w:sz w:val="20"/>
          <w:szCs w:val="22"/>
        </w:rPr>
        <w:t xml:space="preserve"> ci-après et objectivés sur la période du </w:t>
      </w:r>
      <w:r w:rsidR="00563C17" w:rsidRPr="00E60C8C">
        <w:rPr>
          <w:color w:val="auto"/>
          <w:sz w:val="20"/>
          <w:szCs w:val="22"/>
        </w:rPr>
        <w:t>17</w:t>
      </w:r>
      <w:r w:rsidR="00563C17">
        <w:rPr>
          <w:color w:val="auto"/>
          <w:sz w:val="20"/>
          <w:szCs w:val="22"/>
        </w:rPr>
        <w:t xml:space="preserve"> mai</w:t>
      </w:r>
      <w:r w:rsidR="00A46855" w:rsidRPr="006A49C4">
        <w:rPr>
          <w:color w:val="auto"/>
          <w:sz w:val="20"/>
          <w:szCs w:val="22"/>
        </w:rPr>
        <w:t xml:space="preserve"> au </w:t>
      </w:r>
      <w:r w:rsidR="009D7CE2">
        <w:rPr>
          <w:color w:val="auto"/>
          <w:sz w:val="20"/>
          <w:szCs w:val="22"/>
        </w:rPr>
        <w:t>10</w:t>
      </w:r>
      <w:r w:rsidR="00A46855">
        <w:rPr>
          <w:color w:val="auto"/>
          <w:sz w:val="20"/>
          <w:szCs w:val="22"/>
        </w:rPr>
        <w:t xml:space="preserve"> </w:t>
      </w:r>
      <w:r w:rsidR="00A46855" w:rsidRPr="006A49C4">
        <w:rPr>
          <w:color w:val="auto"/>
          <w:sz w:val="20"/>
          <w:szCs w:val="22"/>
        </w:rPr>
        <w:t>juillet 20</w:t>
      </w:r>
      <w:r w:rsidR="00A46855">
        <w:rPr>
          <w:color w:val="auto"/>
          <w:sz w:val="20"/>
          <w:szCs w:val="22"/>
        </w:rPr>
        <w:t>21</w:t>
      </w:r>
      <w:r w:rsidR="00CC6EFA" w:rsidRPr="006A49C4">
        <w:rPr>
          <w:bCs/>
          <w:color w:val="auto"/>
          <w:sz w:val="20"/>
          <w:szCs w:val="22"/>
        </w:rPr>
        <w:t xml:space="preserve">. </w:t>
      </w:r>
      <w:r w:rsidR="009A3FDF" w:rsidRPr="006A49C4">
        <w:rPr>
          <w:bCs/>
          <w:color w:val="auto"/>
          <w:sz w:val="20"/>
          <w:szCs w:val="22"/>
        </w:rPr>
        <w:t xml:space="preserve">Les objectifs sont définis par Direction Régionale, selon </w:t>
      </w:r>
      <w:r w:rsidR="008B5D63" w:rsidRPr="006A49C4">
        <w:rPr>
          <w:bCs/>
          <w:color w:val="auto"/>
          <w:sz w:val="20"/>
          <w:szCs w:val="22"/>
        </w:rPr>
        <w:t>l’</w:t>
      </w:r>
      <w:r w:rsidR="00672317" w:rsidRPr="006A49C4">
        <w:rPr>
          <w:bCs/>
          <w:color w:val="auto"/>
          <w:sz w:val="20"/>
          <w:szCs w:val="22"/>
        </w:rPr>
        <w:t xml:space="preserve">ETP réel </w:t>
      </w:r>
      <w:r w:rsidR="00193C97" w:rsidRPr="006A49C4">
        <w:rPr>
          <w:bCs/>
          <w:color w:val="auto"/>
          <w:sz w:val="20"/>
          <w:szCs w:val="22"/>
        </w:rPr>
        <w:t>(cf article 6</w:t>
      </w:r>
      <w:r w:rsidR="009A3FDF" w:rsidRPr="006A49C4">
        <w:rPr>
          <w:bCs/>
          <w:color w:val="auto"/>
          <w:sz w:val="20"/>
          <w:szCs w:val="22"/>
        </w:rPr>
        <w:t>).</w:t>
      </w:r>
    </w:p>
    <w:p w:rsidR="00A00902" w:rsidRPr="006A49C4" w:rsidRDefault="00A00902" w:rsidP="003262E0">
      <w:pPr>
        <w:pStyle w:val="Default"/>
        <w:jc w:val="both"/>
        <w:rPr>
          <w:b/>
          <w:bCs/>
          <w:color w:val="C00000"/>
          <w:sz w:val="22"/>
          <w:szCs w:val="22"/>
        </w:rPr>
      </w:pPr>
    </w:p>
    <w:p w:rsidR="00C81940" w:rsidRPr="006A49C4" w:rsidRDefault="0071772B" w:rsidP="00C81940">
      <w:pPr>
        <w:pStyle w:val="Default"/>
        <w:ind w:left="680"/>
        <w:jc w:val="both"/>
        <w:rPr>
          <w:bCs/>
          <w:color w:val="auto"/>
          <w:sz w:val="20"/>
          <w:szCs w:val="22"/>
        </w:rPr>
      </w:pPr>
      <w:r w:rsidRPr="006A49C4">
        <w:rPr>
          <w:bCs/>
          <w:color w:val="auto"/>
          <w:sz w:val="20"/>
          <w:szCs w:val="22"/>
        </w:rPr>
        <w:t>Les</w:t>
      </w:r>
      <w:r w:rsidR="008316C6" w:rsidRPr="006A49C4">
        <w:rPr>
          <w:bCs/>
          <w:color w:val="auto"/>
          <w:sz w:val="20"/>
          <w:szCs w:val="22"/>
        </w:rPr>
        <w:t xml:space="preserve"> objectifs de la R</w:t>
      </w:r>
      <w:r w:rsidRPr="006A49C4">
        <w:rPr>
          <w:bCs/>
          <w:color w:val="auto"/>
          <w:sz w:val="20"/>
          <w:szCs w:val="22"/>
        </w:rPr>
        <w:t>égion résultent de la somme des objectifs des agences rattachées à ladite Région</w:t>
      </w:r>
      <w:r w:rsidR="00C81940" w:rsidRPr="006A49C4">
        <w:rPr>
          <w:bCs/>
          <w:color w:val="auto"/>
          <w:sz w:val="20"/>
          <w:szCs w:val="22"/>
        </w:rPr>
        <w:t>.</w:t>
      </w:r>
    </w:p>
    <w:p w:rsidR="00916501" w:rsidRPr="006A49C4" w:rsidRDefault="00916501">
      <w:pPr>
        <w:spacing w:after="200" w:line="276" w:lineRule="auto"/>
        <w:rPr>
          <w:rFonts w:ascii="Calibri" w:eastAsiaTheme="minorHAnsi" w:hAnsi="Calibri" w:cs="Calibri"/>
          <w:b/>
          <w:bCs/>
          <w:color w:val="C00000"/>
          <w:sz w:val="22"/>
          <w:szCs w:val="22"/>
          <w:lang w:eastAsia="en-US"/>
        </w:rPr>
      </w:pPr>
    </w:p>
    <w:p w:rsidR="0071772B" w:rsidRPr="006A49C4" w:rsidRDefault="0071772B">
      <w:pPr>
        <w:spacing w:after="200" w:line="276" w:lineRule="auto"/>
        <w:rPr>
          <w:rFonts w:ascii="Calibri" w:eastAsiaTheme="minorHAnsi" w:hAnsi="Calibri" w:cs="Calibri"/>
          <w:b/>
          <w:bCs/>
          <w:color w:val="C00000"/>
          <w:sz w:val="22"/>
          <w:szCs w:val="22"/>
          <w:lang w:eastAsia="en-US"/>
        </w:rPr>
      </w:pPr>
      <w:r w:rsidRPr="006A49C4">
        <w:rPr>
          <w:rFonts w:ascii="Calibri" w:eastAsiaTheme="minorHAnsi" w:hAnsi="Calibri" w:cs="Calibri"/>
          <w:b/>
          <w:bCs/>
          <w:color w:val="C00000"/>
          <w:sz w:val="22"/>
          <w:szCs w:val="22"/>
          <w:lang w:eastAsia="en-US"/>
        </w:rPr>
        <w:br w:type="page"/>
      </w:r>
    </w:p>
    <w:p w:rsidR="000246DD" w:rsidRPr="006A49C4" w:rsidRDefault="000246DD" w:rsidP="003262E0">
      <w:pPr>
        <w:pStyle w:val="Default"/>
        <w:jc w:val="both"/>
        <w:rPr>
          <w:b/>
          <w:bCs/>
          <w:color w:val="C00000"/>
          <w:sz w:val="22"/>
          <w:szCs w:val="22"/>
        </w:rPr>
      </w:pPr>
      <w:r w:rsidRPr="006A49C4">
        <w:rPr>
          <w:b/>
          <w:bCs/>
          <w:color w:val="C00000"/>
          <w:sz w:val="22"/>
          <w:szCs w:val="22"/>
        </w:rPr>
        <w:lastRenderedPageBreak/>
        <w:t>Article 6 – Critères des challenges</w:t>
      </w:r>
    </w:p>
    <w:p w:rsidR="009572D4" w:rsidRPr="006A49C4" w:rsidRDefault="009572D4" w:rsidP="003262E0">
      <w:pPr>
        <w:pStyle w:val="Default"/>
        <w:jc w:val="both"/>
        <w:rPr>
          <w:b/>
          <w:bCs/>
          <w:color w:val="C00000"/>
          <w:sz w:val="22"/>
          <w:szCs w:val="22"/>
        </w:rPr>
      </w:pPr>
    </w:p>
    <w:p w:rsidR="00FE52FB" w:rsidRPr="006A49C4" w:rsidRDefault="00E9251F" w:rsidP="00FE52FB">
      <w:pPr>
        <w:pStyle w:val="Default"/>
        <w:jc w:val="both"/>
        <w:rPr>
          <w:bCs/>
          <w:color w:val="auto"/>
          <w:sz w:val="20"/>
          <w:szCs w:val="22"/>
        </w:rPr>
      </w:pPr>
      <w:r w:rsidRPr="00E9251F">
        <w:rPr>
          <w:rFonts w:asciiTheme="minorHAnsi" w:hAnsiTheme="minorHAnsi" w:cstheme="minorHAnsi"/>
          <w:b/>
          <w:bCs/>
          <w:noProof/>
          <w:color w:val="C00000"/>
          <w:sz w:val="22"/>
          <w:szCs w:val="22"/>
          <w:lang w:eastAsia="fr-FR"/>
        </w:rPr>
        <w:drawing>
          <wp:anchor distT="0" distB="0" distL="114300" distR="114300" simplePos="0" relativeHeight="251665408" behindDoc="0" locked="0" layoutInCell="1" allowOverlap="1" wp14:anchorId="1E32646D" wp14:editId="0E43719B">
            <wp:simplePos x="0" y="0"/>
            <wp:positionH relativeFrom="column">
              <wp:posOffset>2766060</wp:posOffset>
            </wp:positionH>
            <wp:positionV relativeFrom="page">
              <wp:posOffset>1552575</wp:posOffset>
            </wp:positionV>
            <wp:extent cx="3867150" cy="1562100"/>
            <wp:effectExtent l="0" t="0" r="0" b="0"/>
            <wp:wrapSquare wrapText="bothSides"/>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28A0092B-C50C-407E-A947-70E740481C1C}">
                          <a14:useLocalDpi xmlns:a14="http://schemas.microsoft.com/office/drawing/2010/main" val="0"/>
                        </a:ext>
                      </a:extLst>
                    </a:blip>
                    <a:stretch>
                      <a:fillRect/>
                    </a:stretch>
                  </pic:blipFill>
                  <pic:spPr>
                    <a:xfrm>
                      <a:off x="0" y="0"/>
                      <a:ext cx="3867150" cy="1562100"/>
                    </a:xfrm>
                    <a:prstGeom prst="rect">
                      <a:avLst/>
                    </a:prstGeom>
                  </pic:spPr>
                </pic:pic>
              </a:graphicData>
            </a:graphic>
            <wp14:sizeRelH relativeFrom="margin">
              <wp14:pctWidth>0</wp14:pctWidth>
            </wp14:sizeRelH>
            <wp14:sizeRelV relativeFrom="margin">
              <wp14:pctHeight>0</wp14:pctHeight>
            </wp14:sizeRelV>
          </wp:anchor>
        </w:drawing>
      </w:r>
      <w:r w:rsidR="00AE38F6">
        <w:rPr>
          <w:b/>
          <w:bCs/>
          <w:noProof/>
          <w:color w:val="C00000"/>
          <w:sz w:val="22"/>
          <w:szCs w:val="22"/>
          <w:lang w:eastAsia="fr-FR"/>
        </w:rPr>
        <w:drawing>
          <wp:anchor distT="0" distB="0" distL="114300" distR="114300" simplePos="0" relativeHeight="251664384" behindDoc="0" locked="0" layoutInCell="1" allowOverlap="1" wp14:anchorId="4C6A1023" wp14:editId="1BF9FDD6">
            <wp:simplePos x="0" y="0"/>
            <wp:positionH relativeFrom="column">
              <wp:posOffset>2804160</wp:posOffset>
            </wp:positionH>
            <wp:positionV relativeFrom="page">
              <wp:posOffset>1533525</wp:posOffset>
            </wp:positionV>
            <wp:extent cx="3797935" cy="1524000"/>
            <wp:effectExtent l="0" t="0" r="0" b="0"/>
            <wp:wrapTopAndBottom/>
            <wp:docPr id="17" name="Imag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797935" cy="1524000"/>
                    </a:xfrm>
                    <a:prstGeom prst="rect">
                      <a:avLst/>
                    </a:prstGeom>
                    <a:noFill/>
                  </pic:spPr>
                </pic:pic>
              </a:graphicData>
            </a:graphic>
            <wp14:sizeRelH relativeFrom="margin">
              <wp14:pctWidth>0</wp14:pctWidth>
            </wp14:sizeRelH>
            <wp14:sizeRelV relativeFrom="margin">
              <wp14:pctHeight>0</wp14:pctHeight>
            </wp14:sizeRelV>
          </wp:anchor>
        </w:drawing>
      </w:r>
      <w:r w:rsidR="00457ECF" w:rsidRPr="006A49C4">
        <w:rPr>
          <w:b/>
          <w:bCs/>
          <w:noProof/>
          <w:color w:val="C00000"/>
          <w:sz w:val="22"/>
          <w:szCs w:val="22"/>
          <w:lang w:eastAsia="fr-FR"/>
        </w:rPr>
        <mc:AlternateContent>
          <mc:Choice Requires="wpg">
            <w:drawing>
              <wp:anchor distT="0" distB="0" distL="114300" distR="114300" simplePos="0" relativeHeight="251660288" behindDoc="0" locked="0" layoutInCell="1" allowOverlap="1" wp14:anchorId="608BBC87" wp14:editId="6BCC7350">
                <wp:simplePos x="0" y="0"/>
                <wp:positionH relativeFrom="column">
                  <wp:posOffset>-440690</wp:posOffset>
                </wp:positionH>
                <wp:positionV relativeFrom="page">
                  <wp:posOffset>1534956</wp:posOffset>
                </wp:positionV>
                <wp:extent cx="3479165" cy="1510665"/>
                <wp:effectExtent l="0" t="0" r="0" b="13335"/>
                <wp:wrapNone/>
                <wp:docPr id="5" name="Groupe 4"/>
                <wp:cNvGraphicFramePr/>
                <a:graphic xmlns:a="http://schemas.openxmlformats.org/drawingml/2006/main">
                  <a:graphicData uri="http://schemas.microsoft.com/office/word/2010/wordprocessingGroup">
                    <wpg:wgp>
                      <wpg:cNvGrpSpPr/>
                      <wpg:grpSpPr>
                        <a:xfrm>
                          <a:off x="0" y="0"/>
                          <a:ext cx="3479165" cy="1510665"/>
                          <a:chOff x="375983" y="300293"/>
                          <a:chExt cx="4279934" cy="1865740"/>
                        </a:xfrm>
                      </wpg:grpSpPr>
                      <wps:wsp>
                        <wps:cNvPr id="3" name="ZoneTexte 15"/>
                        <wps:cNvSpPr txBox="1"/>
                        <wps:spPr>
                          <a:xfrm>
                            <a:off x="470112" y="618907"/>
                            <a:ext cx="2137624" cy="570137"/>
                          </a:xfrm>
                          <a:prstGeom prst="rect">
                            <a:avLst/>
                          </a:prstGeom>
                          <a:noFill/>
                        </wps:spPr>
                        <wps:txbx>
                          <w:txbxContent>
                            <w:p w:rsidR="009818A3" w:rsidRDefault="009818A3" w:rsidP="00FE52FB">
                              <w:pPr>
                                <w:pStyle w:val="NormalWeb"/>
                                <w:spacing w:before="0" w:beforeAutospacing="0" w:after="0" w:afterAutospacing="0"/>
                                <w:jc w:val="center"/>
                              </w:pPr>
                              <w:r>
                                <w:rPr>
                                  <w:rFonts w:asciiTheme="minorHAnsi" w:hAnsi="Calibri" w:cstheme="minorBidi"/>
                                  <w:b/>
                                  <w:bCs/>
                                  <w:color w:val="C00000"/>
                                  <w:kern w:val="24"/>
                                  <w:sz w:val="28"/>
                                  <w:szCs w:val="28"/>
                                </w:rPr>
                                <w:t>Réalisations</w:t>
                              </w:r>
                            </w:p>
                            <w:p w:rsidR="009818A3" w:rsidRDefault="009818A3" w:rsidP="00FE52FB">
                              <w:pPr>
                                <w:pStyle w:val="NormalWeb"/>
                                <w:spacing w:before="0" w:beforeAutospacing="0" w:after="0" w:afterAutospacing="0"/>
                                <w:jc w:val="center"/>
                              </w:pPr>
                              <w:r>
                                <w:rPr>
                                  <w:rFonts w:asciiTheme="minorHAnsi" w:hAnsi="Calibri" w:cstheme="minorBidi"/>
                                  <w:color w:val="C00000"/>
                                  <w:kern w:val="24"/>
                                  <w:sz w:val="20"/>
                                  <w:szCs w:val="20"/>
                                </w:rPr>
                                <w:t>De l’agence sur la période</w:t>
                              </w:r>
                            </w:p>
                          </w:txbxContent>
                        </wps:txbx>
                        <wps:bodyPr wrap="square" rtlCol="0">
                          <a:noAutofit/>
                        </wps:bodyPr>
                      </wps:wsp>
                      <wps:wsp>
                        <wps:cNvPr id="6" name="ZoneTexte 16"/>
                        <wps:cNvSpPr txBox="1"/>
                        <wps:spPr>
                          <a:xfrm>
                            <a:off x="393912" y="1212196"/>
                            <a:ext cx="2357720" cy="700310"/>
                          </a:xfrm>
                          <a:prstGeom prst="rect">
                            <a:avLst/>
                          </a:prstGeom>
                          <a:noFill/>
                        </wps:spPr>
                        <wps:txbx>
                          <w:txbxContent>
                            <w:p w:rsidR="009818A3" w:rsidRDefault="009818A3" w:rsidP="00FE52FB">
                              <w:pPr>
                                <w:pStyle w:val="NormalWeb"/>
                                <w:spacing w:before="0" w:beforeAutospacing="0" w:after="0" w:afterAutospacing="0"/>
                                <w:jc w:val="center"/>
                              </w:pPr>
                              <w:r>
                                <w:rPr>
                                  <w:rFonts w:asciiTheme="minorHAnsi" w:hAnsi="Calibri" w:cstheme="minorBidi"/>
                                  <w:b/>
                                  <w:bCs/>
                                  <w:color w:val="C00000"/>
                                  <w:kern w:val="24"/>
                                  <w:sz w:val="28"/>
                                  <w:szCs w:val="28"/>
                                </w:rPr>
                                <w:t xml:space="preserve">ETP moyen </w:t>
                              </w:r>
                            </w:p>
                            <w:p w:rsidR="009818A3" w:rsidRDefault="009818A3" w:rsidP="00FE52FB">
                              <w:pPr>
                                <w:pStyle w:val="NormalWeb"/>
                                <w:spacing w:before="0" w:beforeAutospacing="0" w:after="0" w:afterAutospacing="0"/>
                                <w:jc w:val="center"/>
                              </w:pPr>
                              <w:r>
                                <w:rPr>
                                  <w:rFonts w:asciiTheme="minorHAnsi" w:hAnsi="Calibri" w:cstheme="minorBidi"/>
                                  <w:color w:val="C00000"/>
                                  <w:kern w:val="24"/>
                                  <w:sz w:val="20"/>
                                  <w:szCs w:val="20"/>
                                </w:rPr>
                                <w:t>De l’agence sur la période</w:t>
                              </w:r>
                            </w:p>
                            <w:p w:rsidR="009818A3" w:rsidRDefault="009818A3" w:rsidP="00FE52FB">
                              <w:pPr>
                                <w:pStyle w:val="NormalWeb"/>
                                <w:spacing w:before="0" w:beforeAutospacing="0" w:after="0" w:afterAutospacing="0"/>
                                <w:jc w:val="center"/>
                              </w:pPr>
                              <w:r>
                                <w:rPr>
                                  <w:rFonts w:asciiTheme="minorHAnsi" w:hAnsi="Calibri" w:cstheme="minorBidi"/>
                                  <w:color w:val="C00000"/>
                                  <w:kern w:val="24"/>
                                  <w:sz w:val="14"/>
                                  <w:szCs w:val="14"/>
                                </w:rPr>
                                <w:t>(Source RH)</w:t>
                              </w:r>
                            </w:p>
                          </w:txbxContent>
                        </wps:txbx>
                        <wps:bodyPr wrap="square" rtlCol="0">
                          <a:noAutofit/>
                        </wps:bodyPr>
                      </wps:wsp>
                      <wps:wsp>
                        <wps:cNvPr id="7" name="Connecteur droit 7"/>
                        <wps:cNvCnPr/>
                        <wps:spPr>
                          <a:xfrm>
                            <a:off x="613547" y="1174803"/>
                            <a:ext cx="1907242" cy="0"/>
                          </a:xfrm>
                          <a:prstGeom prst="line">
                            <a:avLst/>
                          </a:prstGeom>
                          <a:ln w="57150">
                            <a:solidFill>
                              <a:srgbClr val="C00000"/>
                            </a:solidFill>
                          </a:ln>
                        </wps:spPr>
                        <wps:style>
                          <a:lnRef idx="1">
                            <a:schemeClr val="accent1"/>
                          </a:lnRef>
                          <a:fillRef idx="0">
                            <a:schemeClr val="accent1"/>
                          </a:fillRef>
                          <a:effectRef idx="0">
                            <a:schemeClr val="accent1"/>
                          </a:effectRef>
                          <a:fontRef idx="minor">
                            <a:schemeClr val="tx1"/>
                          </a:fontRef>
                        </wps:style>
                        <wps:bodyPr/>
                      </wps:wsp>
                      <wps:wsp>
                        <wps:cNvPr id="8" name="ZoneTexte 18"/>
                        <wps:cNvSpPr txBox="1"/>
                        <wps:spPr>
                          <a:xfrm>
                            <a:off x="2366151" y="714594"/>
                            <a:ext cx="1210233" cy="794947"/>
                          </a:xfrm>
                          <a:prstGeom prst="rect">
                            <a:avLst/>
                          </a:prstGeom>
                          <a:noFill/>
                        </wps:spPr>
                        <wps:txbx>
                          <w:txbxContent>
                            <w:p w:rsidR="009818A3" w:rsidRDefault="009818A3" w:rsidP="00FE52FB">
                              <w:pPr>
                                <w:pStyle w:val="NormalWeb"/>
                                <w:spacing w:before="0" w:beforeAutospacing="0" w:after="0" w:afterAutospacing="0"/>
                                <w:jc w:val="center"/>
                              </w:pPr>
                              <w:r>
                                <w:rPr>
                                  <w:rFonts w:asciiTheme="minorHAnsi" w:hAnsi="Calibri" w:cstheme="minorBidi"/>
                                  <w:b/>
                                  <w:bCs/>
                                  <w:color w:val="C00000"/>
                                  <w:kern w:val="24"/>
                                  <w:sz w:val="72"/>
                                  <w:szCs w:val="72"/>
                                </w:rPr>
                                <w:t>≥</w:t>
                              </w:r>
                            </w:p>
                          </w:txbxContent>
                        </wps:txbx>
                        <wps:bodyPr wrap="square" rtlCol="0">
                          <a:noAutofit/>
                        </wps:bodyPr>
                      </wps:wsp>
                      <wps:wsp>
                        <wps:cNvPr id="9" name="ZoneTexte 19"/>
                        <wps:cNvSpPr txBox="1"/>
                        <wps:spPr>
                          <a:xfrm>
                            <a:off x="2804703" y="888835"/>
                            <a:ext cx="1851214" cy="643528"/>
                          </a:xfrm>
                          <a:prstGeom prst="rect">
                            <a:avLst/>
                          </a:prstGeom>
                          <a:noFill/>
                        </wps:spPr>
                        <wps:txbx>
                          <w:txbxContent>
                            <w:p w:rsidR="009818A3" w:rsidRDefault="009818A3" w:rsidP="00FE52FB">
                              <w:pPr>
                                <w:pStyle w:val="NormalWeb"/>
                                <w:spacing w:before="0" w:beforeAutospacing="0" w:after="0" w:afterAutospacing="0"/>
                                <w:jc w:val="center"/>
                              </w:pPr>
                              <w:r>
                                <w:rPr>
                                  <w:rFonts w:asciiTheme="minorHAnsi" w:hAnsi="Calibri" w:cstheme="minorBidi"/>
                                  <w:b/>
                                  <w:bCs/>
                                  <w:color w:val="C00000"/>
                                  <w:kern w:val="24"/>
                                  <w:sz w:val="28"/>
                                  <w:szCs w:val="28"/>
                                </w:rPr>
                                <w:t xml:space="preserve">Objectif </w:t>
                              </w:r>
                            </w:p>
                            <w:p w:rsidR="009818A3" w:rsidRDefault="009818A3" w:rsidP="00FE52FB">
                              <w:pPr>
                                <w:pStyle w:val="NormalWeb"/>
                                <w:spacing w:before="0" w:beforeAutospacing="0" w:after="0" w:afterAutospacing="0"/>
                                <w:jc w:val="center"/>
                              </w:pPr>
                              <w:r>
                                <w:rPr>
                                  <w:rFonts w:asciiTheme="minorHAnsi" w:hAnsi="Calibri" w:cstheme="minorBidi"/>
                                  <w:b/>
                                  <w:bCs/>
                                  <w:color w:val="C00000"/>
                                  <w:kern w:val="24"/>
                                  <w:sz w:val="28"/>
                                  <w:szCs w:val="28"/>
                                </w:rPr>
                                <w:t>Par ETP</w:t>
                              </w:r>
                            </w:p>
                          </w:txbxContent>
                        </wps:txbx>
                        <wps:bodyPr wrap="square" rtlCol="0">
                          <a:noAutofit/>
                        </wps:bodyPr>
                      </wps:wsp>
                      <wps:wsp>
                        <wps:cNvPr id="11" name="Rectangle 11"/>
                        <wps:cNvSpPr/>
                        <wps:spPr>
                          <a:xfrm>
                            <a:off x="375983" y="300293"/>
                            <a:ext cx="3872632" cy="1865740"/>
                          </a:xfrm>
                          <a:prstGeom prst="rect">
                            <a:avLst/>
                          </a:prstGeom>
                          <a:noFill/>
                          <a:ln w="12700">
                            <a:solidFill>
                              <a:srgbClr val="C0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wgp>
                  </a:graphicData>
                </a:graphic>
                <wp14:sizeRelV relativeFrom="margin">
                  <wp14:pctHeight>0</wp14:pctHeight>
                </wp14:sizeRelV>
              </wp:anchor>
            </w:drawing>
          </mc:Choice>
          <mc:Fallback>
            <w:pict>
              <v:group w14:anchorId="608BBC87" id="Groupe 4" o:spid="_x0000_s1026" style="position:absolute;left:0;text-align:left;margin-left:-34.7pt;margin-top:120.85pt;width:273.95pt;height:118.95pt;z-index:251660288;mso-position-vertical-relative:page;mso-height-relative:margin" coordorigin="3759,3002" coordsize="42799,186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t6LZ7wMAAF8OAAAOAAAAZHJzL2Uyb0RvYy54bWzUV99v2zYQfh+w/4HQ+2JR1G/EKTZ3zcuw&#10;FW33sjdGomwBEqmRdOz89zueSDltnBbJ2gBxAMeSjse777v7jrp8cxwHciu06ZVcR/QijoiQjWp7&#10;uV1Hf39690sZEWO5bPmgpFhHd8JEb65+/unyMNUiUTs1tEITcCJNfZjW0c7aqV6tTLMTIzcXahIS&#10;HnZKj9zCpd6uWs0P4H0cVkkc56uD0u2kVSOMgbtv54fRFfrvOtHYv7rOCEuGdQSxWfzW+H3jvldX&#10;l7zeaj7t+saHwZ8Rxch7CZsurt5yy8le9w9cjX2jlVGdvWjUuFJd1zcCc4BsaPxFNtda7SfMZVsf&#10;ttMCE0D7BU7Pdtv8eftek75dR1lEJB+BItxVkNRhc5i2NZhc6+nj9F77G9v5yqV77PTo/kMi5Iio&#10;3i2oiqMlDdxkaVHRHNw38IxmNM7hAnFvdkCOW8eKrCpZRMCAxXFSsfD8d+8jTYqqYqn3UeZZkSJ3&#10;qxDCykW6BHaYoJrMCTDz/wD7uOOTQB6MQ8MDBvHOgP0Dlf0JshWEYmJudzBziBF7/E1BgnQG09QG&#10;bp4BLi1iShMEIKdlFRczAAHChLIiT3z6GdgyNFiy5/Wkjb0WaiTuxzrSUPhYj/z2D2MBbDANJm57&#10;qd71w+Duu2DnoNwve7w5IsumvlHtHSRwgN5YR+bfPdciItoOG4WtNHv5dW9V1+MGbvm8xnsFAlwB&#10;vQAT+Rkm8oD4E5lgFas8EzSBvwod8XqhgmVFkYCUuGou4pjRzwvxhPN3oAIbc6mdV8RIERjZKCmh&#10;FsVek1ar3hIsXFcVwMtGek0JJRi6eRGUnLIsBWdOOWiRlrFXhsAGhVZJUmgcx8Y3iBh66ZqY14/0&#10;xCDJAWSwoFmMZkYNfevaxK0xenuzGTS55VD9m9h9XIFBW90zg6tBPugpY+8G4XwM8oPogFLUA3Tq&#10;ppxY3PKmEdIi3egJrJ1VByEsC31oX1vo7d1SgRPwKYuXFbizknZZPPZS6RmYz3e3xxByN9sHBOa8&#10;T7oQ5OblhAEOHw8kunymMCQsz2F6YS0WNM0qHJAnYQCtiBMGQwGFoUorqNu5QsKQDAL8vYQhCZm8&#10;ImGozjBShTyeKNVJGcPcnI8NJXyYP1Ys4lBmQIqfmnnKsgS5h976UYygOp0K/lUMTwolPTfJBxBq&#10;LrcDnGOWmeMp8WeCR04vjxzfAg+sLJKceZGmZw5vz5+ZTlSdatMERvEPV+3knPwF1UZB3/FWzDMi&#10;uz8igmDiwMAx8EDY6dd8zzry0sI+LLPoG8J+71hIuGx2Cl6wGqtR/vwBEGcCvsUgBv6Ny70m3b9G&#10;q9N74dV/AAAA//8DAFBLAwQUAAYACAAAACEAYGRQDuIAAAALAQAADwAAAGRycy9kb3ducmV2Lnht&#10;bEyPwW6CQBCG7036Dptp0psuWESlLMaYtidjUm3S9DbCCER2lrAr4Nt3PbW3mcyXf74/XY+6ET11&#10;tjasIJwGIIhzU9RcKvg6vk+WIKxDLrAxTApuZGGdPT6kmBRm4E/qD64UPoRtggoq59pESptXpNFO&#10;TUvsb2fTaXR+7UpZdDj4cN3IWRDEUmPN/kOFLW0ryi+Hq1bwMeCweQnf+t3lvL39HOf7711ISj0/&#10;jZtXEI5G9wfDXd+rQ+adTubKhRWNgkm8ijyqYBaFCxCeiBbLOYjTfVjFILNU/u+Q/QIAAP//AwBQ&#10;SwECLQAUAAYACAAAACEAtoM4kv4AAADhAQAAEwAAAAAAAAAAAAAAAAAAAAAAW0NvbnRlbnRfVHlw&#10;ZXNdLnhtbFBLAQItABQABgAIAAAAIQA4/SH/1gAAAJQBAAALAAAAAAAAAAAAAAAAAC8BAABfcmVs&#10;cy8ucmVsc1BLAQItABQABgAIAAAAIQBNt6LZ7wMAAF8OAAAOAAAAAAAAAAAAAAAAAC4CAABkcnMv&#10;ZTJvRG9jLnhtbFBLAQItABQABgAIAAAAIQBgZFAO4gAAAAsBAAAPAAAAAAAAAAAAAAAAAEkGAABk&#10;cnMvZG93bnJldi54bWxQSwUGAAAAAAQABADzAAAAWAcAAAAA&#10;">
                <v:shapetype id="_x0000_t202" coordsize="21600,21600" o:spt="202" path="m,l,21600r21600,l21600,xe">
                  <v:stroke joinstyle="miter"/>
                  <v:path gradientshapeok="t" o:connecttype="rect"/>
                </v:shapetype>
                <v:shape id="ZoneTexte 15" o:spid="_x0000_s1027" type="#_x0000_t202" style="position:absolute;left:4701;top:6189;width:21376;height:57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3wizwwAAANoAAAAPAAAAZHJzL2Rvd25yZXYueG1sRI9Ba8JA&#10;FITvBf/D8oTedNfWlhqzkaIInixNW8HbI/tMgtm3Ibua9N93BaHHYWa+YdLVYBtxpc7XjjXMpgoE&#10;ceFMzaWG76/t5A2ED8gGG8ek4Zc8rLLRQ4qJcT1/0jUPpYgQ9glqqEJoEyl9UZFFP3UtcfROrrMY&#10;ouxKaTrsI9w28kmpV2mx5rhQYUvriopzfrEafvan42GuPsqNfWl7NyjJdiG1fhwP70sQgYbwH763&#10;d0bDM9yuxBsgsz8AAAD//wMAUEsBAi0AFAAGAAgAAAAhANvh9svuAAAAhQEAABMAAAAAAAAAAAAA&#10;AAAAAAAAAFtDb250ZW50X1R5cGVzXS54bWxQSwECLQAUAAYACAAAACEAWvQsW78AAAAVAQAACwAA&#10;AAAAAAAAAAAAAAAfAQAAX3JlbHMvLnJlbHNQSwECLQAUAAYACAAAACEAVd8Is8MAAADaAAAADwAA&#10;AAAAAAAAAAAAAAAHAgAAZHJzL2Rvd25yZXYueG1sUEsFBgAAAAADAAMAtwAAAPcCAAAAAA==&#10;" filled="f" stroked="f">
                  <v:textbox>
                    <w:txbxContent>
                      <w:p w:rsidR="009818A3" w:rsidRDefault="009818A3" w:rsidP="00FE52FB">
                        <w:pPr>
                          <w:pStyle w:val="NormalWeb"/>
                          <w:spacing w:before="0" w:beforeAutospacing="0" w:after="0" w:afterAutospacing="0"/>
                          <w:jc w:val="center"/>
                        </w:pPr>
                        <w:r>
                          <w:rPr>
                            <w:rFonts w:asciiTheme="minorHAnsi" w:hAnsi="Calibri" w:cstheme="minorBidi"/>
                            <w:b/>
                            <w:bCs/>
                            <w:color w:val="C00000"/>
                            <w:kern w:val="24"/>
                            <w:sz w:val="28"/>
                            <w:szCs w:val="28"/>
                          </w:rPr>
                          <w:t>Réalisations</w:t>
                        </w:r>
                      </w:p>
                      <w:p w:rsidR="009818A3" w:rsidRDefault="009818A3" w:rsidP="00FE52FB">
                        <w:pPr>
                          <w:pStyle w:val="NormalWeb"/>
                          <w:spacing w:before="0" w:beforeAutospacing="0" w:after="0" w:afterAutospacing="0"/>
                          <w:jc w:val="center"/>
                        </w:pPr>
                        <w:r>
                          <w:rPr>
                            <w:rFonts w:asciiTheme="minorHAnsi" w:hAnsi="Calibri" w:cstheme="minorBidi"/>
                            <w:color w:val="C00000"/>
                            <w:kern w:val="24"/>
                            <w:sz w:val="20"/>
                            <w:szCs w:val="20"/>
                          </w:rPr>
                          <w:t>De l’agence sur la période</w:t>
                        </w:r>
                      </w:p>
                    </w:txbxContent>
                  </v:textbox>
                </v:shape>
                <v:shape id="ZoneTexte 16" o:spid="_x0000_s1028" type="#_x0000_t202" style="position:absolute;left:3939;top:12121;width:23577;height:70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qKsrwQAAANoAAAAPAAAAZHJzL2Rvd25yZXYueG1sRI9Pi8Iw&#10;FMTvwn6H8Ba8abKyilajLC4LnhT/grdH82yLzUtpsrZ+eyMIHoeZ+Q0zW7S2FDeqfeFYw1dfgSBO&#10;nSk403DY//XGIHxANlg6Jg138rCYf3RmmBjX8JZuu5CJCGGfoIY8hCqR0qc5WfR9VxFH7+JqiyHK&#10;OpOmxibCbSkHSo2kxYLjQo4VLXNKr7t/q+G4vpxP32qT/dph1bhWSbYTqXX3s/2ZggjUhnf41V4Z&#10;DSN4Xok3QM4fAAAA//8DAFBLAQItABQABgAIAAAAIQDb4fbL7gAAAIUBAAATAAAAAAAAAAAAAAAA&#10;AAAAAABbQ29udGVudF9UeXBlc10ueG1sUEsBAi0AFAAGAAgAAAAhAFr0LFu/AAAAFQEAAAsAAAAA&#10;AAAAAAAAAAAAHwEAAF9yZWxzLy5yZWxzUEsBAi0AFAAGAAgAAAAhAEWoqyvBAAAA2gAAAA8AAAAA&#10;AAAAAAAAAAAABwIAAGRycy9kb3ducmV2LnhtbFBLBQYAAAAAAwADALcAAAD1AgAAAAA=&#10;" filled="f" stroked="f">
                  <v:textbox>
                    <w:txbxContent>
                      <w:p w:rsidR="009818A3" w:rsidRDefault="009818A3" w:rsidP="00FE52FB">
                        <w:pPr>
                          <w:pStyle w:val="NormalWeb"/>
                          <w:spacing w:before="0" w:beforeAutospacing="0" w:after="0" w:afterAutospacing="0"/>
                          <w:jc w:val="center"/>
                        </w:pPr>
                        <w:r>
                          <w:rPr>
                            <w:rFonts w:asciiTheme="minorHAnsi" w:hAnsi="Calibri" w:cstheme="minorBidi"/>
                            <w:b/>
                            <w:bCs/>
                            <w:color w:val="C00000"/>
                            <w:kern w:val="24"/>
                            <w:sz w:val="28"/>
                            <w:szCs w:val="28"/>
                          </w:rPr>
                          <w:t xml:space="preserve">ETP moyen </w:t>
                        </w:r>
                      </w:p>
                      <w:p w:rsidR="009818A3" w:rsidRDefault="009818A3" w:rsidP="00FE52FB">
                        <w:pPr>
                          <w:pStyle w:val="NormalWeb"/>
                          <w:spacing w:before="0" w:beforeAutospacing="0" w:after="0" w:afterAutospacing="0"/>
                          <w:jc w:val="center"/>
                        </w:pPr>
                        <w:r>
                          <w:rPr>
                            <w:rFonts w:asciiTheme="minorHAnsi" w:hAnsi="Calibri" w:cstheme="minorBidi"/>
                            <w:color w:val="C00000"/>
                            <w:kern w:val="24"/>
                            <w:sz w:val="20"/>
                            <w:szCs w:val="20"/>
                          </w:rPr>
                          <w:t>De l’agence sur la période</w:t>
                        </w:r>
                      </w:p>
                      <w:p w:rsidR="009818A3" w:rsidRDefault="009818A3" w:rsidP="00FE52FB">
                        <w:pPr>
                          <w:pStyle w:val="NormalWeb"/>
                          <w:spacing w:before="0" w:beforeAutospacing="0" w:after="0" w:afterAutospacing="0"/>
                          <w:jc w:val="center"/>
                        </w:pPr>
                        <w:r>
                          <w:rPr>
                            <w:rFonts w:asciiTheme="minorHAnsi" w:hAnsi="Calibri" w:cstheme="minorBidi"/>
                            <w:color w:val="C00000"/>
                            <w:kern w:val="24"/>
                            <w:sz w:val="14"/>
                            <w:szCs w:val="14"/>
                          </w:rPr>
                          <w:t>(Source RH)</w:t>
                        </w:r>
                      </w:p>
                    </w:txbxContent>
                  </v:textbox>
                </v:shape>
                <v:line id="Connecteur droit 7" o:spid="_x0000_s1029" style="position:absolute;visibility:visible;mso-wrap-style:square" from="6135,11748" to="25207,117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oQmgwwAAANoAAAAPAAAAZHJzL2Rvd25yZXYueG1sRI9PawIx&#10;FMTvhX6H8ArearaiVVajlIqw0l78Bx4fm9fstpuXJYm6+umbQsHjMDO/YWaLzjbiTD7UjhW89DMQ&#10;xKXTNRsF+93qeQIiRGSNjWNScKUAi/njwwxz7S68ofM2GpEgHHJUUMXY5lKGsiKLoe9a4uR9OW8x&#10;JumN1B4vCW4bOciyV2mx5rRQYUvvFZU/25NVcPQj+jbDj+XNFPKzlU1x8OtCqd5T9zYFEamL9/B/&#10;u9AKxvB3Jd0AOf8FAAD//wMAUEsBAi0AFAAGAAgAAAAhANvh9svuAAAAhQEAABMAAAAAAAAAAAAA&#10;AAAAAAAAAFtDb250ZW50X1R5cGVzXS54bWxQSwECLQAUAAYACAAAACEAWvQsW78AAAAVAQAACwAA&#10;AAAAAAAAAAAAAAAfAQAAX3JlbHMvLnJlbHNQSwECLQAUAAYACAAAACEAMKEJoMMAAADaAAAADwAA&#10;AAAAAAAAAAAAAAAHAgAAZHJzL2Rvd25yZXYueG1sUEsFBgAAAAADAAMAtwAAAPcCAAAAAA==&#10;" strokecolor="#c00000" strokeweight="4.5pt"/>
                <v:shape id="ZoneTexte 18" o:spid="_x0000_s1030" type="#_x0000_t202" style="position:absolute;left:23661;top:7145;width:12102;height:79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e5rCvgAAANoAAAAPAAAAZHJzL2Rvd25yZXYueG1sRE/LisIw&#10;FN0L/kO4gjtNHBzRahRxEFzNYH2Au0tzbYvNTWmirX8/WQzM8nDeq01nK/GixpeONUzGCgRx5kzJ&#10;uYbzaT+ag/AB2WDlmDS8ycNm3e+tMDGu5SO90pCLGMI+QQ1FCHUipc8KsujHriaO3N01FkOETS5N&#10;g20Mt5X8UGomLZYcGwqsaVdQ9kifVsPl+367TtVP/mU/69Z1SrJdSK2Hg267BBGoC//iP/fBaIhb&#10;45V4A+T6FwAA//8DAFBLAQItABQABgAIAAAAIQDb4fbL7gAAAIUBAAATAAAAAAAAAAAAAAAAAAAA&#10;AABbQ29udGVudF9UeXBlc10ueG1sUEsBAi0AFAAGAAgAAAAhAFr0LFu/AAAAFQEAAAsAAAAAAAAA&#10;AAAAAAAAHwEAAF9yZWxzLy5yZWxzUEsBAi0AFAAGAAgAAAAhAFt7msK+AAAA2gAAAA8AAAAAAAAA&#10;AAAAAAAABwIAAGRycy9kb3ducmV2LnhtbFBLBQYAAAAAAwADALcAAADyAgAAAAA=&#10;" filled="f" stroked="f">
                  <v:textbox>
                    <w:txbxContent>
                      <w:p w:rsidR="009818A3" w:rsidRDefault="009818A3" w:rsidP="00FE52FB">
                        <w:pPr>
                          <w:pStyle w:val="NormalWeb"/>
                          <w:spacing w:before="0" w:beforeAutospacing="0" w:after="0" w:afterAutospacing="0"/>
                          <w:jc w:val="center"/>
                        </w:pPr>
                        <w:r>
                          <w:rPr>
                            <w:rFonts w:asciiTheme="minorHAnsi" w:hAnsi="Calibri" w:cstheme="minorBidi"/>
                            <w:b/>
                            <w:bCs/>
                            <w:color w:val="C00000"/>
                            <w:kern w:val="24"/>
                            <w:sz w:val="72"/>
                            <w:szCs w:val="72"/>
                          </w:rPr>
                          <w:t>≥</w:t>
                        </w:r>
                      </w:p>
                    </w:txbxContent>
                  </v:textbox>
                </v:shape>
                <v:shape id="ZoneTexte 19" o:spid="_x0000_s1031" type="#_x0000_t202" style="position:absolute;left:28047;top:8888;width:18512;height:64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Nz9ZwwAAANoAAAAPAAAAZHJzL2Rvd25yZXYueG1sRI9Ba8JA&#10;FITvQv/D8grezG7FShPdhFIRPLVoq+DtkX0modm3Ibua+O+7hUKPw8x8w6yL0bbiRr1vHGt4ShQI&#10;4tKZhisNX5/b2QsIH5ANto5Jw508FPnDZI2ZcQPv6XYIlYgQ9hlqqEPoMil9WZNFn7iOOHoX11sM&#10;UfaVND0OEW5bOVdqKS02HBdq7OitpvL7cLUaju+X82mhPqqNfe4GNyrJNpVaTx/H1xWIQGP4D/+1&#10;d0ZDCr9X4g2Q+Q8AAAD//wMAUEsBAi0AFAAGAAgAAAAhANvh9svuAAAAhQEAABMAAAAAAAAAAAAA&#10;AAAAAAAAAFtDb250ZW50X1R5cGVzXS54bWxQSwECLQAUAAYACAAAACEAWvQsW78AAAAVAQAACwAA&#10;AAAAAAAAAAAAAAAfAQAAX3JlbHMvLnJlbHNQSwECLQAUAAYACAAAACEANDc/WcMAAADaAAAADwAA&#10;AAAAAAAAAAAAAAAHAgAAZHJzL2Rvd25yZXYueG1sUEsFBgAAAAADAAMAtwAAAPcCAAAAAA==&#10;" filled="f" stroked="f">
                  <v:textbox>
                    <w:txbxContent>
                      <w:p w:rsidR="009818A3" w:rsidRDefault="009818A3" w:rsidP="00FE52FB">
                        <w:pPr>
                          <w:pStyle w:val="NormalWeb"/>
                          <w:spacing w:before="0" w:beforeAutospacing="0" w:after="0" w:afterAutospacing="0"/>
                          <w:jc w:val="center"/>
                        </w:pPr>
                        <w:r>
                          <w:rPr>
                            <w:rFonts w:asciiTheme="minorHAnsi" w:hAnsi="Calibri" w:cstheme="minorBidi"/>
                            <w:b/>
                            <w:bCs/>
                            <w:color w:val="C00000"/>
                            <w:kern w:val="24"/>
                            <w:sz w:val="28"/>
                            <w:szCs w:val="28"/>
                          </w:rPr>
                          <w:t xml:space="preserve">Objectif </w:t>
                        </w:r>
                      </w:p>
                      <w:p w:rsidR="009818A3" w:rsidRDefault="009818A3" w:rsidP="00FE52FB">
                        <w:pPr>
                          <w:pStyle w:val="NormalWeb"/>
                          <w:spacing w:before="0" w:beforeAutospacing="0" w:after="0" w:afterAutospacing="0"/>
                          <w:jc w:val="center"/>
                        </w:pPr>
                        <w:r>
                          <w:rPr>
                            <w:rFonts w:asciiTheme="minorHAnsi" w:hAnsi="Calibri" w:cstheme="minorBidi"/>
                            <w:b/>
                            <w:bCs/>
                            <w:color w:val="C00000"/>
                            <w:kern w:val="24"/>
                            <w:sz w:val="28"/>
                            <w:szCs w:val="28"/>
                          </w:rPr>
                          <w:t>Par ETP</w:t>
                        </w:r>
                      </w:p>
                    </w:txbxContent>
                  </v:textbox>
                </v:shape>
                <v:rect id="Rectangle 11" o:spid="_x0000_s1032" style="position:absolute;left:3759;top:3002;width:38727;height:186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0xRhwAAAANsAAAAPAAAAZHJzL2Rvd25yZXYueG1sRE9Li8Iw&#10;EL4L+x/CLHjTVA8q1SgiLHjwYruXvQ3N9KHNpDazWv+9WVjwNh/fcza7wbXqTn1oPBuYTRNQxIW3&#10;DVcGvvOvyQpUEGSLrWcy8KQAu+3HaIOp9Q8+0z2TSsUQDikaqEW6VOtQ1OQwTH1HHLnS9w4lwr7S&#10;tsdHDHetnifJQjtsODbU2NGhpuKa/ToDt+OqvORzabJleyok/8n25elpzPhz2K9BCQ3yFv+7jzbO&#10;n8HfL/EAvX0BAAD//wMAUEsBAi0AFAAGAAgAAAAhANvh9svuAAAAhQEAABMAAAAAAAAAAAAAAAAA&#10;AAAAAFtDb250ZW50X1R5cGVzXS54bWxQSwECLQAUAAYACAAAACEAWvQsW78AAAAVAQAACwAAAAAA&#10;AAAAAAAAAAAfAQAAX3JlbHMvLnJlbHNQSwECLQAUAAYACAAAACEAT9MUYcAAAADbAAAADwAAAAAA&#10;AAAAAAAAAAAHAgAAZHJzL2Rvd25yZXYueG1sUEsFBgAAAAADAAMAtwAAAPQCAAAAAA==&#10;" filled="f" strokecolor="#c00000" strokeweight="1pt"/>
                <w10:wrap anchory="page"/>
              </v:group>
            </w:pict>
          </mc:Fallback>
        </mc:AlternateContent>
      </w:r>
      <w:r w:rsidR="00FE52FB" w:rsidRPr="006A49C4">
        <w:rPr>
          <w:bCs/>
          <w:color w:val="auto"/>
          <w:sz w:val="20"/>
          <w:szCs w:val="22"/>
        </w:rPr>
        <w:t>Les objectifs sont définis par ETP réel et leur atteinte sera mesurée sur la base de l’ETP moyen de l’agence sur la période (source RH) :</w:t>
      </w:r>
    </w:p>
    <w:p w:rsidR="00FE52FB" w:rsidRPr="006A49C4" w:rsidRDefault="00FE52FB" w:rsidP="003262E0">
      <w:pPr>
        <w:pStyle w:val="Default"/>
        <w:jc w:val="both"/>
        <w:rPr>
          <w:b/>
          <w:bCs/>
          <w:color w:val="C00000"/>
          <w:sz w:val="22"/>
          <w:szCs w:val="22"/>
        </w:rPr>
      </w:pPr>
      <w:r w:rsidRPr="006A49C4">
        <w:rPr>
          <w:b/>
          <w:bCs/>
          <w:color w:val="C00000"/>
          <w:sz w:val="22"/>
          <w:szCs w:val="22"/>
        </w:rPr>
        <w:t xml:space="preserve"> </w:t>
      </w:r>
    </w:p>
    <w:p w:rsidR="00FE52FB" w:rsidRPr="006A49C4" w:rsidRDefault="00FE52FB" w:rsidP="003262E0">
      <w:pPr>
        <w:pStyle w:val="Default"/>
        <w:jc w:val="both"/>
        <w:rPr>
          <w:rFonts w:asciiTheme="minorHAnsi" w:hAnsiTheme="minorHAnsi" w:cstheme="minorHAnsi"/>
          <w:b/>
          <w:bCs/>
          <w:color w:val="C00000"/>
          <w:sz w:val="22"/>
          <w:szCs w:val="22"/>
        </w:rPr>
      </w:pPr>
    </w:p>
    <w:p w:rsidR="00E9251F" w:rsidRPr="006A49C4" w:rsidRDefault="00E9251F" w:rsidP="003262E0">
      <w:pPr>
        <w:pStyle w:val="Default"/>
        <w:jc w:val="both"/>
        <w:rPr>
          <w:rFonts w:asciiTheme="minorHAnsi" w:hAnsiTheme="minorHAnsi" w:cstheme="minorHAnsi"/>
          <w:b/>
          <w:bCs/>
          <w:color w:val="C00000"/>
          <w:sz w:val="22"/>
          <w:szCs w:val="22"/>
        </w:rPr>
      </w:pPr>
    </w:p>
    <w:p w:rsidR="009572D4" w:rsidRPr="001A645A" w:rsidRDefault="009572D4" w:rsidP="00916501">
      <w:pPr>
        <w:spacing w:after="200" w:line="276" w:lineRule="auto"/>
        <w:rPr>
          <w:rFonts w:asciiTheme="minorHAnsi" w:hAnsiTheme="minorHAnsi" w:cstheme="minorHAnsi"/>
          <w:b/>
          <w:bCs/>
          <w:color w:val="C00000"/>
          <w:sz w:val="22"/>
          <w:szCs w:val="22"/>
        </w:rPr>
      </w:pPr>
      <w:r w:rsidRPr="006A49C4">
        <w:rPr>
          <w:rFonts w:asciiTheme="minorHAnsi" w:hAnsiTheme="minorHAnsi" w:cstheme="minorHAnsi"/>
          <w:b/>
          <w:bCs/>
          <w:color w:val="C00000"/>
          <w:sz w:val="22"/>
          <w:szCs w:val="22"/>
        </w:rPr>
        <w:t xml:space="preserve">6.1 </w:t>
      </w:r>
      <w:r w:rsidR="008B5D63" w:rsidRPr="006A49C4">
        <w:rPr>
          <w:rFonts w:asciiTheme="minorHAnsi" w:hAnsiTheme="minorHAnsi" w:cstheme="minorHAnsi"/>
          <w:b/>
          <w:bCs/>
          <w:color w:val="C00000"/>
          <w:sz w:val="22"/>
          <w:szCs w:val="22"/>
        </w:rPr>
        <w:t xml:space="preserve">Pour le Marché Grand Public &amp; l’agence du personnel &amp; Mon Banquier en </w:t>
      </w:r>
      <w:r w:rsidR="008B5D63" w:rsidRPr="001A645A">
        <w:rPr>
          <w:rFonts w:asciiTheme="minorHAnsi" w:hAnsiTheme="minorHAnsi" w:cstheme="minorHAnsi"/>
          <w:b/>
          <w:bCs/>
          <w:color w:val="C00000"/>
          <w:sz w:val="22"/>
          <w:szCs w:val="22"/>
        </w:rPr>
        <w:t>Ligne</w:t>
      </w:r>
      <w:r w:rsidR="001A645A" w:rsidRPr="001A645A">
        <w:rPr>
          <w:rFonts w:asciiTheme="minorHAnsi" w:hAnsiTheme="minorHAnsi" w:cstheme="minorHAnsi"/>
          <w:b/>
          <w:bCs/>
          <w:color w:val="C00000"/>
          <w:sz w:val="22"/>
          <w:szCs w:val="22"/>
        </w:rPr>
        <w:t xml:space="preserve"> </w:t>
      </w:r>
    </w:p>
    <w:p w:rsidR="009572D4" w:rsidRPr="006A49C4" w:rsidRDefault="009572D4" w:rsidP="008B6CF2">
      <w:pPr>
        <w:pStyle w:val="Default"/>
        <w:ind w:left="680"/>
        <w:jc w:val="both"/>
        <w:rPr>
          <w:rFonts w:asciiTheme="minorHAnsi" w:hAnsiTheme="minorHAnsi" w:cstheme="minorHAnsi"/>
          <w:sz w:val="20"/>
          <w:szCs w:val="22"/>
        </w:rPr>
      </w:pPr>
      <w:r w:rsidRPr="006A49C4">
        <w:rPr>
          <w:rFonts w:asciiTheme="minorHAnsi" w:hAnsiTheme="minorHAnsi" w:cstheme="minorHAnsi"/>
          <w:b/>
          <w:bCs/>
          <w:i/>
          <w:iCs/>
          <w:sz w:val="20"/>
          <w:szCs w:val="22"/>
        </w:rPr>
        <w:t xml:space="preserve">Modalités d’évaluation. </w:t>
      </w:r>
      <w:r w:rsidRPr="006A49C4">
        <w:rPr>
          <w:rFonts w:asciiTheme="minorHAnsi" w:hAnsiTheme="minorHAnsi" w:cstheme="minorHAnsi"/>
          <w:sz w:val="20"/>
          <w:szCs w:val="22"/>
        </w:rPr>
        <w:t xml:space="preserve">Les indicateurs </w:t>
      </w:r>
      <w:r w:rsidR="00CD302B" w:rsidRPr="006A49C4">
        <w:rPr>
          <w:rFonts w:asciiTheme="minorHAnsi" w:hAnsiTheme="minorHAnsi" w:cstheme="minorHAnsi"/>
          <w:sz w:val="20"/>
          <w:szCs w:val="22"/>
        </w:rPr>
        <w:t xml:space="preserve">et les objectifs </w:t>
      </w:r>
      <w:r w:rsidRPr="006A49C4">
        <w:rPr>
          <w:rFonts w:asciiTheme="minorHAnsi" w:hAnsiTheme="minorHAnsi" w:cstheme="minorHAnsi"/>
          <w:sz w:val="20"/>
          <w:szCs w:val="22"/>
        </w:rPr>
        <w:t xml:space="preserve">pris en compte par agence </w:t>
      </w:r>
      <w:r w:rsidR="00570A21" w:rsidRPr="006A49C4">
        <w:rPr>
          <w:rFonts w:asciiTheme="minorHAnsi" w:hAnsiTheme="minorHAnsi" w:cstheme="minorHAnsi"/>
          <w:sz w:val="20"/>
          <w:szCs w:val="22"/>
        </w:rPr>
        <w:t>(</w:t>
      </w:r>
      <w:r w:rsidR="003E6347" w:rsidRPr="006A49C4">
        <w:rPr>
          <w:rFonts w:asciiTheme="minorHAnsi" w:hAnsiTheme="minorHAnsi" w:cstheme="minorHAnsi"/>
          <w:sz w:val="20"/>
          <w:szCs w:val="22"/>
        </w:rPr>
        <w:t>et par Territoire</w:t>
      </w:r>
      <w:r w:rsidR="00570A21" w:rsidRPr="006A49C4">
        <w:rPr>
          <w:rFonts w:asciiTheme="minorHAnsi" w:hAnsiTheme="minorHAnsi" w:cstheme="minorHAnsi"/>
          <w:sz w:val="20"/>
          <w:szCs w:val="22"/>
        </w:rPr>
        <w:t>)</w:t>
      </w:r>
      <w:r w:rsidR="003E6347" w:rsidRPr="006A49C4">
        <w:rPr>
          <w:rFonts w:asciiTheme="minorHAnsi" w:hAnsiTheme="minorHAnsi" w:cstheme="minorHAnsi"/>
          <w:sz w:val="20"/>
          <w:szCs w:val="22"/>
        </w:rPr>
        <w:t xml:space="preserve"> </w:t>
      </w:r>
      <w:r w:rsidRPr="006A49C4">
        <w:rPr>
          <w:rFonts w:asciiTheme="minorHAnsi" w:hAnsiTheme="minorHAnsi" w:cstheme="minorHAnsi"/>
          <w:sz w:val="20"/>
          <w:szCs w:val="22"/>
        </w:rPr>
        <w:t>sont les suivants :</w:t>
      </w:r>
    </w:p>
    <w:p w:rsidR="00916501" w:rsidRPr="006A49C4" w:rsidRDefault="00916501" w:rsidP="008B6CF2">
      <w:pPr>
        <w:pStyle w:val="Default"/>
        <w:ind w:left="680"/>
        <w:jc w:val="both"/>
        <w:rPr>
          <w:rFonts w:asciiTheme="minorHAnsi" w:hAnsiTheme="minorHAnsi" w:cstheme="minorHAnsi"/>
          <w:sz w:val="20"/>
          <w:szCs w:val="22"/>
        </w:rPr>
      </w:pPr>
    </w:p>
    <w:p w:rsidR="00E94743" w:rsidRPr="006A49C4" w:rsidRDefault="00E94743" w:rsidP="00BD50A6">
      <w:pPr>
        <w:pStyle w:val="Default"/>
        <w:numPr>
          <w:ilvl w:val="0"/>
          <w:numId w:val="1"/>
        </w:numPr>
        <w:ind w:left="1208" w:hanging="357"/>
        <w:jc w:val="both"/>
        <w:rPr>
          <w:rFonts w:asciiTheme="minorHAnsi" w:hAnsiTheme="minorHAnsi" w:cstheme="minorHAnsi"/>
          <w:sz w:val="20"/>
          <w:szCs w:val="22"/>
        </w:rPr>
      </w:pPr>
      <w:r w:rsidRPr="006A49C4">
        <w:rPr>
          <w:rFonts w:asciiTheme="minorHAnsi" w:hAnsiTheme="minorHAnsi" w:cstheme="minorHAnsi"/>
          <w:b/>
          <w:sz w:val="20"/>
          <w:szCs w:val="22"/>
        </w:rPr>
        <w:t>L’IARD</w:t>
      </w:r>
      <w:r w:rsidRPr="006A49C4">
        <w:rPr>
          <w:rFonts w:asciiTheme="minorHAnsi" w:hAnsiTheme="minorHAnsi" w:cstheme="minorHAnsi"/>
          <w:sz w:val="20"/>
          <w:szCs w:val="22"/>
        </w:rPr>
        <w:t> </w:t>
      </w:r>
      <w:r w:rsidRPr="006A49C4">
        <w:rPr>
          <w:rFonts w:asciiTheme="minorHAnsi" w:hAnsiTheme="minorHAnsi" w:cstheme="minorHAnsi"/>
          <w:b/>
          <w:sz w:val="20"/>
          <w:szCs w:val="22"/>
        </w:rPr>
        <w:t xml:space="preserve">marché des particuliers </w:t>
      </w:r>
      <w:r w:rsidRPr="006A49C4">
        <w:rPr>
          <w:rFonts w:asciiTheme="minorHAnsi" w:hAnsiTheme="minorHAnsi" w:cstheme="minorHAnsi"/>
          <w:sz w:val="20"/>
          <w:szCs w:val="22"/>
        </w:rPr>
        <w:t xml:space="preserve">: </w:t>
      </w:r>
      <w:r w:rsidR="00CD302B" w:rsidRPr="006A49C4">
        <w:rPr>
          <w:rFonts w:asciiTheme="minorHAnsi" w:hAnsiTheme="minorHAnsi" w:cstheme="minorHAnsi"/>
          <w:sz w:val="20"/>
          <w:szCs w:val="22"/>
        </w:rPr>
        <w:t>1</w:t>
      </w:r>
      <w:r w:rsidR="009D7CE2">
        <w:rPr>
          <w:rFonts w:asciiTheme="minorHAnsi" w:hAnsiTheme="minorHAnsi" w:cstheme="minorHAnsi"/>
          <w:sz w:val="20"/>
          <w:szCs w:val="22"/>
        </w:rPr>
        <w:t>6</w:t>
      </w:r>
      <w:r w:rsidRPr="006A49C4">
        <w:rPr>
          <w:rFonts w:asciiTheme="minorHAnsi" w:hAnsiTheme="minorHAnsi" w:cstheme="minorHAnsi"/>
          <w:sz w:val="20"/>
          <w:szCs w:val="22"/>
        </w:rPr>
        <w:t xml:space="preserve"> ventes brutes</w:t>
      </w:r>
      <w:r w:rsidR="00CD302B" w:rsidRPr="006A49C4">
        <w:rPr>
          <w:rFonts w:asciiTheme="minorHAnsi" w:hAnsiTheme="minorHAnsi" w:cstheme="minorHAnsi"/>
          <w:sz w:val="20"/>
          <w:szCs w:val="22"/>
        </w:rPr>
        <w:t xml:space="preserve"> par </w:t>
      </w:r>
      <w:r w:rsidR="00672317" w:rsidRPr="006A49C4">
        <w:rPr>
          <w:rFonts w:asciiTheme="minorHAnsi" w:hAnsiTheme="minorHAnsi" w:cstheme="minorHAnsi"/>
          <w:sz w:val="20"/>
          <w:szCs w:val="22"/>
        </w:rPr>
        <w:t>ETP réel</w:t>
      </w:r>
      <w:r w:rsidR="00BE6D01" w:rsidRPr="006A49C4">
        <w:rPr>
          <w:rFonts w:asciiTheme="minorHAnsi" w:hAnsiTheme="minorHAnsi" w:cstheme="minorHAnsi"/>
          <w:sz w:val="20"/>
          <w:szCs w:val="22"/>
        </w:rPr>
        <w:t>,</w:t>
      </w:r>
      <w:r w:rsidR="00672317" w:rsidRPr="006A49C4">
        <w:rPr>
          <w:rFonts w:asciiTheme="minorHAnsi" w:hAnsiTheme="minorHAnsi" w:cstheme="minorHAnsi"/>
          <w:sz w:val="20"/>
          <w:szCs w:val="22"/>
        </w:rPr>
        <w:t xml:space="preserve"> </w:t>
      </w:r>
      <w:r w:rsidRPr="006A49C4">
        <w:rPr>
          <w:rFonts w:asciiTheme="minorHAnsi" w:hAnsiTheme="minorHAnsi" w:cstheme="minorHAnsi"/>
          <w:sz w:val="20"/>
          <w:szCs w:val="22"/>
        </w:rPr>
        <w:t xml:space="preserve">en </w:t>
      </w:r>
      <w:r w:rsidR="00547850" w:rsidRPr="006A49C4">
        <w:rPr>
          <w:rFonts w:asciiTheme="minorHAnsi" w:hAnsiTheme="minorHAnsi" w:cstheme="minorHAnsi"/>
          <w:sz w:val="20"/>
          <w:szCs w:val="22"/>
        </w:rPr>
        <w:t>MRH</w:t>
      </w:r>
      <w:r w:rsidRPr="006A49C4">
        <w:rPr>
          <w:rFonts w:asciiTheme="minorHAnsi" w:hAnsiTheme="minorHAnsi" w:cstheme="minorHAnsi"/>
          <w:sz w:val="20"/>
          <w:szCs w:val="22"/>
        </w:rPr>
        <w:t>, Auto, 2 roues, Santé</w:t>
      </w:r>
      <w:r w:rsidR="009D7CE2">
        <w:rPr>
          <w:rFonts w:asciiTheme="minorHAnsi" w:hAnsiTheme="minorHAnsi" w:cstheme="minorHAnsi"/>
          <w:sz w:val="20"/>
          <w:szCs w:val="22"/>
        </w:rPr>
        <w:t xml:space="preserve"> et GAV</w:t>
      </w:r>
    </w:p>
    <w:p w:rsidR="00E94743" w:rsidRPr="00E60C8C" w:rsidRDefault="00E94743" w:rsidP="00BD50A6">
      <w:pPr>
        <w:pStyle w:val="Default"/>
        <w:numPr>
          <w:ilvl w:val="0"/>
          <w:numId w:val="1"/>
        </w:numPr>
        <w:ind w:left="1208" w:hanging="357"/>
        <w:jc w:val="both"/>
        <w:rPr>
          <w:rFonts w:asciiTheme="minorHAnsi" w:hAnsiTheme="minorHAnsi" w:cstheme="minorHAnsi"/>
          <w:sz w:val="20"/>
          <w:szCs w:val="22"/>
        </w:rPr>
      </w:pPr>
      <w:r w:rsidRPr="006A49C4">
        <w:rPr>
          <w:rFonts w:asciiTheme="minorHAnsi" w:hAnsiTheme="minorHAnsi" w:cstheme="minorHAnsi"/>
          <w:b/>
          <w:sz w:val="20"/>
          <w:szCs w:val="22"/>
        </w:rPr>
        <w:t xml:space="preserve">La Prévoyance marché des particuliers </w:t>
      </w:r>
      <w:r w:rsidRPr="006A49C4">
        <w:rPr>
          <w:rFonts w:asciiTheme="minorHAnsi" w:hAnsiTheme="minorHAnsi" w:cstheme="minorHAnsi"/>
          <w:sz w:val="20"/>
          <w:szCs w:val="22"/>
        </w:rPr>
        <w:t xml:space="preserve">: </w:t>
      </w:r>
      <w:r w:rsidR="009D7CE2">
        <w:rPr>
          <w:rFonts w:asciiTheme="minorHAnsi" w:hAnsiTheme="minorHAnsi" w:cstheme="minorHAnsi"/>
          <w:sz w:val="20"/>
          <w:szCs w:val="22"/>
        </w:rPr>
        <w:t>1</w:t>
      </w:r>
      <w:r w:rsidR="00CD302B" w:rsidRPr="006A49C4">
        <w:rPr>
          <w:rFonts w:asciiTheme="minorHAnsi" w:hAnsiTheme="minorHAnsi" w:cstheme="minorHAnsi"/>
          <w:sz w:val="20"/>
          <w:szCs w:val="22"/>
        </w:rPr>
        <w:t xml:space="preserve">6 ventes brutes par </w:t>
      </w:r>
      <w:r w:rsidR="00672317" w:rsidRPr="006A49C4">
        <w:rPr>
          <w:rFonts w:asciiTheme="minorHAnsi" w:hAnsiTheme="minorHAnsi" w:cstheme="minorHAnsi"/>
          <w:sz w:val="20"/>
          <w:szCs w:val="22"/>
        </w:rPr>
        <w:t>ETP réel</w:t>
      </w:r>
      <w:r w:rsidR="00BE6D01" w:rsidRPr="006A49C4">
        <w:rPr>
          <w:rFonts w:asciiTheme="minorHAnsi" w:hAnsiTheme="minorHAnsi" w:cstheme="minorHAnsi"/>
          <w:sz w:val="20"/>
          <w:szCs w:val="22"/>
        </w:rPr>
        <w:t>,</w:t>
      </w:r>
      <w:r w:rsidR="00672317" w:rsidRPr="006A49C4">
        <w:rPr>
          <w:rFonts w:asciiTheme="minorHAnsi" w:hAnsiTheme="minorHAnsi" w:cstheme="minorHAnsi"/>
          <w:sz w:val="20"/>
          <w:szCs w:val="22"/>
        </w:rPr>
        <w:t xml:space="preserve"> </w:t>
      </w:r>
      <w:r w:rsidRPr="00E60C8C">
        <w:rPr>
          <w:rFonts w:asciiTheme="minorHAnsi" w:hAnsiTheme="minorHAnsi" w:cstheme="minorHAnsi"/>
          <w:sz w:val="20"/>
          <w:szCs w:val="22"/>
        </w:rPr>
        <w:t>Sécur’Famille</w:t>
      </w:r>
      <w:r w:rsidR="009D7CE2" w:rsidRPr="00E60C8C">
        <w:rPr>
          <w:rFonts w:asciiTheme="minorHAnsi" w:hAnsiTheme="minorHAnsi" w:cstheme="minorHAnsi"/>
          <w:sz w:val="20"/>
          <w:szCs w:val="22"/>
        </w:rPr>
        <w:t xml:space="preserve"> (</w:t>
      </w:r>
      <w:r w:rsidR="007951EB" w:rsidRPr="00E60C8C">
        <w:rPr>
          <w:rFonts w:asciiTheme="minorHAnsi" w:hAnsiTheme="minorHAnsi" w:cstheme="minorHAnsi"/>
          <w:sz w:val="20"/>
          <w:szCs w:val="22"/>
        </w:rPr>
        <w:t xml:space="preserve">pondération à </w:t>
      </w:r>
      <w:r w:rsidR="009D7CE2" w:rsidRPr="00E60C8C">
        <w:rPr>
          <w:rFonts w:asciiTheme="minorHAnsi" w:hAnsiTheme="minorHAnsi" w:cstheme="minorHAnsi"/>
          <w:sz w:val="20"/>
          <w:szCs w:val="22"/>
        </w:rPr>
        <w:t>1,20), E</w:t>
      </w:r>
      <w:r w:rsidR="00021AA2" w:rsidRPr="00E60C8C">
        <w:rPr>
          <w:rFonts w:asciiTheme="minorHAnsi" w:hAnsiTheme="minorHAnsi" w:cstheme="minorHAnsi"/>
          <w:sz w:val="20"/>
          <w:szCs w:val="22"/>
        </w:rPr>
        <w:t xml:space="preserve">cureuil </w:t>
      </w:r>
      <w:r w:rsidR="009D7CE2" w:rsidRPr="00E60C8C">
        <w:rPr>
          <w:rFonts w:asciiTheme="minorHAnsi" w:hAnsiTheme="minorHAnsi" w:cstheme="minorHAnsi"/>
          <w:sz w:val="20"/>
          <w:szCs w:val="22"/>
        </w:rPr>
        <w:t>S</w:t>
      </w:r>
      <w:r w:rsidR="00021AA2" w:rsidRPr="00E60C8C">
        <w:rPr>
          <w:rFonts w:asciiTheme="minorHAnsi" w:hAnsiTheme="minorHAnsi" w:cstheme="minorHAnsi"/>
          <w:sz w:val="20"/>
          <w:szCs w:val="22"/>
        </w:rPr>
        <w:t xml:space="preserve">olution </w:t>
      </w:r>
      <w:r w:rsidR="009D7CE2" w:rsidRPr="00E60C8C">
        <w:rPr>
          <w:rFonts w:asciiTheme="minorHAnsi" w:hAnsiTheme="minorHAnsi" w:cstheme="minorHAnsi"/>
          <w:sz w:val="20"/>
          <w:szCs w:val="22"/>
        </w:rPr>
        <w:t>O</w:t>
      </w:r>
      <w:r w:rsidR="00021AA2" w:rsidRPr="00E60C8C">
        <w:rPr>
          <w:rFonts w:asciiTheme="minorHAnsi" w:hAnsiTheme="minorHAnsi" w:cstheme="minorHAnsi"/>
          <w:sz w:val="20"/>
          <w:szCs w:val="22"/>
        </w:rPr>
        <w:t>bsèques</w:t>
      </w:r>
      <w:r w:rsidR="009D7CE2" w:rsidRPr="00E60C8C">
        <w:rPr>
          <w:rFonts w:asciiTheme="minorHAnsi" w:hAnsiTheme="minorHAnsi" w:cstheme="minorHAnsi"/>
          <w:sz w:val="20"/>
          <w:szCs w:val="22"/>
        </w:rPr>
        <w:t xml:space="preserve"> (</w:t>
      </w:r>
      <w:r w:rsidR="007951EB" w:rsidRPr="00E60C8C">
        <w:rPr>
          <w:rFonts w:asciiTheme="minorHAnsi" w:hAnsiTheme="minorHAnsi" w:cstheme="minorHAnsi"/>
          <w:sz w:val="20"/>
          <w:szCs w:val="22"/>
        </w:rPr>
        <w:t xml:space="preserve">pondération à </w:t>
      </w:r>
      <w:r w:rsidR="009D7CE2" w:rsidRPr="00E60C8C">
        <w:rPr>
          <w:rFonts w:asciiTheme="minorHAnsi" w:hAnsiTheme="minorHAnsi" w:cstheme="minorHAnsi"/>
          <w:sz w:val="20"/>
          <w:szCs w:val="22"/>
        </w:rPr>
        <w:t>1,20), PJ (</w:t>
      </w:r>
      <w:r w:rsidR="007951EB" w:rsidRPr="00E60C8C">
        <w:rPr>
          <w:rFonts w:asciiTheme="minorHAnsi" w:hAnsiTheme="minorHAnsi" w:cstheme="minorHAnsi"/>
          <w:sz w:val="20"/>
          <w:szCs w:val="22"/>
        </w:rPr>
        <w:t xml:space="preserve">pondération à </w:t>
      </w:r>
      <w:r w:rsidR="009D7CE2" w:rsidRPr="00E60C8C">
        <w:rPr>
          <w:rFonts w:asciiTheme="minorHAnsi" w:hAnsiTheme="minorHAnsi" w:cstheme="minorHAnsi"/>
          <w:sz w:val="20"/>
          <w:szCs w:val="22"/>
        </w:rPr>
        <w:t>0,80) et S</w:t>
      </w:r>
      <w:r w:rsidR="007951EB" w:rsidRPr="00E60C8C">
        <w:rPr>
          <w:rFonts w:asciiTheme="minorHAnsi" w:hAnsiTheme="minorHAnsi" w:cstheme="minorHAnsi"/>
          <w:sz w:val="20"/>
          <w:szCs w:val="22"/>
        </w:rPr>
        <w:t>écur’</w:t>
      </w:r>
      <w:r w:rsidR="009D7CE2" w:rsidRPr="00E60C8C">
        <w:rPr>
          <w:rFonts w:asciiTheme="minorHAnsi" w:hAnsiTheme="minorHAnsi" w:cstheme="minorHAnsi"/>
          <w:sz w:val="20"/>
          <w:szCs w:val="22"/>
        </w:rPr>
        <w:t>U</w:t>
      </w:r>
      <w:r w:rsidR="007951EB" w:rsidRPr="00E60C8C">
        <w:rPr>
          <w:rFonts w:asciiTheme="minorHAnsi" w:hAnsiTheme="minorHAnsi" w:cstheme="minorHAnsi"/>
          <w:sz w:val="20"/>
          <w:szCs w:val="22"/>
        </w:rPr>
        <w:t>rgence</w:t>
      </w:r>
      <w:r w:rsidR="009D7CE2" w:rsidRPr="00E60C8C">
        <w:rPr>
          <w:rFonts w:asciiTheme="minorHAnsi" w:hAnsiTheme="minorHAnsi" w:cstheme="minorHAnsi"/>
          <w:sz w:val="20"/>
          <w:szCs w:val="22"/>
        </w:rPr>
        <w:t xml:space="preserve"> (</w:t>
      </w:r>
      <w:r w:rsidR="007951EB" w:rsidRPr="00E60C8C">
        <w:rPr>
          <w:rFonts w:asciiTheme="minorHAnsi" w:hAnsiTheme="minorHAnsi" w:cstheme="minorHAnsi"/>
          <w:sz w:val="20"/>
          <w:szCs w:val="22"/>
        </w:rPr>
        <w:t xml:space="preserve">pondération à </w:t>
      </w:r>
      <w:r w:rsidR="009D7CE2" w:rsidRPr="00E60C8C">
        <w:rPr>
          <w:rFonts w:asciiTheme="minorHAnsi" w:hAnsiTheme="minorHAnsi" w:cstheme="minorHAnsi"/>
          <w:sz w:val="20"/>
          <w:szCs w:val="22"/>
        </w:rPr>
        <w:t>0,80)</w:t>
      </w:r>
    </w:p>
    <w:p w:rsidR="009572D4" w:rsidRPr="006A49C4" w:rsidRDefault="009572D4" w:rsidP="00BD50A6">
      <w:pPr>
        <w:pStyle w:val="Default"/>
        <w:numPr>
          <w:ilvl w:val="0"/>
          <w:numId w:val="1"/>
        </w:numPr>
        <w:ind w:left="1208" w:hanging="357"/>
        <w:jc w:val="both"/>
        <w:rPr>
          <w:sz w:val="20"/>
          <w:szCs w:val="22"/>
        </w:rPr>
      </w:pPr>
      <w:r w:rsidRPr="006A49C4">
        <w:rPr>
          <w:rFonts w:asciiTheme="minorHAnsi" w:hAnsiTheme="minorHAnsi" w:cstheme="minorHAnsi"/>
          <w:b/>
          <w:sz w:val="20"/>
          <w:szCs w:val="22"/>
        </w:rPr>
        <w:t>Crédits à la consommation</w:t>
      </w:r>
      <w:r w:rsidRPr="006A49C4">
        <w:rPr>
          <w:rFonts w:asciiTheme="minorHAnsi" w:hAnsiTheme="minorHAnsi" w:cstheme="minorHAnsi"/>
          <w:sz w:val="20"/>
          <w:szCs w:val="22"/>
        </w:rPr>
        <w:t xml:space="preserve"> : </w:t>
      </w:r>
      <w:r w:rsidR="009D7CE2">
        <w:rPr>
          <w:rFonts w:asciiTheme="minorHAnsi" w:hAnsiTheme="minorHAnsi" w:cstheme="minorHAnsi"/>
          <w:sz w:val="20"/>
          <w:szCs w:val="22"/>
        </w:rPr>
        <w:t>136</w:t>
      </w:r>
      <w:r w:rsidR="00CD302B" w:rsidRPr="006A49C4">
        <w:rPr>
          <w:rFonts w:asciiTheme="minorHAnsi" w:hAnsiTheme="minorHAnsi" w:cstheme="minorHAnsi"/>
          <w:sz w:val="20"/>
          <w:szCs w:val="22"/>
        </w:rPr>
        <w:t>.000</w:t>
      </w:r>
      <w:r w:rsidR="00CD302B" w:rsidRPr="006A49C4">
        <w:rPr>
          <w:sz w:val="20"/>
          <w:szCs w:val="22"/>
        </w:rPr>
        <w:t xml:space="preserve"> €</w:t>
      </w:r>
      <w:r w:rsidR="008F6CFA" w:rsidRPr="006A49C4">
        <w:rPr>
          <w:sz w:val="20"/>
          <w:szCs w:val="22"/>
        </w:rPr>
        <w:t xml:space="preserve"> engagés</w:t>
      </w:r>
      <w:r w:rsidR="00CD302B" w:rsidRPr="006A49C4">
        <w:rPr>
          <w:sz w:val="20"/>
          <w:szCs w:val="22"/>
        </w:rPr>
        <w:t xml:space="preserve"> par ETP </w:t>
      </w:r>
      <w:r w:rsidR="00BE6D01" w:rsidRPr="006A49C4">
        <w:rPr>
          <w:sz w:val="20"/>
          <w:szCs w:val="22"/>
        </w:rPr>
        <w:t>réel</w:t>
      </w:r>
      <w:r w:rsidR="00E94743" w:rsidRPr="006A49C4">
        <w:rPr>
          <w:sz w:val="20"/>
          <w:szCs w:val="22"/>
        </w:rPr>
        <w:t>, hors crédit</w:t>
      </w:r>
      <w:r w:rsidR="00012840">
        <w:rPr>
          <w:sz w:val="20"/>
          <w:szCs w:val="22"/>
        </w:rPr>
        <w:t>s</w:t>
      </w:r>
      <w:r w:rsidR="00E94743" w:rsidRPr="006A49C4">
        <w:rPr>
          <w:sz w:val="20"/>
          <w:szCs w:val="22"/>
        </w:rPr>
        <w:t xml:space="preserve"> projet et </w:t>
      </w:r>
      <w:r w:rsidRPr="006A49C4">
        <w:rPr>
          <w:sz w:val="20"/>
          <w:szCs w:val="22"/>
        </w:rPr>
        <w:t>nets des annulations. Sont pris en compte :</w:t>
      </w:r>
    </w:p>
    <w:p w:rsidR="0056548B" w:rsidRPr="006A49C4" w:rsidRDefault="0056548B" w:rsidP="00BD50A6">
      <w:pPr>
        <w:pStyle w:val="Default"/>
        <w:numPr>
          <w:ilvl w:val="1"/>
          <w:numId w:val="11"/>
        </w:numPr>
        <w:ind w:left="1701"/>
        <w:jc w:val="both"/>
        <w:rPr>
          <w:sz w:val="20"/>
          <w:szCs w:val="22"/>
        </w:rPr>
      </w:pPr>
      <w:r w:rsidRPr="006A49C4">
        <w:rPr>
          <w:sz w:val="20"/>
          <w:szCs w:val="22"/>
        </w:rPr>
        <w:t xml:space="preserve">Les crédits </w:t>
      </w:r>
      <w:r w:rsidR="009D3B4C" w:rsidRPr="006A49C4">
        <w:rPr>
          <w:sz w:val="20"/>
          <w:szCs w:val="22"/>
        </w:rPr>
        <w:t>engagés</w:t>
      </w:r>
      <w:r w:rsidRPr="006A49C4">
        <w:rPr>
          <w:sz w:val="20"/>
          <w:szCs w:val="22"/>
        </w:rPr>
        <w:t xml:space="preserve"> pour NAFI (hors </w:t>
      </w:r>
      <w:r w:rsidR="00466134" w:rsidRPr="006A49C4">
        <w:rPr>
          <w:sz w:val="20"/>
          <w:szCs w:val="22"/>
        </w:rPr>
        <w:t>score NAFI</w:t>
      </w:r>
      <w:r w:rsidRPr="006A49C4">
        <w:rPr>
          <w:sz w:val="20"/>
          <w:szCs w:val="22"/>
        </w:rPr>
        <w:t xml:space="preserve"> 9 et X)</w:t>
      </w:r>
    </w:p>
    <w:p w:rsidR="0056548B" w:rsidRPr="006A49C4" w:rsidRDefault="009F108F" w:rsidP="00BD50A6">
      <w:pPr>
        <w:pStyle w:val="Default"/>
        <w:numPr>
          <w:ilvl w:val="1"/>
          <w:numId w:val="11"/>
        </w:numPr>
        <w:ind w:left="1701"/>
        <w:jc w:val="both"/>
        <w:rPr>
          <w:sz w:val="20"/>
          <w:szCs w:val="22"/>
        </w:rPr>
      </w:pPr>
      <w:r>
        <w:rPr>
          <w:sz w:val="20"/>
          <w:szCs w:val="22"/>
        </w:rPr>
        <w:t xml:space="preserve">Les crédits engagés NEO, et </w:t>
      </w:r>
      <w:r w:rsidRPr="00E60C8C">
        <w:rPr>
          <w:sz w:val="20"/>
          <w:szCs w:val="22"/>
        </w:rPr>
        <w:t>MYC</w:t>
      </w:r>
      <w:r w:rsidR="00021AA2" w:rsidRPr="00E60C8C">
        <w:rPr>
          <w:sz w:val="20"/>
          <w:szCs w:val="22"/>
        </w:rPr>
        <w:t>rédit</w:t>
      </w:r>
      <w:r w:rsidRPr="00E60C8C">
        <w:rPr>
          <w:sz w:val="20"/>
          <w:szCs w:val="22"/>
        </w:rPr>
        <w:t xml:space="preserve"> Conso</w:t>
      </w:r>
      <w:r>
        <w:rPr>
          <w:sz w:val="20"/>
          <w:szCs w:val="22"/>
        </w:rPr>
        <w:t xml:space="preserve"> </w:t>
      </w:r>
      <w:r w:rsidR="0056548B" w:rsidRPr="006A49C4">
        <w:rPr>
          <w:sz w:val="20"/>
          <w:szCs w:val="22"/>
        </w:rPr>
        <w:t>(hors notes</w:t>
      </w:r>
      <w:r w:rsidR="00466134" w:rsidRPr="006A49C4">
        <w:rPr>
          <w:sz w:val="20"/>
          <w:szCs w:val="22"/>
        </w:rPr>
        <w:t xml:space="preserve"> 9, 10 </w:t>
      </w:r>
      <w:r w:rsidR="0056548B" w:rsidRPr="006A49C4">
        <w:rPr>
          <w:sz w:val="20"/>
          <w:szCs w:val="22"/>
        </w:rPr>
        <w:t>et X)</w:t>
      </w:r>
    </w:p>
    <w:p w:rsidR="0056548B" w:rsidRPr="006A49C4" w:rsidRDefault="0056548B" w:rsidP="00BD50A6">
      <w:pPr>
        <w:pStyle w:val="Default"/>
        <w:numPr>
          <w:ilvl w:val="1"/>
          <w:numId w:val="11"/>
        </w:numPr>
        <w:ind w:left="1701"/>
        <w:jc w:val="both"/>
        <w:rPr>
          <w:sz w:val="20"/>
          <w:szCs w:val="22"/>
        </w:rPr>
      </w:pPr>
      <w:r w:rsidRPr="006A49C4">
        <w:rPr>
          <w:sz w:val="20"/>
          <w:szCs w:val="22"/>
        </w:rPr>
        <w:t xml:space="preserve">Les prêts personnels dont les Crédits Etudiant (hors </w:t>
      </w:r>
      <w:r w:rsidR="00466134" w:rsidRPr="006A49C4">
        <w:rPr>
          <w:sz w:val="20"/>
          <w:szCs w:val="22"/>
        </w:rPr>
        <w:t xml:space="preserve">score NAFI 9 et X – Hors </w:t>
      </w:r>
      <w:r w:rsidRPr="006A49C4">
        <w:rPr>
          <w:sz w:val="20"/>
          <w:szCs w:val="22"/>
        </w:rPr>
        <w:t>notes 9</w:t>
      </w:r>
      <w:r w:rsidR="00466134" w:rsidRPr="006A49C4">
        <w:rPr>
          <w:sz w:val="20"/>
          <w:szCs w:val="22"/>
        </w:rPr>
        <w:t>, 10</w:t>
      </w:r>
      <w:r w:rsidRPr="006A49C4">
        <w:rPr>
          <w:sz w:val="20"/>
          <w:szCs w:val="22"/>
        </w:rPr>
        <w:t xml:space="preserve"> et X)</w:t>
      </w:r>
    </w:p>
    <w:p w:rsidR="007951EB" w:rsidRDefault="00021AA2" w:rsidP="00BD50A6">
      <w:pPr>
        <w:pStyle w:val="Default"/>
        <w:numPr>
          <w:ilvl w:val="0"/>
          <w:numId w:val="1"/>
        </w:numPr>
        <w:ind w:left="1208" w:hanging="357"/>
        <w:jc w:val="both"/>
        <w:rPr>
          <w:sz w:val="20"/>
          <w:szCs w:val="22"/>
        </w:rPr>
      </w:pPr>
      <w:r>
        <w:rPr>
          <w:b/>
          <w:sz w:val="20"/>
          <w:szCs w:val="22"/>
        </w:rPr>
        <w:t>L’épargne</w:t>
      </w:r>
      <w:r w:rsidR="009572D4" w:rsidRPr="006A49C4">
        <w:rPr>
          <w:sz w:val="20"/>
          <w:szCs w:val="22"/>
        </w:rPr>
        <w:t xml:space="preserve"> : </w:t>
      </w:r>
      <w:r w:rsidR="009D7CE2">
        <w:rPr>
          <w:sz w:val="20"/>
          <w:szCs w:val="22"/>
        </w:rPr>
        <w:t>20</w:t>
      </w:r>
      <w:r w:rsidR="00CD302B" w:rsidRPr="006A49C4">
        <w:rPr>
          <w:sz w:val="20"/>
          <w:szCs w:val="22"/>
        </w:rPr>
        <w:t>0.000 €</w:t>
      </w:r>
      <w:r w:rsidR="007951EB">
        <w:rPr>
          <w:sz w:val="20"/>
          <w:szCs w:val="22"/>
        </w:rPr>
        <w:t xml:space="preserve"> de </w:t>
      </w:r>
      <w:r w:rsidR="007951EB" w:rsidRPr="006A49C4">
        <w:rPr>
          <w:sz w:val="20"/>
          <w:szCs w:val="22"/>
        </w:rPr>
        <w:t>chiffre d’affaires (hors arbitrages)</w:t>
      </w:r>
      <w:r w:rsidR="007951EB">
        <w:rPr>
          <w:sz w:val="20"/>
          <w:szCs w:val="22"/>
        </w:rPr>
        <w:t>,</w:t>
      </w:r>
      <w:r w:rsidR="00CD302B" w:rsidRPr="006A49C4">
        <w:rPr>
          <w:sz w:val="20"/>
          <w:szCs w:val="22"/>
        </w:rPr>
        <w:t xml:space="preserve"> </w:t>
      </w:r>
      <w:r w:rsidR="007701D9">
        <w:rPr>
          <w:sz w:val="20"/>
          <w:szCs w:val="22"/>
        </w:rPr>
        <w:t>sur tous les produits d’</w:t>
      </w:r>
      <w:r w:rsidR="007951EB">
        <w:rPr>
          <w:sz w:val="20"/>
          <w:szCs w:val="22"/>
        </w:rPr>
        <w:t>Assurance-Vie</w:t>
      </w:r>
      <w:r w:rsidR="007701D9">
        <w:rPr>
          <w:sz w:val="20"/>
          <w:szCs w:val="22"/>
        </w:rPr>
        <w:t>, selon le même périmètre et pondération que la part variable</w:t>
      </w:r>
      <w:r w:rsidR="007951EB">
        <w:rPr>
          <w:sz w:val="20"/>
          <w:szCs w:val="22"/>
        </w:rPr>
        <w:t xml:space="preserve"> </w:t>
      </w:r>
      <w:r w:rsidR="007701D9">
        <w:rPr>
          <w:sz w:val="20"/>
          <w:szCs w:val="22"/>
        </w:rPr>
        <w:t xml:space="preserve">sur objectif </w:t>
      </w:r>
      <w:r w:rsidR="00CD302B" w:rsidRPr="006A49C4">
        <w:rPr>
          <w:sz w:val="20"/>
          <w:szCs w:val="22"/>
        </w:rPr>
        <w:t xml:space="preserve">par </w:t>
      </w:r>
      <w:r w:rsidR="00672317" w:rsidRPr="006A49C4">
        <w:rPr>
          <w:sz w:val="20"/>
          <w:szCs w:val="22"/>
        </w:rPr>
        <w:t>ETP réel</w:t>
      </w:r>
    </w:p>
    <w:p w:rsidR="00485D05" w:rsidRPr="00AE38F6" w:rsidRDefault="007951EB" w:rsidP="00BD50A6">
      <w:pPr>
        <w:pStyle w:val="Default"/>
        <w:numPr>
          <w:ilvl w:val="0"/>
          <w:numId w:val="1"/>
        </w:numPr>
        <w:ind w:left="1208" w:hanging="357"/>
        <w:jc w:val="both"/>
        <w:rPr>
          <w:sz w:val="20"/>
          <w:szCs w:val="22"/>
        </w:rPr>
      </w:pPr>
      <w:r>
        <w:rPr>
          <w:b/>
          <w:sz w:val="20"/>
          <w:szCs w:val="22"/>
        </w:rPr>
        <w:t>L’épargne</w:t>
      </w:r>
      <w:r>
        <w:rPr>
          <w:sz w:val="20"/>
          <w:szCs w:val="22"/>
        </w:rPr>
        <w:t> : 40</w:t>
      </w:r>
      <w:r w:rsidR="003138C1">
        <w:rPr>
          <w:sz w:val="20"/>
          <w:szCs w:val="22"/>
        </w:rPr>
        <w:t xml:space="preserve"> Ventes brutes </w:t>
      </w:r>
      <w:r w:rsidR="00021AA2">
        <w:rPr>
          <w:sz w:val="20"/>
          <w:szCs w:val="22"/>
        </w:rPr>
        <w:t xml:space="preserve">sur </w:t>
      </w:r>
      <w:r w:rsidR="007701D9">
        <w:rPr>
          <w:sz w:val="20"/>
          <w:szCs w:val="22"/>
        </w:rPr>
        <w:t xml:space="preserve">tous </w:t>
      </w:r>
      <w:r w:rsidR="00021AA2">
        <w:rPr>
          <w:sz w:val="20"/>
          <w:szCs w:val="22"/>
        </w:rPr>
        <w:t xml:space="preserve">les produits </w:t>
      </w:r>
      <w:r w:rsidR="00021AA2" w:rsidRPr="00C22ECC">
        <w:rPr>
          <w:sz w:val="20"/>
          <w:szCs w:val="22"/>
        </w:rPr>
        <w:t>d’épargne</w:t>
      </w:r>
      <w:r w:rsidR="007701D9">
        <w:rPr>
          <w:sz w:val="20"/>
          <w:szCs w:val="22"/>
        </w:rPr>
        <w:t xml:space="preserve"> y compris l’assurance-vie</w:t>
      </w:r>
      <w:r w:rsidR="00021AA2" w:rsidRPr="00C22ECC">
        <w:rPr>
          <w:sz w:val="20"/>
          <w:szCs w:val="22"/>
        </w:rPr>
        <w:t xml:space="preserve"> (</w:t>
      </w:r>
      <w:r w:rsidR="00F94BDF" w:rsidRPr="00AE38F6">
        <w:rPr>
          <w:sz w:val="20"/>
          <w:szCs w:val="22"/>
        </w:rPr>
        <w:t>selon les mêmes périmètres produits et règles de comptabilisation que la Part Variable sur objectif</w:t>
      </w:r>
    </w:p>
    <w:p w:rsidR="00021AA2" w:rsidRPr="00AE38F6" w:rsidRDefault="00E94743" w:rsidP="00BD50A6">
      <w:pPr>
        <w:pStyle w:val="Default"/>
        <w:numPr>
          <w:ilvl w:val="0"/>
          <w:numId w:val="1"/>
        </w:numPr>
        <w:ind w:left="1208" w:hanging="357"/>
        <w:jc w:val="both"/>
        <w:rPr>
          <w:sz w:val="20"/>
          <w:szCs w:val="22"/>
        </w:rPr>
      </w:pPr>
      <w:r w:rsidRPr="00AE38F6">
        <w:rPr>
          <w:b/>
          <w:sz w:val="20"/>
          <w:szCs w:val="22"/>
        </w:rPr>
        <w:t>La bancarisation</w:t>
      </w:r>
      <w:r w:rsidR="00975F44" w:rsidRPr="00AE38F6">
        <w:rPr>
          <w:b/>
          <w:sz w:val="20"/>
          <w:szCs w:val="22"/>
        </w:rPr>
        <w:t xml:space="preserve"> marché des particuliers</w:t>
      </w:r>
      <w:r w:rsidRPr="00AE38F6">
        <w:rPr>
          <w:b/>
          <w:sz w:val="20"/>
          <w:szCs w:val="22"/>
        </w:rPr>
        <w:t xml:space="preserve"> </w:t>
      </w:r>
      <w:r w:rsidR="00002F6D" w:rsidRPr="00AE38F6">
        <w:rPr>
          <w:sz w:val="20"/>
          <w:szCs w:val="22"/>
        </w:rPr>
        <w:t xml:space="preserve">: </w:t>
      </w:r>
      <w:r w:rsidR="002C7A3D" w:rsidRPr="00AE38F6">
        <w:rPr>
          <w:sz w:val="20"/>
          <w:szCs w:val="22"/>
        </w:rPr>
        <w:t>1</w:t>
      </w:r>
      <w:r w:rsidR="003138C1" w:rsidRPr="00AE38F6">
        <w:rPr>
          <w:sz w:val="20"/>
          <w:szCs w:val="22"/>
        </w:rPr>
        <w:t>6</w:t>
      </w:r>
      <w:r w:rsidR="00CD302B" w:rsidRPr="00AE38F6">
        <w:rPr>
          <w:sz w:val="20"/>
          <w:szCs w:val="22"/>
        </w:rPr>
        <w:t xml:space="preserve"> ventes brutes par </w:t>
      </w:r>
      <w:r w:rsidR="00672317" w:rsidRPr="00AE38F6">
        <w:rPr>
          <w:sz w:val="20"/>
          <w:szCs w:val="22"/>
        </w:rPr>
        <w:t>ETP réel</w:t>
      </w:r>
      <w:r w:rsidR="00BE6D01" w:rsidRPr="00AE38F6">
        <w:rPr>
          <w:sz w:val="20"/>
          <w:szCs w:val="22"/>
        </w:rPr>
        <w:t>,</w:t>
      </w:r>
      <w:r w:rsidR="00672317" w:rsidRPr="00AE38F6">
        <w:rPr>
          <w:sz w:val="20"/>
          <w:szCs w:val="22"/>
        </w:rPr>
        <w:t xml:space="preserve"> </w:t>
      </w:r>
      <w:r w:rsidRPr="00AE38F6">
        <w:rPr>
          <w:sz w:val="20"/>
          <w:szCs w:val="22"/>
        </w:rPr>
        <w:t>en formules (hors transf</w:t>
      </w:r>
      <w:r w:rsidR="0028067A" w:rsidRPr="00AE38F6">
        <w:rPr>
          <w:sz w:val="20"/>
          <w:szCs w:val="22"/>
        </w:rPr>
        <w:t xml:space="preserve">ormation </w:t>
      </w:r>
      <w:r w:rsidR="00570A21" w:rsidRPr="00AE38F6">
        <w:rPr>
          <w:sz w:val="20"/>
          <w:szCs w:val="22"/>
        </w:rPr>
        <w:t xml:space="preserve">des formules existantes, </w:t>
      </w:r>
      <w:r w:rsidR="0028067A" w:rsidRPr="00AE38F6">
        <w:rPr>
          <w:sz w:val="20"/>
          <w:szCs w:val="22"/>
        </w:rPr>
        <w:t>des bouquets libertés</w:t>
      </w:r>
      <w:r w:rsidR="005812FC" w:rsidRPr="00AE38F6">
        <w:rPr>
          <w:sz w:val="20"/>
          <w:szCs w:val="22"/>
        </w:rPr>
        <w:t xml:space="preserve"> et </w:t>
      </w:r>
      <w:r w:rsidR="00021AA2" w:rsidRPr="00AE38F6">
        <w:rPr>
          <w:sz w:val="20"/>
          <w:szCs w:val="22"/>
        </w:rPr>
        <w:t xml:space="preserve">des </w:t>
      </w:r>
      <w:r w:rsidR="005812FC" w:rsidRPr="00AE38F6">
        <w:rPr>
          <w:sz w:val="20"/>
          <w:szCs w:val="22"/>
        </w:rPr>
        <w:t>a</w:t>
      </w:r>
      <w:r w:rsidR="00021AA2" w:rsidRPr="00AE38F6">
        <w:rPr>
          <w:sz w:val="20"/>
          <w:szCs w:val="22"/>
        </w:rPr>
        <w:t>nciens forfaits satellis ou futé</w:t>
      </w:r>
      <w:r w:rsidR="005812FC" w:rsidRPr="00AE38F6">
        <w:rPr>
          <w:sz w:val="20"/>
          <w:szCs w:val="22"/>
        </w:rPr>
        <w:t>o</w:t>
      </w:r>
      <w:r w:rsidR="0028067A" w:rsidRPr="00AE38F6">
        <w:rPr>
          <w:sz w:val="20"/>
          <w:szCs w:val="22"/>
        </w:rPr>
        <w:t>)</w:t>
      </w:r>
      <w:r w:rsidR="003138C1" w:rsidRPr="00AE38F6">
        <w:rPr>
          <w:sz w:val="20"/>
          <w:szCs w:val="22"/>
        </w:rPr>
        <w:t xml:space="preserve"> </w:t>
      </w:r>
    </w:p>
    <w:p w:rsidR="00547850" w:rsidRDefault="00F94BDF" w:rsidP="00C22ECC">
      <w:pPr>
        <w:pStyle w:val="Default"/>
        <w:spacing w:line="276" w:lineRule="auto"/>
        <w:ind w:left="1208"/>
        <w:jc w:val="both"/>
        <w:rPr>
          <w:sz w:val="20"/>
          <w:szCs w:val="22"/>
        </w:rPr>
      </w:pPr>
      <w:r w:rsidRPr="00AE38F6">
        <w:rPr>
          <w:sz w:val="20"/>
          <w:szCs w:val="22"/>
        </w:rPr>
        <w:t xml:space="preserve">Cet indicateur est complété d’un bonus éligible si et seulement si l’indicateur Ventes Brutes de formules (hors transformation) est atteint. L’objectif </w:t>
      </w:r>
      <w:r w:rsidR="00E519E7">
        <w:rPr>
          <w:sz w:val="20"/>
          <w:szCs w:val="22"/>
        </w:rPr>
        <w:t xml:space="preserve">pour le bonus </w:t>
      </w:r>
      <w:r w:rsidRPr="00AE38F6">
        <w:rPr>
          <w:sz w:val="20"/>
          <w:szCs w:val="22"/>
        </w:rPr>
        <w:t xml:space="preserve">est fixé à </w:t>
      </w:r>
      <w:r w:rsidR="003138C1" w:rsidRPr="00AE38F6">
        <w:rPr>
          <w:sz w:val="20"/>
          <w:szCs w:val="22"/>
        </w:rPr>
        <w:t>16 Ventes Brutes Carte Premium Débit Différé</w:t>
      </w:r>
      <w:r w:rsidRPr="00AE38F6">
        <w:rPr>
          <w:sz w:val="20"/>
          <w:szCs w:val="22"/>
        </w:rPr>
        <w:t xml:space="preserve"> (Cartes 1</w:t>
      </w:r>
      <w:r w:rsidRPr="00AE38F6">
        <w:rPr>
          <w:sz w:val="20"/>
          <w:szCs w:val="22"/>
          <w:vertAlign w:val="superscript"/>
        </w:rPr>
        <w:t>er</w:t>
      </w:r>
      <w:r w:rsidRPr="00AE38F6">
        <w:rPr>
          <w:sz w:val="20"/>
          <w:szCs w:val="22"/>
        </w:rPr>
        <w:t>, Platinum et Infinite)</w:t>
      </w:r>
      <w:r>
        <w:rPr>
          <w:sz w:val="20"/>
          <w:szCs w:val="22"/>
        </w:rPr>
        <w:t xml:space="preserve"> </w:t>
      </w:r>
      <w:r w:rsidR="003138C1" w:rsidRPr="00C22ECC">
        <w:rPr>
          <w:sz w:val="20"/>
          <w:szCs w:val="22"/>
        </w:rPr>
        <w:t xml:space="preserve"> </w:t>
      </w:r>
    </w:p>
    <w:p w:rsidR="00F94BDF" w:rsidRPr="00C22ECC" w:rsidRDefault="00F94BDF" w:rsidP="00C22ECC">
      <w:pPr>
        <w:pStyle w:val="Default"/>
        <w:spacing w:line="276" w:lineRule="auto"/>
        <w:ind w:left="1208"/>
        <w:jc w:val="both"/>
        <w:rPr>
          <w:sz w:val="20"/>
          <w:szCs w:val="22"/>
        </w:rPr>
      </w:pPr>
    </w:p>
    <w:p w:rsidR="004264B5" w:rsidRPr="006A49C4" w:rsidRDefault="004264B5" w:rsidP="00547850">
      <w:pPr>
        <w:spacing w:line="276" w:lineRule="auto"/>
        <w:ind w:left="284"/>
        <w:rPr>
          <w:rFonts w:asciiTheme="minorHAnsi" w:hAnsiTheme="minorHAnsi" w:cstheme="minorHAnsi"/>
          <w:b/>
          <w:bCs/>
          <w:color w:val="C00000"/>
          <w:sz w:val="22"/>
          <w:szCs w:val="22"/>
        </w:rPr>
      </w:pPr>
      <w:r w:rsidRPr="006A49C4">
        <w:rPr>
          <w:rFonts w:asciiTheme="minorHAnsi" w:hAnsiTheme="minorHAnsi" w:cstheme="minorHAnsi"/>
          <w:b/>
          <w:bCs/>
          <w:color w:val="C00000"/>
          <w:sz w:val="22"/>
          <w:szCs w:val="22"/>
        </w:rPr>
        <w:t>6.2 Pour la Gestion Privée</w:t>
      </w:r>
    </w:p>
    <w:p w:rsidR="00916501" w:rsidRPr="006A49C4" w:rsidRDefault="00916501" w:rsidP="00547850">
      <w:pPr>
        <w:spacing w:line="276" w:lineRule="auto"/>
        <w:ind w:left="284"/>
        <w:rPr>
          <w:rFonts w:asciiTheme="minorHAnsi" w:hAnsiTheme="minorHAnsi" w:cstheme="minorHAnsi"/>
          <w:b/>
          <w:bCs/>
          <w:color w:val="C00000"/>
          <w:sz w:val="22"/>
          <w:szCs w:val="22"/>
        </w:rPr>
      </w:pPr>
    </w:p>
    <w:p w:rsidR="00516FFC" w:rsidRPr="006A49C4" w:rsidRDefault="003E3150" w:rsidP="003E3150">
      <w:pPr>
        <w:pStyle w:val="Default"/>
        <w:ind w:left="680"/>
        <w:jc w:val="both"/>
        <w:rPr>
          <w:sz w:val="20"/>
          <w:szCs w:val="22"/>
        </w:rPr>
      </w:pPr>
      <w:r w:rsidRPr="006A49C4">
        <w:rPr>
          <w:b/>
          <w:bCs/>
          <w:i/>
          <w:iCs/>
          <w:sz w:val="20"/>
          <w:szCs w:val="22"/>
        </w:rPr>
        <w:t xml:space="preserve">Modalités d’évaluation. </w:t>
      </w:r>
      <w:r w:rsidRPr="006A49C4">
        <w:rPr>
          <w:sz w:val="20"/>
          <w:szCs w:val="22"/>
        </w:rPr>
        <w:t>Les indicateurs et les objectifs pris en compte par Direction Commerciale sont les suivants </w:t>
      </w:r>
      <w:r w:rsidR="00516FFC" w:rsidRPr="006A49C4">
        <w:rPr>
          <w:sz w:val="20"/>
          <w:szCs w:val="22"/>
        </w:rPr>
        <w:t>:</w:t>
      </w:r>
    </w:p>
    <w:p w:rsidR="00916501" w:rsidRPr="006A49C4" w:rsidRDefault="00916501" w:rsidP="003E3150">
      <w:pPr>
        <w:pStyle w:val="Default"/>
        <w:ind w:left="680"/>
        <w:jc w:val="both"/>
        <w:rPr>
          <w:sz w:val="20"/>
          <w:szCs w:val="22"/>
        </w:rPr>
      </w:pPr>
    </w:p>
    <w:p w:rsidR="00975F44" w:rsidRPr="004114A1" w:rsidRDefault="00975F44" w:rsidP="00BD50A6">
      <w:pPr>
        <w:pStyle w:val="Default"/>
        <w:numPr>
          <w:ilvl w:val="0"/>
          <w:numId w:val="9"/>
        </w:numPr>
        <w:ind w:left="1208" w:hanging="357"/>
        <w:jc w:val="both"/>
        <w:rPr>
          <w:color w:val="000000" w:themeColor="text1"/>
          <w:sz w:val="20"/>
          <w:szCs w:val="22"/>
        </w:rPr>
      </w:pPr>
      <w:r w:rsidRPr="004114A1">
        <w:rPr>
          <w:b/>
          <w:color w:val="000000" w:themeColor="text1"/>
          <w:sz w:val="20"/>
          <w:szCs w:val="22"/>
        </w:rPr>
        <w:t>L’assurance-vie</w:t>
      </w:r>
      <w:r w:rsidR="005C647C" w:rsidRPr="004114A1">
        <w:rPr>
          <w:b/>
          <w:color w:val="000000" w:themeColor="text1"/>
          <w:sz w:val="20"/>
          <w:szCs w:val="22"/>
        </w:rPr>
        <w:t xml:space="preserve"> (CA AV)</w:t>
      </w:r>
      <w:r w:rsidRPr="004114A1">
        <w:rPr>
          <w:color w:val="000000" w:themeColor="text1"/>
          <w:sz w:val="20"/>
          <w:szCs w:val="22"/>
        </w:rPr>
        <w:t xml:space="preserve"> : </w:t>
      </w:r>
      <w:r w:rsidR="00C94E40" w:rsidRPr="004114A1">
        <w:rPr>
          <w:color w:val="000000" w:themeColor="text1"/>
          <w:sz w:val="20"/>
          <w:szCs w:val="22"/>
        </w:rPr>
        <w:t>2</w:t>
      </w:r>
      <w:r w:rsidR="008B0A64" w:rsidRPr="004114A1">
        <w:rPr>
          <w:color w:val="000000" w:themeColor="text1"/>
          <w:sz w:val="20"/>
          <w:szCs w:val="22"/>
        </w:rPr>
        <w:t xml:space="preserve">.800.000 € par </w:t>
      </w:r>
      <w:r w:rsidR="00672317" w:rsidRPr="004114A1">
        <w:rPr>
          <w:color w:val="000000" w:themeColor="text1"/>
          <w:sz w:val="20"/>
          <w:szCs w:val="22"/>
        </w:rPr>
        <w:t>ETP réel</w:t>
      </w:r>
      <w:r w:rsidR="00BE6D01" w:rsidRPr="004114A1">
        <w:rPr>
          <w:color w:val="000000" w:themeColor="text1"/>
          <w:sz w:val="20"/>
          <w:szCs w:val="22"/>
        </w:rPr>
        <w:t>,</w:t>
      </w:r>
      <w:r w:rsidR="00672317" w:rsidRPr="004114A1">
        <w:rPr>
          <w:color w:val="000000" w:themeColor="text1"/>
          <w:sz w:val="20"/>
          <w:szCs w:val="22"/>
        </w:rPr>
        <w:t xml:space="preserve"> </w:t>
      </w:r>
      <w:r w:rsidR="008B0A64" w:rsidRPr="004114A1">
        <w:rPr>
          <w:color w:val="000000" w:themeColor="text1"/>
          <w:sz w:val="20"/>
          <w:szCs w:val="22"/>
        </w:rPr>
        <w:t>en chiffre d’affaires</w:t>
      </w:r>
      <w:r w:rsidR="00916501" w:rsidRPr="004114A1">
        <w:rPr>
          <w:color w:val="000000" w:themeColor="text1"/>
          <w:sz w:val="20"/>
          <w:szCs w:val="22"/>
        </w:rPr>
        <w:t xml:space="preserve"> (</w:t>
      </w:r>
      <w:r w:rsidR="003D1147">
        <w:rPr>
          <w:color w:val="000000" w:themeColor="text1"/>
          <w:sz w:val="20"/>
          <w:szCs w:val="22"/>
        </w:rPr>
        <w:t>y compris transfert Fourgous et loi Pacte</w:t>
      </w:r>
      <w:r w:rsidR="00916501" w:rsidRPr="004114A1">
        <w:rPr>
          <w:color w:val="000000" w:themeColor="text1"/>
          <w:sz w:val="20"/>
          <w:szCs w:val="22"/>
        </w:rPr>
        <w:t>)</w:t>
      </w:r>
      <w:r w:rsidR="004B1428" w:rsidRPr="00E60C8C">
        <w:rPr>
          <w:strike/>
          <w:color w:val="000000" w:themeColor="text1"/>
          <w:sz w:val="20"/>
          <w:szCs w:val="22"/>
        </w:rPr>
        <w:t xml:space="preserve">, </w:t>
      </w:r>
    </w:p>
    <w:p w:rsidR="005C647C" w:rsidRPr="00E60C8C" w:rsidRDefault="005C647C" w:rsidP="005C647C">
      <w:pPr>
        <w:pStyle w:val="Default"/>
        <w:numPr>
          <w:ilvl w:val="0"/>
          <w:numId w:val="9"/>
        </w:numPr>
        <w:jc w:val="both"/>
        <w:rPr>
          <w:color w:val="000000" w:themeColor="text1"/>
          <w:sz w:val="20"/>
          <w:szCs w:val="22"/>
        </w:rPr>
      </w:pPr>
      <w:r w:rsidRPr="00E60C8C">
        <w:rPr>
          <w:b/>
          <w:color w:val="000000" w:themeColor="text1"/>
          <w:sz w:val="20"/>
          <w:szCs w:val="22"/>
        </w:rPr>
        <w:t>Unités de compte (CA UC)</w:t>
      </w:r>
      <w:r w:rsidR="00975F44" w:rsidRPr="00E60C8C">
        <w:rPr>
          <w:color w:val="000000" w:themeColor="text1"/>
          <w:sz w:val="20"/>
          <w:szCs w:val="22"/>
        </w:rPr>
        <w:t xml:space="preserve"> : </w:t>
      </w:r>
      <w:r w:rsidRPr="00E60C8C">
        <w:rPr>
          <w:color w:val="000000" w:themeColor="text1"/>
          <w:sz w:val="20"/>
          <w:szCs w:val="22"/>
        </w:rPr>
        <w:t>1.400.000 € par ETP réel, en chiffre d’affaires (</w:t>
      </w:r>
      <w:r w:rsidR="003D1147">
        <w:rPr>
          <w:color w:val="000000" w:themeColor="text1"/>
          <w:sz w:val="20"/>
          <w:szCs w:val="22"/>
        </w:rPr>
        <w:t xml:space="preserve">y compris </w:t>
      </w:r>
      <w:r w:rsidRPr="00E60C8C">
        <w:rPr>
          <w:color w:val="000000" w:themeColor="text1"/>
          <w:sz w:val="20"/>
          <w:szCs w:val="22"/>
        </w:rPr>
        <w:t>arbitrages</w:t>
      </w:r>
      <w:r w:rsidR="00AE38F6">
        <w:rPr>
          <w:color w:val="000000" w:themeColor="text1"/>
          <w:sz w:val="20"/>
          <w:szCs w:val="22"/>
        </w:rPr>
        <w:t xml:space="preserve"> </w:t>
      </w:r>
      <w:r w:rsidR="003D1147">
        <w:rPr>
          <w:color w:val="000000" w:themeColor="text1"/>
          <w:sz w:val="20"/>
          <w:szCs w:val="22"/>
        </w:rPr>
        <w:t>du fonds € vers les UC</w:t>
      </w:r>
      <w:r w:rsidR="00AE38F6">
        <w:rPr>
          <w:color w:val="000000" w:themeColor="text1"/>
          <w:sz w:val="20"/>
          <w:szCs w:val="22"/>
        </w:rPr>
        <w:t>)</w:t>
      </w:r>
    </w:p>
    <w:p w:rsidR="00E60C8C" w:rsidRPr="00E60C8C" w:rsidRDefault="005C647C" w:rsidP="00F94BDF">
      <w:pPr>
        <w:pStyle w:val="Default"/>
        <w:numPr>
          <w:ilvl w:val="0"/>
          <w:numId w:val="9"/>
        </w:numPr>
        <w:ind w:left="1208" w:hanging="357"/>
        <w:jc w:val="both"/>
        <w:rPr>
          <w:color w:val="000000" w:themeColor="text1"/>
          <w:sz w:val="20"/>
          <w:szCs w:val="22"/>
        </w:rPr>
      </w:pPr>
      <w:r w:rsidRPr="00E60C8C">
        <w:rPr>
          <w:b/>
          <w:color w:val="000000" w:themeColor="text1"/>
          <w:sz w:val="20"/>
          <w:szCs w:val="22"/>
        </w:rPr>
        <w:t>Gestion déléguée (CA GSM)</w:t>
      </w:r>
      <w:r w:rsidR="002C7A3D" w:rsidRPr="00E60C8C">
        <w:rPr>
          <w:b/>
          <w:color w:val="000000" w:themeColor="text1"/>
          <w:sz w:val="20"/>
          <w:szCs w:val="22"/>
        </w:rPr>
        <w:t> :</w:t>
      </w:r>
      <w:r w:rsidR="002C7A3D" w:rsidRPr="00E60C8C">
        <w:rPr>
          <w:color w:val="000000" w:themeColor="text1"/>
          <w:sz w:val="20"/>
          <w:szCs w:val="22"/>
        </w:rPr>
        <w:t> </w:t>
      </w:r>
      <w:r w:rsidRPr="00E60C8C">
        <w:rPr>
          <w:color w:val="000000" w:themeColor="text1"/>
          <w:sz w:val="20"/>
          <w:szCs w:val="22"/>
        </w:rPr>
        <w:t>480.000 € par ETP réel, en chiffre d’affaires (arbitrages</w:t>
      </w:r>
      <w:r w:rsidR="00AE38F6">
        <w:rPr>
          <w:color w:val="000000" w:themeColor="text1"/>
          <w:sz w:val="20"/>
          <w:szCs w:val="22"/>
        </w:rPr>
        <w:t xml:space="preserve"> compris</w:t>
      </w:r>
      <w:r w:rsidRPr="00E60C8C">
        <w:rPr>
          <w:color w:val="000000" w:themeColor="text1"/>
          <w:sz w:val="20"/>
          <w:szCs w:val="22"/>
        </w:rPr>
        <w:t>)</w:t>
      </w:r>
      <w:r w:rsidRPr="00E60C8C">
        <w:rPr>
          <w:strike/>
          <w:color w:val="000000" w:themeColor="text1"/>
          <w:sz w:val="20"/>
          <w:szCs w:val="22"/>
        </w:rPr>
        <w:t xml:space="preserve">, </w:t>
      </w:r>
    </w:p>
    <w:p w:rsidR="007F4E8F" w:rsidRPr="00E60C8C" w:rsidRDefault="007F4E8F" w:rsidP="00F94BDF">
      <w:pPr>
        <w:pStyle w:val="Default"/>
        <w:numPr>
          <w:ilvl w:val="0"/>
          <w:numId w:val="9"/>
        </w:numPr>
        <w:ind w:left="1208" w:hanging="357"/>
        <w:jc w:val="both"/>
        <w:rPr>
          <w:color w:val="000000" w:themeColor="text1"/>
          <w:sz w:val="20"/>
          <w:szCs w:val="22"/>
        </w:rPr>
      </w:pPr>
      <w:r w:rsidRPr="00E60C8C">
        <w:rPr>
          <w:b/>
          <w:color w:val="000000" w:themeColor="text1"/>
          <w:sz w:val="20"/>
          <w:szCs w:val="22"/>
        </w:rPr>
        <w:t>Option Transmission :</w:t>
      </w:r>
      <w:r w:rsidRPr="00E60C8C">
        <w:rPr>
          <w:color w:val="000000" w:themeColor="text1"/>
          <w:sz w:val="20"/>
          <w:szCs w:val="22"/>
        </w:rPr>
        <w:t xml:space="preserve"> 8 par ETP réel</w:t>
      </w:r>
    </w:p>
    <w:p w:rsidR="00916501" w:rsidRPr="00C94E40" w:rsidRDefault="00916501">
      <w:pPr>
        <w:spacing w:after="200" w:line="276" w:lineRule="auto"/>
        <w:rPr>
          <w:rFonts w:ascii="Calibri" w:eastAsiaTheme="minorHAnsi" w:hAnsi="Calibri" w:cs="Calibri"/>
          <w:b/>
          <w:bCs/>
          <w:color w:val="FBD4B4" w:themeColor="accent6" w:themeTint="66"/>
          <w:sz w:val="22"/>
          <w:szCs w:val="22"/>
          <w:lang w:eastAsia="en-US"/>
        </w:rPr>
      </w:pPr>
      <w:r w:rsidRPr="00C94E40">
        <w:rPr>
          <w:b/>
          <w:bCs/>
          <w:color w:val="FBD4B4" w:themeColor="accent6" w:themeTint="66"/>
          <w:sz w:val="22"/>
          <w:szCs w:val="22"/>
        </w:rPr>
        <w:br w:type="page"/>
      </w:r>
    </w:p>
    <w:p w:rsidR="004B1428" w:rsidRPr="006A49C4" w:rsidRDefault="004B1428" w:rsidP="00587BE0">
      <w:pPr>
        <w:pStyle w:val="Default"/>
        <w:ind w:left="681" w:hanging="397"/>
        <w:jc w:val="both"/>
        <w:rPr>
          <w:b/>
          <w:bCs/>
          <w:color w:val="C00000"/>
          <w:sz w:val="22"/>
          <w:szCs w:val="22"/>
        </w:rPr>
      </w:pPr>
    </w:p>
    <w:p w:rsidR="00587BE0" w:rsidRPr="006A49C4" w:rsidRDefault="00587BE0" w:rsidP="00587BE0">
      <w:pPr>
        <w:pStyle w:val="Default"/>
        <w:ind w:left="681" w:hanging="397"/>
        <w:jc w:val="both"/>
        <w:rPr>
          <w:b/>
          <w:bCs/>
          <w:color w:val="C00000"/>
          <w:sz w:val="22"/>
          <w:szCs w:val="22"/>
        </w:rPr>
      </w:pPr>
      <w:r w:rsidRPr="006A49C4">
        <w:rPr>
          <w:b/>
          <w:bCs/>
          <w:color w:val="C00000"/>
          <w:sz w:val="22"/>
          <w:szCs w:val="22"/>
        </w:rPr>
        <w:t>6.3 Pour le Marché des Professionnels</w:t>
      </w:r>
    </w:p>
    <w:p w:rsidR="00916501" w:rsidRPr="006A49C4" w:rsidRDefault="00916501" w:rsidP="00587BE0">
      <w:pPr>
        <w:pStyle w:val="Default"/>
        <w:ind w:left="681" w:hanging="397"/>
        <w:jc w:val="both"/>
        <w:rPr>
          <w:b/>
          <w:bCs/>
          <w:color w:val="C00000"/>
          <w:sz w:val="22"/>
          <w:szCs w:val="22"/>
        </w:rPr>
      </w:pPr>
    </w:p>
    <w:p w:rsidR="008E0BAA" w:rsidRPr="006A49C4" w:rsidRDefault="008E0BAA" w:rsidP="003E6347">
      <w:pPr>
        <w:pStyle w:val="Default"/>
        <w:ind w:left="426"/>
        <w:jc w:val="both"/>
        <w:rPr>
          <w:b/>
          <w:bCs/>
          <w:i/>
          <w:iCs/>
          <w:sz w:val="20"/>
          <w:szCs w:val="22"/>
        </w:rPr>
      </w:pPr>
      <w:r w:rsidRPr="006A49C4">
        <w:rPr>
          <w:b/>
          <w:bCs/>
          <w:i/>
          <w:iCs/>
          <w:sz w:val="20"/>
          <w:szCs w:val="22"/>
        </w:rPr>
        <w:t xml:space="preserve">Direction </w:t>
      </w:r>
      <w:r w:rsidR="00547850" w:rsidRPr="006A49C4">
        <w:rPr>
          <w:b/>
          <w:bCs/>
          <w:i/>
          <w:iCs/>
          <w:sz w:val="20"/>
          <w:szCs w:val="22"/>
        </w:rPr>
        <w:t>Commerciale Professionnelle</w:t>
      </w:r>
      <w:r w:rsidR="000C248F">
        <w:rPr>
          <w:b/>
          <w:bCs/>
          <w:i/>
          <w:iCs/>
          <w:sz w:val="20"/>
          <w:szCs w:val="22"/>
        </w:rPr>
        <w:t xml:space="preserve"> – CA PRO</w:t>
      </w:r>
    </w:p>
    <w:p w:rsidR="00916501" w:rsidRPr="006A49C4" w:rsidRDefault="00916501" w:rsidP="003E6347">
      <w:pPr>
        <w:pStyle w:val="Default"/>
        <w:ind w:left="426"/>
        <w:jc w:val="both"/>
        <w:rPr>
          <w:b/>
          <w:bCs/>
          <w:i/>
          <w:iCs/>
          <w:sz w:val="20"/>
          <w:szCs w:val="22"/>
        </w:rPr>
      </w:pPr>
    </w:p>
    <w:p w:rsidR="003E3150" w:rsidRPr="000C248F" w:rsidRDefault="003E3150" w:rsidP="000C248F">
      <w:pPr>
        <w:pStyle w:val="Default"/>
        <w:ind w:left="680"/>
        <w:jc w:val="both"/>
        <w:rPr>
          <w:b/>
          <w:bCs/>
          <w:i/>
          <w:iCs/>
          <w:sz w:val="20"/>
          <w:szCs w:val="22"/>
        </w:rPr>
      </w:pPr>
      <w:r w:rsidRPr="006A49C4">
        <w:rPr>
          <w:b/>
          <w:bCs/>
          <w:i/>
          <w:iCs/>
          <w:sz w:val="20"/>
          <w:szCs w:val="22"/>
        </w:rPr>
        <w:t xml:space="preserve">Modalités d’évaluation. </w:t>
      </w:r>
      <w:r w:rsidRPr="006A49C4">
        <w:rPr>
          <w:sz w:val="20"/>
          <w:szCs w:val="22"/>
        </w:rPr>
        <w:t>Les indicateurs et les objectifs pris en compte sont les suivants :</w:t>
      </w:r>
    </w:p>
    <w:p w:rsidR="007F4E8F" w:rsidRDefault="007F4E8F" w:rsidP="007F4E8F">
      <w:pPr>
        <w:pStyle w:val="Default"/>
        <w:numPr>
          <w:ilvl w:val="0"/>
          <w:numId w:val="6"/>
        </w:numPr>
        <w:ind w:left="1208" w:hanging="357"/>
        <w:jc w:val="both"/>
        <w:rPr>
          <w:sz w:val="20"/>
          <w:szCs w:val="22"/>
        </w:rPr>
      </w:pPr>
      <w:r w:rsidRPr="006A49C4">
        <w:rPr>
          <w:b/>
          <w:sz w:val="20"/>
          <w:szCs w:val="22"/>
        </w:rPr>
        <w:t>Bancarisation</w:t>
      </w:r>
      <w:r w:rsidRPr="006A49C4">
        <w:rPr>
          <w:sz w:val="20"/>
          <w:szCs w:val="22"/>
        </w:rPr>
        <w:t xml:space="preserve"> : </w:t>
      </w:r>
      <w:r>
        <w:rPr>
          <w:sz w:val="20"/>
          <w:szCs w:val="22"/>
        </w:rPr>
        <w:t>12</w:t>
      </w:r>
      <w:r w:rsidRPr="006A49C4">
        <w:rPr>
          <w:sz w:val="20"/>
          <w:szCs w:val="22"/>
        </w:rPr>
        <w:t xml:space="preserve"> ventes brutes</w:t>
      </w:r>
      <w:r>
        <w:rPr>
          <w:sz w:val="20"/>
          <w:szCs w:val="22"/>
        </w:rPr>
        <w:t xml:space="preserve"> Forfaits bruts (hors associations, hors Viti)</w:t>
      </w:r>
      <w:r w:rsidRPr="006A49C4">
        <w:rPr>
          <w:sz w:val="20"/>
          <w:szCs w:val="22"/>
        </w:rPr>
        <w:t xml:space="preserve"> par ETP réel, </w:t>
      </w:r>
    </w:p>
    <w:p w:rsidR="007F4E8F" w:rsidRDefault="007F4E8F" w:rsidP="007F4E8F">
      <w:pPr>
        <w:pStyle w:val="Default"/>
        <w:numPr>
          <w:ilvl w:val="0"/>
          <w:numId w:val="6"/>
        </w:numPr>
        <w:ind w:left="1208" w:hanging="357"/>
        <w:jc w:val="both"/>
        <w:rPr>
          <w:sz w:val="20"/>
          <w:szCs w:val="22"/>
        </w:rPr>
      </w:pPr>
      <w:r>
        <w:rPr>
          <w:b/>
          <w:sz w:val="20"/>
          <w:szCs w:val="22"/>
        </w:rPr>
        <w:t>Bancarisation cartes </w:t>
      </w:r>
      <w:r w:rsidRPr="000C248F">
        <w:rPr>
          <w:sz w:val="20"/>
          <w:szCs w:val="22"/>
        </w:rPr>
        <w:t>:</w:t>
      </w:r>
      <w:r>
        <w:rPr>
          <w:sz w:val="20"/>
          <w:szCs w:val="22"/>
        </w:rPr>
        <w:t xml:space="preserve"> 16 Ventes brutes cartes visa Business </w:t>
      </w:r>
      <w:r w:rsidRPr="00E60C8C">
        <w:rPr>
          <w:sz w:val="20"/>
          <w:szCs w:val="22"/>
        </w:rPr>
        <w:t>Débit Différé, Gold Débit Différé</w:t>
      </w:r>
      <w:r>
        <w:rPr>
          <w:sz w:val="20"/>
          <w:szCs w:val="22"/>
        </w:rPr>
        <w:t>, Platinum (y.c montée en gamme)</w:t>
      </w:r>
    </w:p>
    <w:p w:rsidR="00A27D92" w:rsidRPr="006A49C4" w:rsidRDefault="00A27D92" w:rsidP="00A27D92">
      <w:pPr>
        <w:pStyle w:val="Default"/>
        <w:numPr>
          <w:ilvl w:val="0"/>
          <w:numId w:val="6"/>
        </w:numPr>
        <w:ind w:left="1208" w:hanging="357"/>
        <w:jc w:val="both"/>
        <w:rPr>
          <w:sz w:val="20"/>
          <w:szCs w:val="22"/>
        </w:rPr>
      </w:pPr>
      <w:r w:rsidRPr="006A49C4">
        <w:rPr>
          <w:b/>
          <w:sz w:val="20"/>
          <w:szCs w:val="22"/>
        </w:rPr>
        <w:t>Monétique </w:t>
      </w:r>
      <w:r w:rsidRPr="006A49C4">
        <w:rPr>
          <w:sz w:val="20"/>
          <w:szCs w:val="22"/>
        </w:rPr>
        <w:t xml:space="preserve">: </w:t>
      </w:r>
      <w:r>
        <w:rPr>
          <w:sz w:val="20"/>
          <w:szCs w:val="22"/>
        </w:rPr>
        <w:t>4</w:t>
      </w:r>
      <w:r w:rsidRPr="006A49C4">
        <w:rPr>
          <w:sz w:val="20"/>
          <w:szCs w:val="22"/>
        </w:rPr>
        <w:t xml:space="preserve"> ventes brutes par ETP réel</w:t>
      </w:r>
      <w:r>
        <w:rPr>
          <w:sz w:val="20"/>
          <w:szCs w:val="22"/>
        </w:rPr>
        <w:t>, TPE + Proxi / BOOSTPAY / Payplug / SP+ / JPEL / Iz e-commerce</w:t>
      </w:r>
    </w:p>
    <w:p w:rsidR="000C248F" w:rsidRDefault="00975F44" w:rsidP="007F4E8F">
      <w:pPr>
        <w:pStyle w:val="Default"/>
        <w:numPr>
          <w:ilvl w:val="0"/>
          <w:numId w:val="6"/>
        </w:numPr>
        <w:ind w:left="1208" w:hanging="357"/>
        <w:jc w:val="both"/>
        <w:rPr>
          <w:sz w:val="20"/>
          <w:szCs w:val="22"/>
        </w:rPr>
      </w:pPr>
      <w:r w:rsidRPr="000C248F">
        <w:rPr>
          <w:b/>
          <w:sz w:val="20"/>
          <w:szCs w:val="22"/>
        </w:rPr>
        <w:t xml:space="preserve">L’IARD </w:t>
      </w:r>
      <w:r w:rsidR="00BE6D01" w:rsidRPr="000C248F">
        <w:rPr>
          <w:b/>
          <w:sz w:val="20"/>
          <w:szCs w:val="22"/>
        </w:rPr>
        <w:t xml:space="preserve">marché des </w:t>
      </w:r>
      <w:r w:rsidRPr="000C248F">
        <w:rPr>
          <w:b/>
          <w:sz w:val="20"/>
          <w:szCs w:val="22"/>
        </w:rPr>
        <w:t>pro</w:t>
      </w:r>
      <w:r w:rsidR="00092039" w:rsidRPr="000C248F">
        <w:rPr>
          <w:sz w:val="20"/>
          <w:szCs w:val="22"/>
        </w:rPr>
        <w:t> :</w:t>
      </w:r>
      <w:r w:rsidRPr="000C248F">
        <w:rPr>
          <w:sz w:val="20"/>
          <w:szCs w:val="22"/>
        </w:rPr>
        <w:t xml:space="preserve"> </w:t>
      </w:r>
      <w:r w:rsidR="009F5B47" w:rsidRPr="000C248F">
        <w:rPr>
          <w:sz w:val="20"/>
          <w:szCs w:val="22"/>
        </w:rPr>
        <w:t>4</w:t>
      </w:r>
      <w:r w:rsidR="008B0A64" w:rsidRPr="000C248F">
        <w:rPr>
          <w:sz w:val="20"/>
          <w:szCs w:val="22"/>
        </w:rPr>
        <w:t xml:space="preserve"> ventes brutes par </w:t>
      </w:r>
      <w:r w:rsidR="00672317" w:rsidRPr="000C248F">
        <w:rPr>
          <w:sz w:val="20"/>
          <w:szCs w:val="22"/>
        </w:rPr>
        <w:t>ETP réel</w:t>
      </w:r>
      <w:r w:rsidR="00BE6D01" w:rsidRPr="000C248F">
        <w:rPr>
          <w:sz w:val="20"/>
          <w:szCs w:val="22"/>
        </w:rPr>
        <w:t>,</w:t>
      </w:r>
      <w:r w:rsidR="000C248F" w:rsidRPr="000C248F">
        <w:rPr>
          <w:sz w:val="20"/>
          <w:szCs w:val="22"/>
        </w:rPr>
        <w:t xml:space="preserve"> MR / AUTO pro / Santé collective</w:t>
      </w:r>
      <w:r w:rsidR="00672317" w:rsidRPr="000C248F">
        <w:rPr>
          <w:sz w:val="20"/>
          <w:szCs w:val="22"/>
        </w:rPr>
        <w:t xml:space="preserve"> </w:t>
      </w:r>
    </w:p>
    <w:p w:rsidR="00975F44" w:rsidRPr="000C248F" w:rsidRDefault="00975F44" w:rsidP="000C248F">
      <w:pPr>
        <w:pStyle w:val="Default"/>
        <w:numPr>
          <w:ilvl w:val="0"/>
          <w:numId w:val="6"/>
        </w:numPr>
        <w:ind w:left="1208" w:hanging="357"/>
        <w:jc w:val="both"/>
        <w:rPr>
          <w:sz w:val="20"/>
          <w:szCs w:val="22"/>
        </w:rPr>
      </w:pPr>
      <w:r w:rsidRPr="000C248F">
        <w:rPr>
          <w:b/>
          <w:sz w:val="20"/>
          <w:szCs w:val="22"/>
        </w:rPr>
        <w:t xml:space="preserve">La Prévoyance </w:t>
      </w:r>
      <w:r w:rsidR="00BE6D01" w:rsidRPr="000C248F">
        <w:rPr>
          <w:b/>
          <w:sz w:val="20"/>
          <w:szCs w:val="22"/>
        </w:rPr>
        <w:t xml:space="preserve">marché des </w:t>
      </w:r>
      <w:r w:rsidRPr="000C248F">
        <w:rPr>
          <w:b/>
          <w:sz w:val="20"/>
          <w:szCs w:val="22"/>
        </w:rPr>
        <w:t>pro</w:t>
      </w:r>
      <w:r w:rsidRPr="000C248F">
        <w:rPr>
          <w:sz w:val="20"/>
          <w:szCs w:val="22"/>
        </w:rPr>
        <w:t xml:space="preserve"> : </w:t>
      </w:r>
      <w:r w:rsidR="009F5B47" w:rsidRPr="000C248F">
        <w:rPr>
          <w:sz w:val="20"/>
          <w:szCs w:val="22"/>
        </w:rPr>
        <w:t>6</w:t>
      </w:r>
      <w:r w:rsidR="003E3150" w:rsidRPr="000C248F">
        <w:rPr>
          <w:sz w:val="20"/>
          <w:szCs w:val="22"/>
        </w:rPr>
        <w:t xml:space="preserve"> ventes brutes par </w:t>
      </w:r>
      <w:r w:rsidR="00672317" w:rsidRPr="000C248F">
        <w:rPr>
          <w:sz w:val="20"/>
          <w:szCs w:val="22"/>
        </w:rPr>
        <w:t>ETP réel</w:t>
      </w:r>
      <w:r w:rsidR="00BE6D01" w:rsidRPr="000C248F">
        <w:rPr>
          <w:sz w:val="20"/>
          <w:szCs w:val="22"/>
        </w:rPr>
        <w:t>,</w:t>
      </w:r>
      <w:r w:rsidR="00672317" w:rsidRPr="000C248F">
        <w:rPr>
          <w:sz w:val="20"/>
          <w:szCs w:val="22"/>
        </w:rPr>
        <w:t xml:space="preserve"> </w:t>
      </w:r>
      <w:r w:rsidR="000C248F">
        <w:rPr>
          <w:sz w:val="20"/>
          <w:szCs w:val="22"/>
        </w:rPr>
        <w:t>Prévoyance Pro / PAP / Santé individuelle / Retraite (Y.C PERI)</w:t>
      </w:r>
    </w:p>
    <w:p w:rsidR="00092039" w:rsidRPr="006A49C4" w:rsidRDefault="000C248F" w:rsidP="00BD50A6">
      <w:pPr>
        <w:pStyle w:val="Default"/>
        <w:numPr>
          <w:ilvl w:val="0"/>
          <w:numId w:val="6"/>
        </w:numPr>
        <w:ind w:left="1208" w:hanging="357"/>
        <w:jc w:val="both"/>
        <w:rPr>
          <w:sz w:val="20"/>
          <w:szCs w:val="22"/>
        </w:rPr>
      </w:pPr>
      <w:r>
        <w:rPr>
          <w:b/>
          <w:sz w:val="20"/>
          <w:szCs w:val="22"/>
        </w:rPr>
        <w:t>Ingénierie Sociale</w:t>
      </w:r>
      <w:r w:rsidR="00002F6D" w:rsidRPr="006A49C4">
        <w:rPr>
          <w:sz w:val="20"/>
          <w:szCs w:val="22"/>
        </w:rPr>
        <w:t xml:space="preserve"> : </w:t>
      </w:r>
      <w:r w:rsidR="003E3150" w:rsidRPr="006A49C4">
        <w:rPr>
          <w:sz w:val="20"/>
          <w:szCs w:val="22"/>
        </w:rPr>
        <w:t xml:space="preserve">4 ventes brutes par </w:t>
      </w:r>
      <w:r w:rsidR="00672317" w:rsidRPr="006A49C4">
        <w:rPr>
          <w:sz w:val="20"/>
          <w:szCs w:val="22"/>
        </w:rPr>
        <w:t>ETP réel</w:t>
      </w:r>
      <w:r w:rsidR="00BE6D01" w:rsidRPr="006A49C4">
        <w:rPr>
          <w:sz w:val="20"/>
          <w:szCs w:val="22"/>
        </w:rPr>
        <w:t>,</w:t>
      </w:r>
      <w:r w:rsidR="00672317" w:rsidRPr="006A49C4">
        <w:rPr>
          <w:sz w:val="20"/>
          <w:szCs w:val="22"/>
        </w:rPr>
        <w:t xml:space="preserve"> </w:t>
      </w:r>
      <w:r>
        <w:rPr>
          <w:sz w:val="20"/>
          <w:szCs w:val="22"/>
        </w:rPr>
        <w:t xml:space="preserve">BOX, ESPL, Intéressement </w:t>
      </w:r>
    </w:p>
    <w:p w:rsidR="00916501" w:rsidRDefault="00916501" w:rsidP="00A27D92">
      <w:pPr>
        <w:pStyle w:val="Default"/>
        <w:jc w:val="both"/>
        <w:rPr>
          <w:b/>
          <w:bCs/>
          <w:i/>
          <w:iCs/>
          <w:sz w:val="20"/>
          <w:szCs w:val="22"/>
        </w:rPr>
      </w:pPr>
    </w:p>
    <w:p w:rsidR="000C248F" w:rsidRPr="006A49C4" w:rsidRDefault="000C248F" w:rsidP="000C248F">
      <w:pPr>
        <w:pStyle w:val="Default"/>
        <w:ind w:left="426"/>
        <w:jc w:val="both"/>
        <w:rPr>
          <w:b/>
          <w:bCs/>
          <w:i/>
          <w:iCs/>
          <w:sz w:val="20"/>
          <w:szCs w:val="22"/>
        </w:rPr>
      </w:pPr>
      <w:r w:rsidRPr="006A49C4">
        <w:rPr>
          <w:b/>
          <w:bCs/>
          <w:i/>
          <w:iCs/>
          <w:sz w:val="20"/>
          <w:szCs w:val="22"/>
        </w:rPr>
        <w:t>Direction Commerciale Professionnelle</w:t>
      </w:r>
      <w:r>
        <w:rPr>
          <w:b/>
          <w:bCs/>
          <w:i/>
          <w:iCs/>
          <w:sz w:val="20"/>
          <w:szCs w:val="22"/>
        </w:rPr>
        <w:t xml:space="preserve"> – CA EXPERT</w:t>
      </w:r>
    </w:p>
    <w:p w:rsidR="000C248F" w:rsidRPr="006A49C4" w:rsidRDefault="000C248F" w:rsidP="000C248F">
      <w:pPr>
        <w:pStyle w:val="Default"/>
        <w:ind w:left="426"/>
        <w:jc w:val="both"/>
        <w:rPr>
          <w:b/>
          <w:bCs/>
          <w:i/>
          <w:iCs/>
          <w:sz w:val="20"/>
          <w:szCs w:val="22"/>
        </w:rPr>
      </w:pPr>
    </w:p>
    <w:p w:rsidR="000C248F" w:rsidRPr="000C248F" w:rsidRDefault="000C248F" w:rsidP="000C248F">
      <w:pPr>
        <w:pStyle w:val="Default"/>
        <w:ind w:left="680"/>
        <w:jc w:val="both"/>
        <w:rPr>
          <w:b/>
          <w:bCs/>
          <w:i/>
          <w:iCs/>
          <w:sz w:val="20"/>
          <w:szCs w:val="22"/>
        </w:rPr>
      </w:pPr>
      <w:r w:rsidRPr="006A49C4">
        <w:rPr>
          <w:b/>
          <w:bCs/>
          <w:i/>
          <w:iCs/>
          <w:sz w:val="20"/>
          <w:szCs w:val="22"/>
        </w:rPr>
        <w:t xml:space="preserve">Modalités d’évaluation. </w:t>
      </w:r>
      <w:r w:rsidRPr="006A49C4">
        <w:rPr>
          <w:sz w:val="20"/>
          <w:szCs w:val="22"/>
        </w:rPr>
        <w:t>Les indicateurs et les objectifs pris en compte sont les suivants :</w:t>
      </w:r>
    </w:p>
    <w:p w:rsidR="00A27D92" w:rsidRDefault="00A27D92" w:rsidP="00A27D92">
      <w:pPr>
        <w:pStyle w:val="Default"/>
        <w:numPr>
          <w:ilvl w:val="0"/>
          <w:numId w:val="39"/>
        </w:numPr>
        <w:jc w:val="both"/>
        <w:rPr>
          <w:sz w:val="20"/>
          <w:szCs w:val="22"/>
        </w:rPr>
      </w:pPr>
      <w:r w:rsidRPr="006A49C4">
        <w:rPr>
          <w:b/>
          <w:sz w:val="20"/>
          <w:szCs w:val="22"/>
        </w:rPr>
        <w:t>Bancarisation</w:t>
      </w:r>
      <w:r w:rsidRPr="006A49C4">
        <w:rPr>
          <w:sz w:val="20"/>
          <w:szCs w:val="22"/>
        </w:rPr>
        <w:t xml:space="preserve"> : </w:t>
      </w:r>
      <w:r>
        <w:rPr>
          <w:sz w:val="20"/>
          <w:szCs w:val="22"/>
        </w:rPr>
        <w:t>4</w:t>
      </w:r>
      <w:r w:rsidRPr="006A49C4">
        <w:rPr>
          <w:sz w:val="20"/>
          <w:szCs w:val="22"/>
        </w:rPr>
        <w:t xml:space="preserve"> ventes brutes</w:t>
      </w:r>
      <w:r>
        <w:rPr>
          <w:sz w:val="20"/>
          <w:szCs w:val="22"/>
        </w:rPr>
        <w:t xml:space="preserve"> Forfaits bruts (hors associations, hors Viti)</w:t>
      </w:r>
      <w:r w:rsidRPr="006A49C4">
        <w:rPr>
          <w:sz w:val="20"/>
          <w:szCs w:val="22"/>
        </w:rPr>
        <w:t xml:space="preserve"> par ETP réel, </w:t>
      </w:r>
    </w:p>
    <w:p w:rsidR="00A27D92" w:rsidRDefault="00A27D92" w:rsidP="00A27D92">
      <w:pPr>
        <w:pStyle w:val="Default"/>
        <w:numPr>
          <w:ilvl w:val="0"/>
          <w:numId w:val="39"/>
        </w:numPr>
        <w:jc w:val="both"/>
        <w:rPr>
          <w:sz w:val="20"/>
          <w:szCs w:val="22"/>
        </w:rPr>
      </w:pPr>
      <w:r>
        <w:rPr>
          <w:b/>
          <w:sz w:val="20"/>
          <w:szCs w:val="22"/>
        </w:rPr>
        <w:t>Bancarisation cartes </w:t>
      </w:r>
      <w:r w:rsidRPr="000C248F">
        <w:rPr>
          <w:sz w:val="20"/>
          <w:szCs w:val="22"/>
        </w:rPr>
        <w:t>:</w:t>
      </w:r>
      <w:r>
        <w:rPr>
          <w:sz w:val="20"/>
          <w:szCs w:val="22"/>
        </w:rPr>
        <w:t xml:space="preserve"> 8 Ventes brutes cartes visa Business </w:t>
      </w:r>
      <w:r w:rsidRPr="00E60C8C">
        <w:rPr>
          <w:sz w:val="20"/>
          <w:szCs w:val="22"/>
        </w:rPr>
        <w:t>Débit Différé, Gold Débit Différé,</w:t>
      </w:r>
      <w:r>
        <w:rPr>
          <w:sz w:val="20"/>
          <w:szCs w:val="22"/>
        </w:rPr>
        <w:t xml:space="preserve"> Platinum (y.c montée en gamme)</w:t>
      </w:r>
    </w:p>
    <w:p w:rsidR="00A27D92" w:rsidRPr="006A49C4" w:rsidRDefault="00A27D92" w:rsidP="00A27D92">
      <w:pPr>
        <w:pStyle w:val="Default"/>
        <w:numPr>
          <w:ilvl w:val="0"/>
          <w:numId w:val="39"/>
        </w:numPr>
        <w:jc w:val="both"/>
        <w:rPr>
          <w:sz w:val="20"/>
          <w:szCs w:val="22"/>
        </w:rPr>
      </w:pPr>
      <w:r w:rsidRPr="006A49C4">
        <w:rPr>
          <w:b/>
          <w:sz w:val="20"/>
          <w:szCs w:val="22"/>
        </w:rPr>
        <w:t>Monétique </w:t>
      </w:r>
      <w:r w:rsidRPr="006A49C4">
        <w:rPr>
          <w:sz w:val="20"/>
          <w:szCs w:val="22"/>
        </w:rPr>
        <w:t xml:space="preserve">: </w:t>
      </w:r>
      <w:r>
        <w:rPr>
          <w:sz w:val="20"/>
          <w:szCs w:val="22"/>
        </w:rPr>
        <w:t>2</w:t>
      </w:r>
      <w:r w:rsidRPr="006A49C4">
        <w:rPr>
          <w:sz w:val="20"/>
          <w:szCs w:val="22"/>
        </w:rPr>
        <w:t xml:space="preserve"> ventes brutes par ETP réel</w:t>
      </w:r>
      <w:r>
        <w:rPr>
          <w:sz w:val="20"/>
          <w:szCs w:val="22"/>
        </w:rPr>
        <w:t>, TPE + Proxi / BOOSTPAY / Payplug / SP+ / JPEL / Iz e-commerce</w:t>
      </w:r>
    </w:p>
    <w:p w:rsidR="00A27D92" w:rsidRDefault="00A27D92" w:rsidP="00A27D92">
      <w:pPr>
        <w:pStyle w:val="Default"/>
        <w:numPr>
          <w:ilvl w:val="0"/>
          <w:numId w:val="39"/>
        </w:numPr>
        <w:jc w:val="both"/>
        <w:rPr>
          <w:sz w:val="20"/>
          <w:szCs w:val="22"/>
        </w:rPr>
      </w:pPr>
      <w:r w:rsidRPr="000C248F">
        <w:rPr>
          <w:b/>
          <w:sz w:val="20"/>
          <w:szCs w:val="22"/>
        </w:rPr>
        <w:t>L’IARD marché des pro</w:t>
      </w:r>
      <w:r w:rsidRPr="000C248F">
        <w:rPr>
          <w:sz w:val="20"/>
          <w:szCs w:val="22"/>
        </w:rPr>
        <w:t xml:space="preserve"> : </w:t>
      </w:r>
      <w:r>
        <w:rPr>
          <w:sz w:val="20"/>
          <w:szCs w:val="22"/>
        </w:rPr>
        <w:t>2</w:t>
      </w:r>
      <w:r w:rsidRPr="000C248F">
        <w:rPr>
          <w:sz w:val="20"/>
          <w:szCs w:val="22"/>
        </w:rPr>
        <w:t xml:space="preserve"> ventes brutes par ETP réel, MR / AUTO pro / Santé collective </w:t>
      </w:r>
    </w:p>
    <w:p w:rsidR="00A27D92" w:rsidRPr="000C248F" w:rsidRDefault="00A27D92" w:rsidP="00A27D92">
      <w:pPr>
        <w:pStyle w:val="Default"/>
        <w:numPr>
          <w:ilvl w:val="0"/>
          <w:numId w:val="39"/>
        </w:numPr>
        <w:jc w:val="both"/>
        <w:rPr>
          <w:sz w:val="20"/>
          <w:szCs w:val="22"/>
        </w:rPr>
      </w:pPr>
      <w:r w:rsidRPr="000C248F">
        <w:rPr>
          <w:b/>
          <w:sz w:val="20"/>
          <w:szCs w:val="22"/>
        </w:rPr>
        <w:t>La Prévoyance marché des pro</w:t>
      </w:r>
      <w:r w:rsidRPr="000C248F">
        <w:rPr>
          <w:sz w:val="20"/>
          <w:szCs w:val="22"/>
        </w:rPr>
        <w:t xml:space="preserve"> : </w:t>
      </w:r>
      <w:r>
        <w:rPr>
          <w:sz w:val="20"/>
          <w:szCs w:val="22"/>
        </w:rPr>
        <w:t>3</w:t>
      </w:r>
      <w:r w:rsidRPr="000C248F">
        <w:rPr>
          <w:sz w:val="20"/>
          <w:szCs w:val="22"/>
        </w:rPr>
        <w:t xml:space="preserve"> ventes brutes par ETP réel, </w:t>
      </w:r>
      <w:r>
        <w:rPr>
          <w:sz w:val="20"/>
          <w:szCs w:val="22"/>
        </w:rPr>
        <w:t>Prévoyance Pro / PAP / Santé individuelle / Retraite (Y.C PERI)</w:t>
      </w:r>
    </w:p>
    <w:p w:rsidR="000C248F" w:rsidRPr="00A27D92" w:rsidRDefault="00A27D92" w:rsidP="00A27D92">
      <w:pPr>
        <w:pStyle w:val="Default"/>
        <w:numPr>
          <w:ilvl w:val="0"/>
          <w:numId w:val="39"/>
        </w:numPr>
        <w:jc w:val="both"/>
        <w:rPr>
          <w:bCs/>
          <w:i/>
          <w:iCs/>
          <w:sz w:val="20"/>
          <w:szCs w:val="22"/>
        </w:rPr>
      </w:pPr>
      <w:r w:rsidRPr="00A27D92">
        <w:rPr>
          <w:b/>
          <w:sz w:val="20"/>
          <w:szCs w:val="22"/>
        </w:rPr>
        <w:t>Ingénierie Sociale</w:t>
      </w:r>
      <w:r w:rsidRPr="00A27D92">
        <w:rPr>
          <w:sz w:val="20"/>
          <w:szCs w:val="22"/>
        </w:rPr>
        <w:t> : 2 ventes brutes par ETP réel, BOX, ESPL, Intéressement</w:t>
      </w:r>
    </w:p>
    <w:p w:rsidR="000C248F" w:rsidRPr="00A27D92" w:rsidRDefault="000C248F" w:rsidP="003E3150">
      <w:pPr>
        <w:pStyle w:val="Default"/>
        <w:ind w:left="426"/>
        <w:jc w:val="both"/>
        <w:rPr>
          <w:bCs/>
          <w:i/>
          <w:iCs/>
          <w:sz w:val="20"/>
          <w:szCs w:val="22"/>
        </w:rPr>
      </w:pPr>
    </w:p>
    <w:p w:rsidR="003E3150" w:rsidRPr="006A49C4" w:rsidRDefault="003E3150" w:rsidP="003E3150">
      <w:pPr>
        <w:pStyle w:val="Default"/>
        <w:ind w:left="426"/>
        <w:jc w:val="both"/>
        <w:rPr>
          <w:b/>
          <w:bCs/>
          <w:i/>
          <w:iCs/>
          <w:sz w:val="20"/>
          <w:szCs w:val="22"/>
        </w:rPr>
      </w:pPr>
      <w:r w:rsidRPr="006A49C4">
        <w:rPr>
          <w:b/>
          <w:bCs/>
          <w:i/>
          <w:iCs/>
          <w:sz w:val="20"/>
          <w:szCs w:val="22"/>
        </w:rPr>
        <w:t>Département Agriculture Viticulture</w:t>
      </w:r>
    </w:p>
    <w:p w:rsidR="00916501" w:rsidRPr="006A49C4" w:rsidRDefault="00916501" w:rsidP="003E3150">
      <w:pPr>
        <w:pStyle w:val="Default"/>
        <w:ind w:left="426"/>
        <w:jc w:val="both"/>
        <w:rPr>
          <w:b/>
          <w:bCs/>
          <w:i/>
          <w:iCs/>
          <w:sz w:val="20"/>
          <w:szCs w:val="22"/>
        </w:rPr>
      </w:pPr>
    </w:p>
    <w:p w:rsidR="003E3150" w:rsidRPr="006A49C4" w:rsidRDefault="003E3150" w:rsidP="003E3150">
      <w:pPr>
        <w:pStyle w:val="Default"/>
        <w:ind w:left="680"/>
        <w:jc w:val="both"/>
        <w:rPr>
          <w:sz w:val="20"/>
          <w:szCs w:val="22"/>
        </w:rPr>
      </w:pPr>
      <w:r w:rsidRPr="006A49C4">
        <w:rPr>
          <w:b/>
          <w:bCs/>
          <w:i/>
          <w:iCs/>
          <w:sz w:val="20"/>
          <w:szCs w:val="22"/>
        </w:rPr>
        <w:t xml:space="preserve">Modalités d’évaluation. </w:t>
      </w:r>
      <w:r w:rsidRPr="006A49C4">
        <w:rPr>
          <w:sz w:val="20"/>
          <w:szCs w:val="22"/>
        </w:rPr>
        <w:t>Les indicateurs et les objectifs pris en compte sont les suivants :</w:t>
      </w:r>
    </w:p>
    <w:p w:rsidR="00A27D92" w:rsidRPr="00AE38F6" w:rsidRDefault="00A27D92" w:rsidP="00A27D92">
      <w:pPr>
        <w:pStyle w:val="Default"/>
        <w:numPr>
          <w:ilvl w:val="0"/>
          <w:numId w:val="41"/>
        </w:numPr>
        <w:jc w:val="both"/>
        <w:rPr>
          <w:sz w:val="20"/>
          <w:szCs w:val="22"/>
        </w:rPr>
      </w:pPr>
      <w:r w:rsidRPr="006A49C4">
        <w:rPr>
          <w:b/>
          <w:sz w:val="20"/>
          <w:szCs w:val="22"/>
        </w:rPr>
        <w:t>Bancarisation</w:t>
      </w:r>
      <w:r w:rsidRPr="006A49C4">
        <w:rPr>
          <w:sz w:val="20"/>
          <w:szCs w:val="22"/>
        </w:rPr>
        <w:t xml:space="preserve"> : </w:t>
      </w:r>
      <w:r>
        <w:rPr>
          <w:sz w:val="20"/>
          <w:szCs w:val="22"/>
        </w:rPr>
        <w:t>4</w:t>
      </w:r>
      <w:r w:rsidRPr="006A49C4">
        <w:rPr>
          <w:sz w:val="20"/>
          <w:szCs w:val="22"/>
        </w:rPr>
        <w:t xml:space="preserve"> ventes brutes</w:t>
      </w:r>
      <w:r>
        <w:rPr>
          <w:sz w:val="20"/>
          <w:szCs w:val="22"/>
        </w:rPr>
        <w:t xml:space="preserve"> </w:t>
      </w:r>
      <w:r w:rsidRPr="006A49C4">
        <w:rPr>
          <w:sz w:val="20"/>
          <w:szCs w:val="22"/>
        </w:rPr>
        <w:t xml:space="preserve">par ETP réel, </w:t>
      </w:r>
      <w:r>
        <w:rPr>
          <w:sz w:val="20"/>
          <w:szCs w:val="22"/>
        </w:rPr>
        <w:t xml:space="preserve">Forfaits pro </w:t>
      </w:r>
      <w:r w:rsidR="002B1AB3">
        <w:rPr>
          <w:sz w:val="20"/>
          <w:szCs w:val="22"/>
        </w:rPr>
        <w:t>(hors</w:t>
      </w:r>
      <w:r w:rsidRPr="00AE38F6">
        <w:rPr>
          <w:sz w:val="20"/>
          <w:szCs w:val="22"/>
        </w:rPr>
        <w:t xml:space="preserve"> associations</w:t>
      </w:r>
      <w:r w:rsidR="002B1AB3">
        <w:rPr>
          <w:sz w:val="20"/>
          <w:szCs w:val="22"/>
        </w:rPr>
        <w:t>)</w:t>
      </w:r>
      <w:r w:rsidRPr="00AE38F6">
        <w:rPr>
          <w:sz w:val="20"/>
          <w:szCs w:val="22"/>
        </w:rPr>
        <w:t xml:space="preserve"> et Viti</w:t>
      </w:r>
    </w:p>
    <w:p w:rsidR="00A27D92" w:rsidRPr="00E60C8C" w:rsidRDefault="00A27D92" w:rsidP="00A27D92">
      <w:pPr>
        <w:pStyle w:val="Default"/>
        <w:numPr>
          <w:ilvl w:val="0"/>
          <w:numId w:val="41"/>
        </w:numPr>
        <w:jc w:val="both"/>
        <w:rPr>
          <w:sz w:val="20"/>
          <w:szCs w:val="22"/>
        </w:rPr>
      </w:pPr>
      <w:r>
        <w:rPr>
          <w:b/>
          <w:sz w:val="20"/>
          <w:szCs w:val="22"/>
        </w:rPr>
        <w:t>Bancarisation cartes </w:t>
      </w:r>
      <w:r w:rsidRPr="000C248F">
        <w:rPr>
          <w:sz w:val="20"/>
          <w:szCs w:val="22"/>
        </w:rPr>
        <w:t>:</w:t>
      </w:r>
      <w:r>
        <w:rPr>
          <w:sz w:val="20"/>
          <w:szCs w:val="22"/>
        </w:rPr>
        <w:t xml:space="preserve"> 8 Ventes brutes cartes visa </w:t>
      </w:r>
      <w:r w:rsidRPr="00E60C8C">
        <w:rPr>
          <w:sz w:val="20"/>
          <w:szCs w:val="22"/>
        </w:rPr>
        <w:t>Business Débit Différé, Gold Débit Différé, Platinum (y.c montée en gamme)</w:t>
      </w:r>
    </w:p>
    <w:p w:rsidR="00A27D92" w:rsidRPr="006A49C4" w:rsidRDefault="00A27D92" w:rsidP="00A27D92">
      <w:pPr>
        <w:pStyle w:val="Default"/>
        <w:numPr>
          <w:ilvl w:val="0"/>
          <w:numId w:val="41"/>
        </w:numPr>
        <w:jc w:val="both"/>
        <w:rPr>
          <w:sz w:val="20"/>
          <w:szCs w:val="22"/>
        </w:rPr>
      </w:pPr>
      <w:r w:rsidRPr="006A49C4">
        <w:rPr>
          <w:b/>
          <w:sz w:val="20"/>
          <w:szCs w:val="22"/>
        </w:rPr>
        <w:t>Monétique </w:t>
      </w:r>
      <w:r w:rsidRPr="006A49C4">
        <w:rPr>
          <w:sz w:val="20"/>
          <w:szCs w:val="22"/>
        </w:rPr>
        <w:t xml:space="preserve">: </w:t>
      </w:r>
      <w:r>
        <w:rPr>
          <w:sz w:val="20"/>
          <w:szCs w:val="22"/>
        </w:rPr>
        <w:t>2</w:t>
      </w:r>
      <w:r w:rsidRPr="006A49C4">
        <w:rPr>
          <w:sz w:val="20"/>
          <w:szCs w:val="22"/>
        </w:rPr>
        <w:t xml:space="preserve"> ventes brutes par ETP réel</w:t>
      </w:r>
      <w:r>
        <w:rPr>
          <w:sz w:val="20"/>
          <w:szCs w:val="22"/>
        </w:rPr>
        <w:t>, TPE + Proxi / BOOSTPAY / Payplug / SP+ / JPEL / Iz e-commerce</w:t>
      </w:r>
    </w:p>
    <w:p w:rsidR="007A30E9" w:rsidRDefault="007A30E9" w:rsidP="007A30E9">
      <w:pPr>
        <w:pStyle w:val="Default"/>
        <w:numPr>
          <w:ilvl w:val="0"/>
          <w:numId w:val="41"/>
        </w:numPr>
        <w:jc w:val="both"/>
        <w:rPr>
          <w:sz w:val="20"/>
          <w:szCs w:val="22"/>
        </w:rPr>
      </w:pPr>
      <w:r w:rsidRPr="000C248F">
        <w:rPr>
          <w:b/>
          <w:sz w:val="20"/>
          <w:szCs w:val="22"/>
        </w:rPr>
        <w:t>L’IARD marché des pro</w:t>
      </w:r>
      <w:r w:rsidRPr="000C248F">
        <w:rPr>
          <w:sz w:val="20"/>
          <w:szCs w:val="22"/>
        </w:rPr>
        <w:t xml:space="preserve"> : </w:t>
      </w:r>
      <w:r w:rsidR="00F64FE0">
        <w:rPr>
          <w:sz w:val="20"/>
          <w:szCs w:val="22"/>
        </w:rPr>
        <w:t>2</w:t>
      </w:r>
      <w:r w:rsidRPr="000C248F">
        <w:rPr>
          <w:sz w:val="20"/>
          <w:szCs w:val="22"/>
        </w:rPr>
        <w:t xml:space="preserve"> ventes brutes par ETP réel, MR / AUTO pro / Santé collective </w:t>
      </w:r>
    </w:p>
    <w:p w:rsidR="007A30E9" w:rsidRPr="000C248F" w:rsidRDefault="007A30E9" w:rsidP="007A30E9">
      <w:pPr>
        <w:pStyle w:val="Default"/>
        <w:numPr>
          <w:ilvl w:val="0"/>
          <w:numId w:val="41"/>
        </w:numPr>
        <w:jc w:val="both"/>
        <w:rPr>
          <w:sz w:val="20"/>
          <w:szCs w:val="22"/>
        </w:rPr>
      </w:pPr>
      <w:r w:rsidRPr="000C248F">
        <w:rPr>
          <w:b/>
          <w:sz w:val="20"/>
          <w:szCs w:val="22"/>
        </w:rPr>
        <w:t>La Prévoyance marché des pro</w:t>
      </w:r>
      <w:r w:rsidRPr="000C248F">
        <w:rPr>
          <w:sz w:val="20"/>
          <w:szCs w:val="22"/>
        </w:rPr>
        <w:t xml:space="preserve"> : </w:t>
      </w:r>
      <w:r w:rsidR="00F64FE0">
        <w:rPr>
          <w:sz w:val="20"/>
          <w:szCs w:val="22"/>
        </w:rPr>
        <w:t>3</w:t>
      </w:r>
      <w:r w:rsidRPr="000C248F">
        <w:rPr>
          <w:sz w:val="20"/>
          <w:szCs w:val="22"/>
        </w:rPr>
        <w:t xml:space="preserve"> ventes brutes par ETP réel, </w:t>
      </w:r>
      <w:r>
        <w:rPr>
          <w:sz w:val="20"/>
          <w:szCs w:val="22"/>
        </w:rPr>
        <w:t>Prévoyance Pro / PAP / Santé individuelle / Retraite (Y.C PERI)</w:t>
      </w:r>
    </w:p>
    <w:p w:rsidR="007A30E9" w:rsidRPr="006A49C4" w:rsidRDefault="007A30E9" w:rsidP="007A30E9">
      <w:pPr>
        <w:pStyle w:val="Default"/>
        <w:numPr>
          <w:ilvl w:val="0"/>
          <w:numId w:val="41"/>
        </w:numPr>
        <w:jc w:val="both"/>
        <w:rPr>
          <w:sz w:val="20"/>
          <w:szCs w:val="22"/>
        </w:rPr>
      </w:pPr>
      <w:r>
        <w:rPr>
          <w:b/>
          <w:sz w:val="20"/>
          <w:szCs w:val="22"/>
        </w:rPr>
        <w:t>Ingénierie Sociale</w:t>
      </w:r>
      <w:r w:rsidRPr="006A49C4">
        <w:rPr>
          <w:sz w:val="20"/>
          <w:szCs w:val="22"/>
        </w:rPr>
        <w:t xml:space="preserve"> : </w:t>
      </w:r>
      <w:r w:rsidR="00F64FE0">
        <w:rPr>
          <w:sz w:val="20"/>
          <w:szCs w:val="22"/>
        </w:rPr>
        <w:t>2</w:t>
      </w:r>
      <w:r w:rsidRPr="006A49C4">
        <w:rPr>
          <w:sz w:val="20"/>
          <w:szCs w:val="22"/>
        </w:rPr>
        <w:t xml:space="preserve"> ventes brutes par ETP réel, </w:t>
      </w:r>
      <w:r>
        <w:rPr>
          <w:sz w:val="20"/>
          <w:szCs w:val="22"/>
        </w:rPr>
        <w:t xml:space="preserve">BOX, ESPL, Intéressement </w:t>
      </w:r>
    </w:p>
    <w:p w:rsidR="008C6B61" w:rsidRDefault="008C6B61" w:rsidP="008C6B61">
      <w:pPr>
        <w:pStyle w:val="Default"/>
        <w:jc w:val="both"/>
        <w:rPr>
          <w:sz w:val="20"/>
          <w:szCs w:val="22"/>
        </w:rPr>
      </w:pPr>
    </w:p>
    <w:p w:rsidR="008C6B61" w:rsidRPr="006A49C4" w:rsidRDefault="008C6B61" w:rsidP="008C6B61">
      <w:pPr>
        <w:pStyle w:val="Default"/>
        <w:ind w:left="426"/>
        <w:jc w:val="both"/>
        <w:rPr>
          <w:b/>
          <w:bCs/>
          <w:i/>
          <w:iCs/>
          <w:sz w:val="20"/>
          <w:szCs w:val="22"/>
        </w:rPr>
      </w:pPr>
      <w:r w:rsidRPr="006A49C4">
        <w:rPr>
          <w:b/>
          <w:bCs/>
          <w:i/>
          <w:iCs/>
          <w:sz w:val="20"/>
          <w:szCs w:val="22"/>
        </w:rPr>
        <w:t xml:space="preserve">Département </w:t>
      </w:r>
      <w:r>
        <w:rPr>
          <w:b/>
          <w:bCs/>
          <w:i/>
          <w:iCs/>
          <w:sz w:val="20"/>
          <w:szCs w:val="22"/>
        </w:rPr>
        <w:t>Associations</w:t>
      </w:r>
      <w:r w:rsidR="00390B93">
        <w:rPr>
          <w:b/>
          <w:bCs/>
          <w:i/>
          <w:iCs/>
          <w:sz w:val="20"/>
          <w:szCs w:val="22"/>
        </w:rPr>
        <w:t xml:space="preserve"> de proximité</w:t>
      </w:r>
    </w:p>
    <w:p w:rsidR="008C6B61" w:rsidRPr="006A49C4" w:rsidRDefault="008C6B61" w:rsidP="008C6B61">
      <w:pPr>
        <w:pStyle w:val="Default"/>
        <w:ind w:left="426"/>
        <w:jc w:val="both"/>
        <w:rPr>
          <w:b/>
          <w:bCs/>
          <w:i/>
          <w:iCs/>
          <w:sz w:val="20"/>
          <w:szCs w:val="22"/>
        </w:rPr>
      </w:pPr>
    </w:p>
    <w:p w:rsidR="008C6B61" w:rsidRPr="006A49C4" w:rsidRDefault="008C6B61" w:rsidP="008C6B61">
      <w:pPr>
        <w:pStyle w:val="Default"/>
        <w:ind w:left="680"/>
        <w:jc w:val="both"/>
        <w:rPr>
          <w:sz w:val="20"/>
          <w:szCs w:val="22"/>
        </w:rPr>
      </w:pPr>
      <w:r w:rsidRPr="006A49C4">
        <w:rPr>
          <w:b/>
          <w:bCs/>
          <w:i/>
          <w:iCs/>
          <w:sz w:val="20"/>
          <w:szCs w:val="22"/>
        </w:rPr>
        <w:t xml:space="preserve">Modalités d’évaluation. </w:t>
      </w:r>
      <w:r w:rsidRPr="006A49C4">
        <w:rPr>
          <w:sz w:val="20"/>
          <w:szCs w:val="22"/>
        </w:rPr>
        <w:t>Les indicateurs et les objectifs pris en compte sont les suivants :</w:t>
      </w:r>
    </w:p>
    <w:p w:rsidR="002433B1" w:rsidRDefault="002433B1" w:rsidP="002433B1">
      <w:pPr>
        <w:pStyle w:val="Default"/>
        <w:numPr>
          <w:ilvl w:val="0"/>
          <w:numId w:val="43"/>
        </w:numPr>
        <w:jc w:val="both"/>
        <w:rPr>
          <w:sz w:val="20"/>
          <w:szCs w:val="22"/>
        </w:rPr>
      </w:pPr>
      <w:r w:rsidRPr="006A49C4">
        <w:rPr>
          <w:b/>
          <w:sz w:val="20"/>
          <w:szCs w:val="22"/>
        </w:rPr>
        <w:t>Bancarisation</w:t>
      </w:r>
      <w:r w:rsidRPr="006A49C4">
        <w:rPr>
          <w:sz w:val="20"/>
          <w:szCs w:val="22"/>
        </w:rPr>
        <w:t xml:space="preserve"> : </w:t>
      </w:r>
      <w:r>
        <w:rPr>
          <w:sz w:val="20"/>
          <w:szCs w:val="22"/>
        </w:rPr>
        <w:t>18</w:t>
      </w:r>
      <w:r w:rsidRPr="006A49C4">
        <w:rPr>
          <w:sz w:val="20"/>
          <w:szCs w:val="22"/>
        </w:rPr>
        <w:t xml:space="preserve"> ventes brutes</w:t>
      </w:r>
      <w:r>
        <w:rPr>
          <w:sz w:val="20"/>
          <w:szCs w:val="22"/>
        </w:rPr>
        <w:t xml:space="preserve"> </w:t>
      </w:r>
      <w:r w:rsidRPr="006A49C4">
        <w:rPr>
          <w:sz w:val="20"/>
          <w:szCs w:val="22"/>
        </w:rPr>
        <w:t>par ETP réel</w:t>
      </w:r>
      <w:r>
        <w:rPr>
          <w:sz w:val="20"/>
          <w:szCs w:val="22"/>
        </w:rPr>
        <w:t>, Bouquet Liberté Association, Forfait service Association</w:t>
      </w:r>
    </w:p>
    <w:p w:rsidR="002433B1" w:rsidRPr="006A49C4" w:rsidRDefault="002433B1" w:rsidP="002433B1">
      <w:pPr>
        <w:pStyle w:val="Default"/>
        <w:numPr>
          <w:ilvl w:val="0"/>
          <w:numId w:val="43"/>
        </w:numPr>
        <w:jc w:val="both"/>
        <w:rPr>
          <w:sz w:val="20"/>
          <w:szCs w:val="22"/>
        </w:rPr>
      </w:pPr>
      <w:r>
        <w:rPr>
          <w:b/>
          <w:sz w:val="20"/>
          <w:szCs w:val="22"/>
        </w:rPr>
        <w:t xml:space="preserve">Bancarisation </w:t>
      </w:r>
      <w:r w:rsidRPr="000C248F">
        <w:rPr>
          <w:sz w:val="20"/>
          <w:szCs w:val="22"/>
        </w:rPr>
        <w:t>:</w:t>
      </w:r>
      <w:r>
        <w:rPr>
          <w:sz w:val="20"/>
          <w:szCs w:val="22"/>
        </w:rPr>
        <w:t xml:space="preserve"> 9 ventes brutes Cartes Visa Business, Gold Visa Business</w:t>
      </w:r>
    </w:p>
    <w:p w:rsidR="002433B1" w:rsidRPr="006A49C4" w:rsidRDefault="002433B1" w:rsidP="002433B1">
      <w:pPr>
        <w:pStyle w:val="Default"/>
        <w:numPr>
          <w:ilvl w:val="0"/>
          <w:numId w:val="43"/>
        </w:numPr>
        <w:jc w:val="both"/>
        <w:rPr>
          <w:sz w:val="20"/>
          <w:szCs w:val="22"/>
        </w:rPr>
      </w:pPr>
      <w:r w:rsidRPr="006A49C4">
        <w:rPr>
          <w:b/>
          <w:sz w:val="20"/>
          <w:szCs w:val="22"/>
        </w:rPr>
        <w:t>Monétique </w:t>
      </w:r>
      <w:r w:rsidRPr="006A49C4">
        <w:rPr>
          <w:sz w:val="20"/>
          <w:szCs w:val="22"/>
        </w:rPr>
        <w:t xml:space="preserve">: </w:t>
      </w:r>
      <w:r>
        <w:rPr>
          <w:sz w:val="20"/>
          <w:szCs w:val="22"/>
        </w:rPr>
        <w:t>3</w:t>
      </w:r>
      <w:r w:rsidRPr="006A49C4">
        <w:rPr>
          <w:sz w:val="20"/>
          <w:szCs w:val="22"/>
        </w:rPr>
        <w:t xml:space="preserve"> ventes brutes par ETP réel</w:t>
      </w:r>
      <w:r>
        <w:rPr>
          <w:sz w:val="20"/>
          <w:szCs w:val="22"/>
        </w:rPr>
        <w:t>, TPE + Proxi / Payplug / SP+ / JPEL / CE Net Remise / EDI Iz e-commerce</w:t>
      </w:r>
    </w:p>
    <w:p w:rsidR="007A30E9" w:rsidRPr="006A49C4" w:rsidRDefault="007A30E9" w:rsidP="007A30E9">
      <w:pPr>
        <w:pStyle w:val="Default"/>
        <w:numPr>
          <w:ilvl w:val="0"/>
          <w:numId w:val="43"/>
        </w:numPr>
        <w:jc w:val="both"/>
        <w:rPr>
          <w:sz w:val="20"/>
          <w:szCs w:val="22"/>
        </w:rPr>
      </w:pPr>
      <w:r>
        <w:rPr>
          <w:b/>
          <w:sz w:val="20"/>
          <w:szCs w:val="22"/>
        </w:rPr>
        <w:t>Ingénierie Sociale</w:t>
      </w:r>
      <w:r w:rsidRPr="006A49C4">
        <w:rPr>
          <w:sz w:val="20"/>
          <w:szCs w:val="22"/>
        </w:rPr>
        <w:t xml:space="preserve"> : </w:t>
      </w:r>
      <w:r>
        <w:rPr>
          <w:sz w:val="20"/>
          <w:szCs w:val="22"/>
        </w:rPr>
        <w:t>1 vente brute</w:t>
      </w:r>
      <w:r w:rsidRPr="006A49C4">
        <w:rPr>
          <w:sz w:val="20"/>
          <w:szCs w:val="22"/>
        </w:rPr>
        <w:t xml:space="preserve"> par ETP réel, </w:t>
      </w:r>
      <w:r>
        <w:rPr>
          <w:sz w:val="20"/>
          <w:szCs w:val="22"/>
        </w:rPr>
        <w:t xml:space="preserve">Titres de service (titres de restaurant, chèques cadeaux, CESU) </w:t>
      </w:r>
    </w:p>
    <w:p w:rsidR="008C6B61" w:rsidRPr="006A49C4" w:rsidRDefault="008C6B61" w:rsidP="008C6B61">
      <w:pPr>
        <w:pStyle w:val="Default"/>
        <w:jc w:val="both"/>
        <w:rPr>
          <w:sz w:val="20"/>
          <w:szCs w:val="22"/>
        </w:rPr>
      </w:pPr>
    </w:p>
    <w:p w:rsidR="00752C80" w:rsidRPr="006A49C4" w:rsidRDefault="00752C80" w:rsidP="0020782D">
      <w:pPr>
        <w:pStyle w:val="Default"/>
        <w:ind w:left="681" w:hanging="397"/>
        <w:jc w:val="both"/>
        <w:rPr>
          <w:b/>
          <w:bCs/>
          <w:color w:val="C00000"/>
          <w:sz w:val="22"/>
          <w:szCs w:val="22"/>
        </w:rPr>
      </w:pPr>
    </w:p>
    <w:p w:rsidR="008770D1" w:rsidRDefault="008770D1" w:rsidP="0020782D">
      <w:pPr>
        <w:pStyle w:val="Default"/>
        <w:ind w:left="681" w:hanging="397"/>
        <w:jc w:val="both"/>
        <w:rPr>
          <w:b/>
          <w:bCs/>
          <w:color w:val="C00000"/>
          <w:sz w:val="22"/>
          <w:szCs w:val="22"/>
        </w:rPr>
      </w:pPr>
    </w:p>
    <w:p w:rsidR="008770D1" w:rsidRDefault="008770D1" w:rsidP="0020782D">
      <w:pPr>
        <w:pStyle w:val="Default"/>
        <w:ind w:left="681" w:hanging="397"/>
        <w:jc w:val="both"/>
        <w:rPr>
          <w:b/>
          <w:bCs/>
          <w:color w:val="C00000"/>
          <w:sz w:val="22"/>
          <w:szCs w:val="22"/>
        </w:rPr>
      </w:pPr>
    </w:p>
    <w:p w:rsidR="008770D1" w:rsidRDefault="008770D1" w:rsidP="0020782D">
      <w:pPr>
        <w:pStyle w:val="Default"/>
        <w:ind w:left="681" w:hanging="397"/>
        <w:jc w:val="both"/>
        <w:rPr>
          <w:b/>
          <w:bCs/>
          <w:color w:val="C00000"/>
          <w:sz w:val="22"/>
          <w:szCs w:val="22"/>
        </w:rPr>
      </w:pPr>
    </w:p>
    <w:p w:rsidR="008770D1" w:rsidRDefault="008770D1" w:rsidP="0020782D">
      <w:pPr>
        <w:pStyle w:val="Default"/>
        <w:ind w:left="681" w:hanging="397"/>
        <w:jc w:val="both"/>
        <w:rPr>
          <w:b/>
          <w:bCs/>
          <w:color w:val="C00000"/>
          <w:sz w:val="22"/>
          <w:szCs w:val="22"/>
        </w:rPr>
      </w:pPr>
    </w:p>
    <w:p w:rsidR="008770D1" w:rsidRDefault="008770D1" w:rsidP="0020782D">
      <w:pPr>
        <w:pStyle w:val="Default"/>
        <w:ind w:left="681" w:hanging="397"/>
        <w:jc w:val="both"/>
        <w:rPr>
          <w:b/>
          <w:bCs/>
          <w:color w:val="C00000"/>
          <w:sz w:val="22"/>
          <w:szCs w:val="22"/>
        </w:rPr>
      </w:pPr>
    </w:p>
    <w:p w:rsidR="0020782D" w:rsidRPr="008B0496" w:rsidRDefault="0020782D" w:rsidP="0020782D">
      <w:pPr>
        <w:pStyle w:val="Default"/>
        <w:ind w:left="681" w:hanging="397"/>
        <w:jc w:val="both"/>
        <w:rPr>
          <w:b/>
          <w:bCs/>
          <w:color w:val="C00000"/>
          <w:sz w:val="22"/>
          <w:szCs w:val="22"/>
        </w:rPr>
      </w:pPr>
      <w:r w:rsidRPr="008B0496">
        <w:rPr>
          <w:b/>
          <w:bCs/>
          <w:color w:val="C00000"/>
          <w:sz w:val="22"/>
          <w:szCs w:val="22"/>
        </w:rPr>
        <w:lastRenderedPageBreak/>
        <w:t>6.4 Pour les Direction</w:t>
      </w:r>
      <w:r w:rsidR="008B0496">
        <w:rPr>
          <w:b/>
          <w:bCs/>
          <w:color w:val="C00000"/>
          <w:sz w:val="22"/>
          <w:szCs w:val="22"/>
        </w:rPr>
        <w:t>s</w:t>
      </w:r>
      <w:r w:rsidRPr="008B0496">
        <w:rPr>
          <w:b/>
          <w:bCs/>
          <w:color w:val="C00000"/>
          <w:sz w:val="22"/>
          <w:szCs w:val="22"/>
        </w:rPr>
        <w:t xml:space="preserve"> Régionales</w:t>
      </w:r>
    </w:p>
    <w:p w:rsidR="00916501" w:rsidRPr="00B914F8" w:rsidRDefault="00916501" w:rsidP="0020782D">
      <w:pPr>
        <w:pStyle w:val="Default"/>
        <w:ind w:left="681" w:hanging="397"/>
        <w:jc w:val="both"/>
        <w:rPr>
          <w:b/>
          <w:bCs/>
          <w:color w:val="000000" w:themeColor="text1"/>
          <w:sz w:val="22"/>
          <w:szCs w:val="22"/>
        </w:rPr>
      </w:pPr>
    </w:p>
    <w:p w:rsidR="0020782D" w:rsidRPr="00B914F8" w:rsidRDefault="0020782D" w:rsidP="0020782D">
      <w:pPr>
        <w:pStyle w:val="Default"/>
        <w:ind w:left="680"/>
        <w:jc w:val="both"/>
        <w:rPr>
          <w:color w:val="000000" w:themeColor="text1"/>
          <w:sz w:val="20"/>
          <w:szCs w:val="22"/>
        </w:rPr>
      </w:pPr>
      <w:r w:rsidRPr="00B914F8">
        <w:rPr>
          <w:b/>
          <w:bCs/>
          <w:i/>
          <w:iCs/>
          <w:color w:val="000000" w:themeColor="text1"/>
          <w:sz w:val="20"/>
          <w:szCs w:val="22"/>
        </w:rPr>
        <w:t xml:space="preserve">Modalités d’évaluation. </w:t>
      </w:r>
      <w:r w:rsidRPr="00B914F8">
        <w:rPr>
          <w:color w:val="000000" w:themeColor="text1"/>
          <w:sz w:val="20"/>
          <w:szCs w:val="22"/>
        </w:rPr>
        <w:t xml:space="preserve">Les indicateurs pris en compte par </w:t>
      </w:r>
      <w:r w:rsidR="00C5132F" w:rsidRPr="00B914F8">
        <w:rPr>
          <w:bCs/>
          <w:color w:val="000000" w:themeColor="text1"/>
          <w:sz w:val="20"/>
          <w:szCs w:val="22"/>
        </w:rPr>
        <w:t xml:space="preserve">Direction Régionale </w:t>
      </w:r>
      <w:r w:rsidRPr="00B914F8">
        <w:rPr>
          <w:color w:val="000000" w:themeColor="text1"/>
          <w:sz w:val="20"/>
          <w:szCs w:val="22"/>
        </w:rPr>
        <w:t>sont les suivants :</w:t>
      </w:r>
    </w:p>
    <w:p w:rsidR="00096145" w:rsidRPr="006A49C4" w:rsidRDefault="00096145" w:rsidP="008770D1">
      <w:pPr>
        <w:pStyle w:val="Default"/>
        <w:numPr>
          <w:ilvl w:val="0"/>
          <w:numId w:val="46"/>
        </w:numPr>
        <w:ind w:left="1208" w:hanging="357"/>
        <w:jc w:val="both"/>
        <w:rPr>
          <w:rFonts w:asciiTheme="minorHAnsi" w:hAnsiTheme="minorHAnsi" w:cstheme="minorHAnsi"/>
          <w:sz w:val="20"/>
          <w:szCs w:val="22"/>
        </w:rPr>
      </w:pPr>
      <w:r w:rsidRPr="006A49C4">
        <w:rPr>
          <w:rFonts w:asciiTheme="minorHAnsi" w:hAnsiTheme="minorHAnsi" w:cstheme="minorHAnsi"/>
          <w:b/>
          <w:sz w:val="20"/>
          <w:szCs w:val="22"/>
        </w:rPr>
        <w:t>L’IARD</w:t>
      </w:r>
      <w:r w:rsidRPr="006A49C4">
        <w:rPr>
          <w:rFonts w:asciiTheme="minorHAnsi" w:hAnsiTheme="minorHAnsi" w:cstheme="minorHAnsi"/>
          <w:sz w:val="20"/>
          <w:szCs w:val="22"/>
        </w:rPr>
        <w:t> </w:t>
      </w:r>
      <w:r w:rsidRPr="006A49C4">
        <w:rPr>
          <w:rFonts w:asciiTheme="minorHAnsi" w:hAnsiTheme="minorHAnsi" w:cstheme="minorHAnsi"/>
          <w:b/>
          <w:sz w:val="20"/>
          <w:szCs w:val="22"/>
        </w:rPr>
        <w:t xml:space="preserve">marché des particuliers </w:t>
      </w:r>
      <w:r w:rsidRPr="006A49C4">
        <w:rPr>
          <w:rFonts w:asciiTheme="minorHAnsi" w:hAnsiTheme="minorHAnsi" w:cstheme="minorHAnsi"/>
          <w:sz w:val="20"/>
          <w:szCs w:val="22"/>
        </w:rPr>
        <w:t>: 1</w:t>
      </w:r>
      <w:r>
        <w:rPr>
          <w:rFonts w:asciiTheme="minorHAnsi" w:hAnsiTheme="minorHAnsi" w:cstheme="minorHAnsi"/>
          <w:sz w:val="20"/>
          <w:szCs w:val="22"/>
        </w:rPr>
        <w:t>6</w:t>
      </w:r>
      <w:r w:rsidRPr="006A49C4">
        <w:rPr>
          <w:rFonts w:asciiTheme="minorHAnsi" w:hAnsiTheme="minorHAnsi" w:cstheme="minorHAnsi"/>
          <w:sz w:val="20"/>
          <w:szCs w:val="22"/>
        </w:rPr>
        <w:t xml:space="preserve"> ventes brutes par ETP réel, en MRH, Auto, 2 roues, Santé</w:t>
      </w:r>
      <w:r>
        <w:rPr>
          <w:rFonts w:asciiTheme="minorHAnsi" w:hAnsiTheme="minorHAnsi" w:cstheme="minorHAnsi"/>
          <w:sz w:val="20"/>
          <w:szCs w:val="22"/>
        </w:rPr>
        <w:t xml:space="preserve"> et GAV</w:t>
      </w:r>
    </w:p>
    <w:p w:rsidR="00096145" w:rsidRPr="00E60C8C" w:rsidRDefault="00096145" w:rsidP="008770D1">
      <w:pPr>
        <w:pStyle w:val="Default"/>
        <w:numPr>
          <w:ilvl w:val="0"/>
          <w:numId w:val="46"/>
        </w:numPr>
        <w:ind w:left="1208" w:hanging="357"/>
        <w:jc w:val="both"/>
        <w:rPr>
          <w:rFonts w:asciiTheme="minorHAnsi" w:hAnsiTheme="minorHAnsi" w:cstheme="minorHAnsi"/>
          <w:sz w:val="20"/>
          <w:szCs w:val="22"/>
        </w:rPr>
      </w:pPr>
      <w:r w:rsidRPr="006A49C4">
        <w:rPr>
          <w:rFonts w:asciiTheme="minorHAnsi" w:hAnsiTheme="minorHAnsi" w:cstheme="minorHAnsi"/>
          <w:b/>
          <w:sz w:val="20"/>
          <w:szCs w:val="22"/>
        </w:rPr>
        <w:t xml:space="preserve">La </w:t>
      </w:r>
      <w:r w:rsidRPr="00E60C8C">
        <w:rPr>
          <w:rFonts w:asciiTheme="minorHAnsi" w:hAnsiTheme="minorHAnsi" w:cstheme="minorHAnsi"/>
          <w:b/>
          <w:sz w:val="20"/>
          <w:szCs w:val="22"/>
        </w:rPr>
        <w:t xml:space="preserve">Prévoyance marché des particuliers </w:t>
      </w:r>
      <w:r w:rsidRPr="00E60C8C">
        <w:rPr>
          <w:rFonts w:asciiTheme="minorHAnsi" w:hAnsiTheme="minorHAnsi" w:cstheme="minorHAnsi"/>
          <w:sz w:val="20"/>
          <w:szCs w:val="22"/>
        </w:rPr>
        <w:t>: 16 ventes brutes par ETP réel, Sécur’Famille (pondération à 1,20), Ecureuil Solution Obsèques (pondération à 1,20), PJ (pondération à 0,80) et Sécur’Urgence (pondération à 0,80)</w:t>
      </w:r>
    </w:p>
    <w:p w:rsidR="00096145" w:rsidRPr="006A49C4" w:rsidRDefault="00096145" w:rsidP="008770D1">
      <w:pPr>
        <w:pStyle w:val="Default"/>
        <w:numPr>
          <w:ilvl w:val="0"/>
          <w:numId w:val="46"/>
        </w:numPr>
        <w:ind w:left="1208" w:hanging="357"/>
        <w:jc w:val="both"/>
        <w:rPr>
          <w:sz w:val="20"/>
          <w:szCs w:val="22"/>
        </w:rPr>
      </w:pPr>
      <w:r w:rsidRPr="006A49C4">
        <w:rPr>
          <w:rFonts w:asciiTheme="minorHAnsi" w:hAnsiTheme="minorHAnsi" w:cstheme="minorHAnsi"/>
          <w:b/>
          <w:sz w:val="20"/>
          <w:szCs w:val="22"/>
        </w:rPr>
        <w:t>Crédits à la consommation</w:t>
      </w:r>
      <w:r w:rsidRPr="006A49C4">
        <w:rPr>
          <w:rFonts w:asciiTheme="minorHAnsi" w:hAnsiTheme="minorHAnsi" w:cstheme="minorHAnsi"/>
          <w:sz w:val="20"/>
          <w:szCs w:val="22"/>
        </w:rPr>
        <w:t xml:space="preserve"> : </w:t>
      </w:r>
      <w:r>
        <w:rPr>
          <w:rFonts w:asciiTheme="minorHAnsi" w:hAnsiTheme="minorHAnsi" w:cstheme="minorHAnsi"/>
          <w:sz w:val="20"/>
          <w:szCs w:val="22"/>
        </w:rPr>
        <w:t>136</w:t>
      </w:r>
      <w:r w:rsidRPr="006A49C4">
        <w:rPr>
          <w:rFonts w:asciiTheme="minorHAnsi" w:hAnsiTheme="minorHAnsi" w:cstheme="minorHAnsi"/>
          <w:sz w:val="20"/>
          <w:szCs w:val="22"/>
        </w:rPr>
        <w:t>.000</w:t>
      </w:r>
      <w:r w:rsidRPr="006A49C4">
        <w:rPr>
          <w:sz w:val="20"/>
          <w:szCs w:val="22"/>
        </w:rPr>
        <w:t xml:space="preserve"> € engagés par ETP réel, hors crédit</w:t>
      </w:r>
      <w:r>
        <w:rPr>
          <w:sz w:val="20"/>
          <w:szCs w:val="22"/>
        </w:rPr>
        <w:t>s</w:t>
      </w:r>
      <w:r w:rsidRPr="006A49C4">
        <w:rPr>
          <w:sz w:val="20"/>
          <w:szCs w:val="22"/>
        </w:rPr>
        <w:t xml:space="preserve"> projet et nets des annulations. Sont pris en compte :</w:t>
      </w:r>
    </w:p>
    <w:p w:rsidR="00096145" w:rsidRPr="006A49C4" w:rsidRDefault="00096145" w:rsidP="00096145">
      <w:pPr>
        <w:pStyle w:val="Default"/>
        <w:numPr>
          <w:ilvl w:val="1"/>
          <w:numId w:val="11"/>
        </w:numPr>
        <w:ind w:left="1701"/>
        <w:jc w:val="both"/>
        <w:rPr>
          <w:sz w:val="20"/>
          <w:szCs w:val="22"/>
        </w:rPr>
      </w:pPr>
      <w:r w:rsidRPr="006A49C4">
        <w:rPr>
          <w:sz w:val="20"/>
          <w:szCs w:val="22"/>
        </w:rPr>
        <w:t>Les crédits engagés pour NAFI (hors score NAFI 9 et X)</w:t>
      </w:r>
    </w:p>
    <w:p w:rsidR="00096145" w:rsidRPr="006A49C4" w:rsidRDefault="00096145" w:rsidP="00096145">
      <w:pPr>
        <w:pStyle w:val="Default"/>
        <w:numPr>
          <w:ilvl w:val="1"/>
          <w:numId w:val="11"/>
        </w:numPr>
        <w:ind w:left="1701"/>
        <w:jc w:val="both"/>
        <w:rPr>
          <w:sz w:val="20"/>
          <w:szCs w:val="22"/>
        </w:rPr>
      </w:pPr>
      <w:r>
        <w:rPr>
          <w:sz w:val="20"/>
          <w:szCs w:val="22"/>
        </w:rPr>
        <w:t xml:space="preserve">Les crédits engagés NEO, </w:t>
      </w:r>
      <w:r w:rsidRPr="00C22ECC">
        <w:rPr>
          <w:sz w:val="20"/>
          <w:szCs w:val="22"/>
        </w:rPr>
        <w:t>et MYCrédit</w:t>
      </w:r>
      <w:r>
        <w:rPr>
          <w:sz w:val="20"/>
          <w:szCs w:val="22"/>
        </w:rPr>
        <w:t xml:space="preserve"> Conso </w:t>
      </w:r>
      <w:r w:rsidRPr="006A49C4">
        <w:rPr>
          <w:sz w:val="20"/>
          <w:szCs w:val="22"/>
        </w:rPr>
        <w:t>(hors notes 9, 10 et X)</w:t>
      </w:r>
    </w:p>
    <w:p w:rsidR="00096145" w:rsidRPr="006A49C4" w:rsidRDefault="00096145" w:rsidP="00096145">
      <w:pPr>
        <w:pStyle w:val="Default"/>
        <w:numPr>
          <w:ilvl w:val="1"/>
          <w:numId w:val="11"/>
        </w:numPr>
        <w:ind w:left="1701"/>
        <w:jc w:val="both"/>
        <w:rPr>
          <w:sz w:val="20"/>
          <w:szCs w:val="22"/>
        </w:rPr>
      </w:pPr>
      <w:r w:rsidRPr="006A49C4">
        <w:rPr>
          <w:sz w:val="20"/>
          <w:szCs w:val="22"/>
        </w:rPr>
        <w:t>Les prêts personnels dont les Crédits Etudiant (hors score NAFI 9 et X – Hors notes 9, 10 et X)</w:t>
      </w:r>
    </w:p>
    <w:p w:rsidR="00096145" w:rsidRDefault="00096145" w:rsidP="008770D1">
      <w:pPr>
        <w:pStyle w:val="Default"/>
        <w:numPr>
          <w:ilvl w:val="0"/>
          <w:numId w:val="46"/>
        </w:numPr>
        <w:ind w:left="1208" w:hanging="357"/>
        <w:jc w:val="both"/>
        <w:rPr>
          <w:sz w:val="20"/>
          <w:szCs w:val="22"/>
        </w:rPr>
      </w:pPr>
      <w:r>
        <w:rPr>
          <w:b/>
          <w:sz w:val="20"/>
          <w:szCs w:val="22"/>
        </w:rPr>
        <w:t>L’épargne</w:t>
      </w:r>
      <w:r w:rsidRPr="006A49C4">
        <w:rPr>
          <w:sz w:val="20"/>
          <w:szCs w:val="22"/>
        </w:rPr>
        <w:t xml:space="preserve"> : </w:t>
      </w:r>
      <w:r>
        <w:rPr>
          <w:sz w:val="20"/>
          <w:szCs w:val="22"/>
        </w:rPr>
        <w:t>20</w:t>
      </w:r>
      <w:r w:rsidRPr="006A49C4">
        <w:rPr>
          <w:sz w:val="20"/>
          <w:szCs w:val="22"/>
        </w:rPr>
        <w:t>0.000 €</w:t>
      </w:r>
      <w:r>
        <w:rPr>
          <w:sz w:val="20"/>
          <w:szCs w:val="22"/>
        </w:rPr>
        <w:t xml:space="preserve"> de </w:t>
      </w:r>
      <w:r w:rsidRPr="006A49C4">
        <w:rPr>
          <w:sz w:val="20"/>
          <w:szCs w:val="22"/>
        </w:rPr>
        <w:t>chiffre d’affaires (hors arbitrages)</w:t>
      </w:r>
      <w:r>
        <w:rPr>
          <w:sz w:val="20"/>
          <w:szCs w:val="22"/>
        </w:rPr>
        <w:t>,</w:t>
      </w:r>
      <w:r w:rsidRPr="006A49C4">
        <w:rPr>
          <w:sz w:val="20"/>
          <w:szCs w:val="22"/>
        </w:rPr>
        <w:t xml:space="preserve"> </w:t>
      </w:r>
      <w:r w:rsidR="00F71155">
        <w:rPr>
          <w:sz w:val="20"/>
          <w:szCs w:val="22"/>
        </w:rPr>
        <w:t>sur tous les produits d’</w:t>
      </w:r>
      <w:r>
        <w:rPr>
          <w:sz w:val="20"/>
          <w:szCs w:val="22"/>
        </w:rPr>
        <w:t xml:space="preserve">Assurance-Vie </w:t>
      </w:r>
      <w:r w:rsidRPr="006A49C4">
        <w:rPr>
          <w:sz w:val="20"/>
          <w:szCs w:val="22"/>
        </w:rPr>
        <w:t>par ETP réel</w:t>
      </w:r>
      <w:r w:rsidR="00D322B0">
        <w:rPr>
          <w:sz w:val="20"/>
          <w:szCs w:val="22"/>
        </w:rPr>
        <w:t xml:space="preserve"> </w:t>
      </w:r>
      <w:r w:rsidR="00F71155">
        <w:rPr>
          <w:sz w:val="20"/>
          <w:szCs w:val="22"/>
        </w:rPr>
        <w:t>selon le même périmètre que la part variable sur objectif</w:t>
      </w:r>
    </w:p>
    <w:p w:rsidR="00BC77E2" w:rsidRDefault="00096145" w:rsidP="00BC77E2">
      <w:pPr>
        <w:pStyle w:val="Default"/>
        <w:numPr>
          <w:ilvl w:val="0"/>
          <w:numId w:val="46"/>
        </w:numPr>
        <w:ind w:left="1208" w:hanging="357"/>
        <w:jc w:val="both"/>
        <w:rPr>
          <w:sz w:val="20"/>
          <w:szCs w:val="22"/>
        </w:rPr>
      </w:pPr>
      <w:r>
        <w:rPr>
          <w:b/>
          <w:sz w:val="20"/>
          <w:szCs w:val="22"/>
        </w:rPr>
        <w:t>L’épargne</w:t>
      </w:r>
      <w:r>
        <w:rPr>
          <w:sz w:val="20"/>
          <w:szCs w:val="22"/>
        </w:rPr>
        <w:t> : 40 Ventes brutes sur</w:t>
      </w:r>
      <w:r w:rsidR="00F71155">
        <w:rPr>
          <w:sz w:val="20"/>
          <w:szCs w:val="22"/>
        </w:rPr>
        <w:t xml:space="preserve"> </w:t>
      </w:r>
      <w:r w:rsidR="003D1147">
        <w:rPr>
          <w:sz w:val="20"/>
          <w:szCs w:val="22"/>
        </w:rPr>
        <w:t>tous les</w:t>
      </w:r>
      <w:r>
        <w:rPr>
          <w:sz w:val="20"/>
          <w:szCs w:val="22"/>
        </w:rPr>
        <w:t xml:space="preserve"> produits d’épargne </w:t>
      </w:r>
      <w:r w:rsidR="00F71155">
        <w:rPr>
          <w:sz w:val="20"/>
          <w:szCs w:val="22"/>
        </w:rPr>
        <w:t>y compris Assurance-vie selon le même périmètre d’éligibilité que la part variable sur objectif</w:t>
      </w:r>
    </w:p>
    <w:p w:rsidR="00F94BDF" w:rsidRPr="00BC77E2" w:rsidRDefault="00F94BDF" w:rsidP="00BC77E2">
      <w:pPr>
        <w:pStyle w:val="Default"/>
        <w:numPr>
          <w:ilvl w:val="0"/>
          <w:numId w:val="46"/>
        </w:numPr>
        <w:ind w:left="1208" w:hanging="357"/>
        <w:jc w:val="both"/>
        <w:rPr>
          <w:sz w:val="20"/>
          <w:szCs w:val="22"/>
        </w:rPr>
      </w:pPr>
      <w:r w:rsidRPr="00BC77E2">
        <w:rPr>
          <w:b/>
          <w:sz w:val="20"/>
          <w:szCs w:val="22"/>
        </w:rPr>
        <w:t xml:space="preserve">La bancarisation marché des particuliers </w:t>
      </w:r>
      <w:r w:rsidRPr="00BC77E2">
        <w:rPr>
          <w:sz w:val="20"/>
          <w:szCs w:val="22"/>
        </w:rPr>
        <w:t xml:space="preserve">: 16 ventes brutes par ETP réel, en formules (hors transformation des formules existantes, des bouquets libertés et des anciens forfaits satellis ou futéo) </w:t>
      </w:r>
    </w:p>
    <w:p w:rsidR="00F94BDF" w:rsidRDefault="00F94BDF" w:rsidP="00F94BDF">
      <w:pPr>
        <w:pStyle w:val="Default"/>
        <w:spacing w:line="276" w:lineRule="auto"/>
        <w:ind w:left="1208"/>
        <w:jc w:val="both"/>
        <w:rPr>
          <w:sz w:val="20"/>
          <w:szCs w:val="22"/>
        </w:rPr>
      </w:pPr>
      <w:r w:rsidRPr="00AE38F6">
        <w:rPr>
          <w:sz w:val="20"/>
          <w:szCs w:val="22"/>
        </w:rPr>
        <w:t xml:space="preserve">Cet indicateur est complété d’un bonus éligible si et seulement si l’indicateur Ventes Brutes de formules (hors transformation) est atteint. L’objectif </w:t>
      </w:r>
      <w:r w:rsidR="00E519E7">
        <w:rPr>
          <w:sz w:val="20"/>
          <w:szCs w:val="22"/>
        </w:rPr>
        <w:t xml:space="preserve"> pour le bonus </w:t>
      </w:r>
      <w:r w:rsidRPr="00AE38F6">
        <w:rPr>
          <w:sz w:val="20"/>
          <w:szCs w:val="22"/>
        </w:rPr>
        <w:t>est fixé à 16 Ventes Brutes Carte Premium Débit Différé (Cartes 1</w:t>
      </w:r>
      <w:r w:rsidRPr="00AE38F6">
        <w:rPr>
          <w:sz w:val="20"/>
          <w:szCs w:val="22"/>
          <w:vertAlign w:val="superscript"/>
        </w:rPr>
        <w:t>er</w:t>
      </w:r>
      <w:r w:rsidRPr="00AE38F6">
        <w:rPr>
          <w:sz w:val="20"/>
          <w:szCs w:val="22"/>
        </w:rPr>
        <w:t>, Platinum et Infinite)</w:t>
      </w:r>
      <w:r>
        <w:rPr>
          <w:sz w:val="20"/>
          <w:szCs w:val="22"/>
        </w:rPr>
        <w:t xml:space="preserve"> </w:t>
      </w:r>
      <w:r w:rsidRPr="00C22ECC">
        <w:rPr>
          <w:sz w:val="20"/>
          <w:szCs w:val="22"/>
        </w:rPr>
        <w:t xml:space="preserve"> </w:t>
      </w:r>
    </w:p>
    <w:p w:rsidR="00916501" w:rsidRPr="006A49C4" w:rsidRDefault="00916501" w:rsidP="004B1428">
      <w:pPr>
        <w:pStyle w:val="Default"/>
        <w:jc w:val="both"/>
        <w:rPr>
          <w:sz w:val="20"/>
          <w:szCs w:val="22"/>
        </w:rPr>
      </w:pPr>
    </w:p>
    <w:p w:rsidR="00D01EBF" w:rsidRPr="006A49C4" w:rsidRDefault="00D01EBF" w:rsidP="00092039">
      <w:pPr>
        <w:pStyle w:val="Default"/>
        <w:jc w:val="both"/>
        <w:rPr>
          <w:b/>
          <w:color w:val="C00000"/>
          <w:sz w:val="20"/>
          <w:szCs w:val="22"/>
          <w:u w:val="single"/>
        </w:rPr>
      </w:pPr>
      <w:r w:rsidRPr="006A49C4">
        <w:rPr>
          <w:b/>
          <w:color w:val="C00000"/>
          <w:sz w:val="20"/>
          <w:szCs w:val="22"/>
          <w:u w:val="single"/>
        </w:rPr>
        <w:t>Point d’attention pour les articles 6.1 à 6.4 :</w:t>
      </w:r>
    </w:p>
    <w:p w:rsidR="00916501" w:rsidRPr="006A49C4" w:rsidRDefault="00916501" w:rsidP="00092039">
      <w:pPr>
        <w:pStyle w:val="Default"/>
        <w:jc w:val="both"/>
        <w:rPr>
          <w:b/>
          <w:color w:val="C00000"/>
          <w:sz w:val="20"/>
          <w:szCs w:val="22"/>
          <w:u w:val="single"/>
        </w:rPr>
      </w:pPr>
    </w:p>
    <w:p w:rsidR="006E4095" w:rsidRPr="006A49C4" w:rsidRDefault="00D01EBF" w:rsidP="009D6C89">
      <w:pPr>
        <w:pStyle w:val="Default"/>
        <w:jc w:val="both"/>
        <w:rPr>
          <w:b/>
          <w:bCs/>
          <w:color w:val="C00000"/>
          <w:sz w:val="22"/>
          <w:szCs w:val="22"/>
        </w:rPr>
      </w:pPr>
      <w:r w:rsidRPr="006A49C4">
        <w:rPr>
          <w:sz w:val="20"/>
          <w:szCs w:val="22"/>
        </w:rPr>
        <w:t xml:space="preserve">Il est rappelé que les clients détenteurs </w:t>
      </w:r>
      <w:r w:rsidR="00916501" w:rsidRPr="006A49C4">
        <w:rPr>
          <w:sz w:val="20"/>
          <w:szCs w:val="22"/>
        </w:rPr>
        <w:t xml:space="preserve">ou éligibles </w:t>
      </w:r>
      <w:r w:rsidRPr="006A49C4">
        <w:rPr>
          <w:sz w:val="20"/>
          <w:szCs w:val="22"/>
        </w:rPr>
        <w:t>de l’OCF ne doivent faire l’objet d’aucune sollicitation commerciale pour les produits tendant à fragiliser leur situation (cf. article 10 du présent challenge).</w:t>
      </w:r>
      <w:r w:rsidR="006E4095" w:rsidRPr="006A49C4">
        <w:rPr>
          <w:b/>
          <w:bCs/>
          <w:color w:val="C00000"/>
          <w:sz w:val="22"/>
          <w:szCs w:val="22"/>
        </w:rPr>
        <w:br w:type="page"/>
      </w:r>
    </w:p>
    <w:p w:rsidR="000246DD" w:rsidRPr="006A49C4" w:rsidRDefault="000246DD" w:rsidP="003262E0">
      <w:pPr>
        <w:pStyle w:val="Default"/>
        <w:jc w:val="both"/>
        <w:rPr>
          <w:b/>
          <w:bCs/>
          <w:color w:val="C00000"/>
          <w:sz w:val="22"/>
          <w:szCs w:val="22"/>
        </w:rPr>
      </w:pPr>
      <w:r w:rsidRPr="006A49C4">
        <w:rPr>
          <w:b/>
          <w:bCs/>
          <w:color w:val="C00000"/>
          <w:sz w:val="22"/>
          <w:szCs w:val="22"/>
        </w:rPr>
        <w:lastRenderedPageBreak/>
        <w:t>Article 7 – Récompenses</w:t>
      </w:r>
    </w:p>
    <w:p w:rsidR="000246DD" w:rsidRPr="006A49C4" w:rsidRDefault="000246DD" w:rsidP="003262E0">
      <w:pPr>
        <w:pStyle w:val="Default"/>
        <w:jc w:val="both"/>
        <w:rPr>
          <w:b/>
          <w:bCs/>
          <w:color w:val="C00000"/>
          <w:sz w:val="22"/>
          <w:szCs w:val="22"/>
        </w:rPr>
      </w:pPr>
    </w:p>
    <w:p w:rsidR="00972BA8" w:rsidRPr="006A49C4" w:rsidRDefault="00972BA8" w:rsidP="00972BA8">
      <w:pPr>
        <w:pStyle w:val="Default"/>
        <w:ind w:left="681" w:hanging="397"/>
        <w:jc w:val="both"/>
        <w:rPr>
          <w:b/>
          <w:bCs/>
          <w:color w:val="C00000"/>
          <w:sz w:val="22"/>
          <w:szCs w:val="22"/>
        </w:rPr>
      </w:pPr>
      <w:r w:rsidRPr="006A49C4">
        <w:rPr>
          <w:b/>
          <w:bCs/>
          <w:color w:val="C00000"/>
          <w:sz w:val="22"/>
          <w:szCs w:val="22"/>
        </w:rPr>
        <w:t xml:space="preserve">7.1 </w:t>
      </w:r>
      <w:r w:rsidR="008B5D63" w:rsidRPr="006A49C4">
        <w:rPr>
          <w:b/>
          <w:bCs/>
          <w:color w:val="C00000"/>
          <w:sz w:val="22"/>
          <w:szCs w:val="22"/>
        </w:rPr>
        <w:t>Pour le Marché Grand Public &amp; l’agence du personnel &amp; Mon Banquier en Ligne</w:t>
      </w:r>
      <w:r w:rsidR="001A645A">
        <w:rPr>
          <w:b/>
          <w:bCs/>
          <w:color w:val="C00000"/>
          <w:sz w:val="22"/>
          <w:szCs w:val="22"/>
        </w:rPr>
        <w:t xml:space="preserve"> </w:t>
      </w:r>
    </w:p>
    <w:p w:rsidR="00972BA8" w:rsidRPr="006A49C4" w:rsidRDefault="00792E4A" w:rsidP="00792E4A">
      <w:pPr>
        <w:pStyle w:val="Default"/>
        <w:tabs>
          <w:tab w:val="left" w:pos="914"/>
        </w:tabs>
        <w:jc w:val="both"/>
        <w:rPr>
          <w:b/>
          <w:bCs/>
          <w:color w:val="C00000"/>
          <w:sz w:val="22"/>
          <w:szCs w:val="22"/>
        </w:rPr>
      </w:pPr>
      <w:r w:rsidRPr="006A49C4">
        <w:rPr>
          <w:b/>
          <w:bCs/>
          <w:color w:val="C00000"/>
          <w:sz w:val="22"/>
          <w:szCs w:val="22"/>
        </w:rPr>
        <w:tab/>
      </w:r>
    </w:p>
    <w:p w:rsidR="00225964" w:rsidRPr="006A49C4" w:rsidRDefault="00225964" w:rsidP="00225964">
      <w:pPr>
        <w:pStyle w:val="Default"/>
        <w:ind w:left="851"/>
        <w:jc w:val="both"/>
        <w:rPr>
          <w:sz w:val="20"/>
          <w:szCs w:val="22"/>
        </w:rPr>
      </w:pPr>
      <w:r w:rsidRPr="006A49C4">
        <w:rPr>
          <w:sz w:val="20"/>
          <w:szCs w:val="22"/>
        </w:rPr>
        <w:t>La récompense est versée en cas d’atteinte de l’objectif par</w:t>
      </w:r>
      <w:r w:rsidR="00B114ED" w:rsidRPr="006A49C4">
        <w:rPr>
          <w:sz w:val="20"/>
          <w:szCs w:val="22"/>
        </w:rPr>
        <w:t xml:space="preserve"> </w:t>
      </w:r>
      <w:r w:rsidR="000A46F1" w:rsidRPr="006A49C4">
        <w:rPr>
          <w:sz w:val="20"/>
          <w:szCs w:val="22"/>
        </w:rPr>
        <w:t>l’</w:t>
      </w:r>
      <w:r w:rsidRPr="006A49C4">
        <w:rPr>
          <w:sz w:val="20"/>
          <w:szCs w:val="22"/>
        </w:rPr>
        <w:t>agence</w:t>
      </w:r>
      <w:r w:rsidR="000A46F1" w:rsidRPr="006A49C4">
        <w:rPr>
          <w:sz w:val="20"/>
          <w:szCs w:val="22"/>
        </w:rPr>
        <w:t> ci-après dénommé</w:t>
      </w:r>
      <w:r w:rsidR="00B914F8">
        <w:rPr>
          <w:sz w:val="20"/>
          <w:szCs w:val="22"/>
        </w:rPr>
        <w:t>e</w:t>
      </w:r>
      <w:r w:rsidR="000A46F1" w:rsidRPr="006A49C4">
        <w:rPr>
          <w:sz w:val="20"/>
          <w:szCs w:val="22"/>
        </w:rPr>
        <w:t xml:space="preserve"> « entité</w:t>
      </w:r>
      <w:r w:rsidR="00570A21" w:rsidRPr="006A49C4">
        <w:rPr>
          <w:sz w:val="20"/>
          <w:szCs w:val="22"/>
        </w:rPr>
        <w:t> »</w:t>
      </w:r>
      <w:r w:rsidR="000A46F1" w:rsidRPr="006A49C4">
        <w:rPr>
          <w:sz w:val="20"/>
          <w:szCs w:val="22"/>
        </w:rPr>
        <w:t>.</w:t>
      </w:r>
    </w:p>
    <w:p w:rsidR="00225964" w:rsidRPr="006A49C4" w:rsidRDefault="00225964" w:rsidP="00225964">
      <w:pPr>
        <w:pStyle w:val="Default"/>
        <w:ind w:left="851"/>
        <w:jc w:val="both"/>
        <w:rPr>
          <w:sz w:val="20"/>
          <w:szCs w:val="22"/>
        </w:rPr>
      </w:pPr>
    </w:p>
    <w:p w:rsidR="0034239C" w:rsidRPr="006A49C4" w:rsidRDefault="0034239C" w:rsidP="0034239C">
      <w:pPr>
        <w:pStyle w:val="Default"/>
        <w:ind w:left="851"/>
        <w:jc w:val="both"/>
        <w:rPr>
          <w:rFonts w:asciiTheme="minorHAnsi" w:hAnsiTheme="minorHAnsi" w:cstheme="minorHAnsi"/>
          <w:sz w:val="20"/>
          <w:szCs w:val="22"/>
        </w:rPr>
      </w:pPr>
      <w:r w:rsidRPr="006A49C4">
        <w:rPr>
          <w:rFonts w:asciiTheme="minorHAnsi" w:hAnsiTheme="minorHAnsi" w:cstheme="minorHAnsi"/>
          <w:sz w:val="20"/>
          <w:szCs w:val="22"/>
        </w:rPr>
        <w:t xml:space="preserve">L’atteinte quantitative des objectifs doit être obtenue dans le strict respect des critères qualitatifs précisés dans l’article 10. </w:t>
      </w:r>
      <w:r w:rsidRPr="006A49C4">
        <w:rPr>
          <w:sz w:val="20"/>
          <w:szCs w:val="22"/>
        </w:rPr>
        <w:t xml:space="preserve">Seules les ventes avec un </w:t>
      </w:r>
      <w:r w:rsidR="00EB376B">
        <w:rPr>
          <w:sz w:val="20"/>
          <w:szCs w:val="22"/>
        </w:rPr>
        <w:t>TOP CC Vert</w:t>
      </w:r>
      <w:r w:rsidR="00752A7A">
        <w:rPr>
          <w:sz w:val="20"/>
          <w:szCs w:val="22"/>
        </w:rPr>
        <w:t xml:space="preserve"> au moment </w:t>
      </w:r>
      <w:r w:rsidR="00EB5651">
        <w:rPr>
          <w:sz w:val="20"/>
          <w:szCs w:val="22"/>
        </w:rPr>
        <w:t>de l’arrêté du challenge sont prises en compte.</w:t>
      </w:r>
    </w:p>
    <w:p w:rsidR="0034239C" w:rsidRPr="006A49C4" w:rsidRDefault="0034239C" w:rsidP="00225964">
      <w:pPr>
        <w:pStyle w:val="Default"/>
        <w:ind w:left="851"/>
        <w:jc w:val="both"/>
        <w:rPr>
          <w:sz w:val="20"/>
          <w:szCs w:val="22"/>
        </w:rPr>
      </w:pPr>
    </w:p>
    <w:p w:rsidR="0034239C" w:rsidRPr="006A49C4" w:rsidRDefault="0034239C" w:rsidP="0034239C">
      <w:pPr>
        <w:pStyle w:val="Default"/>
        <w:ind w:left="851"/>
        <w:jc w:val="both"/>
        <w:rPr>
          <w:sz w:val="20"/>
          <w:szCs w:val="22"/>
        </w:rPr>
      </w:pPr>
      <w:r w:rsidRPr="006A49C4">
        <w:rPr>
          <w:sz w:val="20"/>
          <w:szCs w:val="22"/>
        </w:rPr>
        <w:t>Tous les participants, hors Directeurs d’Agence et de Territoire, de ladite entité (cf article 4.1) sont récompensés selon une part fixe et une part variable :</w:t>
      </w:r>
    </w:p>
    <w:p w:rsidR="0034239C" w:rsidRPr="006A49C4" w:rsidRDefault="0034239C" w:rsidP="0034239C">
      <w:pPr>
        <w:pStyle w:val="Default"/>
        <w:ind w:left="851"/>
        <w:jc w:val="both"/>
        <w:rPr>
          <w:sz w:val="20"/>
          <w:szCs w:val="22"/>
        </w:rPr>
      </w:pPr>
    </w:p>
    <w:p w:rsidR="0034239C" w:rsidRDefault="0034239C" w:rsidP="0034239C">
      <w:pPr>
        <w:pStyle w:val="Default"/>
        <w:numPr>
          <w:ilvl w:val="0"/>
          <w:numId w:val="13"/>
        </w:numPr>
        <w:ind w:left="1928" w:hanging="357"/>
        <w:jc w:val="both"/>
        <w:rPr>
          <w:sz w:val="20"/>
          <w:szCs w:val="22"/>
        </w:rPr>
      </w:pPr>
      <w:r w:rsidRPr="006A49C4">
        <w:rPr>
          <w:sz w:val="20"/>
          <w:szCs w:val="22"/>
        </w:rPr>
        <w:t>Part fixe : 70 % des gains par ETP de présence effective sont attribués de manière équivalente, quelle que soit la contribution individuelle du collaborateur, sous respect des conditions de présence effective (article 3)</w:t>
      </w:r>
    </w:p>
    <w:p w:rsidR="00BC77E2" w:rsidRDefault="00BC77E2" w:rsidP="00BC77E2">
      <w:pPr>
        <w:pStyle w:val="Default"/>
        <w:ind w:left="1928"/>
        <w:jc w:val="both"/>
        <w:rPr>
          <w:sz w:val="20"/>
          <w:szCs w:val="22"/>
        </w:rPr>
      </w:pPr>
      <w:r>
        <w:rPr>
          <w:sz w:val="20"/>
          <w:szCs w:val="22"/>
        </w:rPr>
        <w:t>Cette attribution automatique est proratisée selon le temps de présence effective au cours de la période de challenge :</w:t>
      </w:r>
    </w:p>
    <w:p w:rsidR="00BC77E2" w:rsidRDefault="00BC77E2" w:rsidP="00BC77E2">
      <w:pPr>
        <w:pStyle w:val="Default"/>
        <w:ind w:left="1928"/>
        <w:jc w:val="both"/>
        <w:rPr>
          <w:sz w:val="20"/>
          <w:szCs w:val="22"/>
        </w:rPr>
      </w:pPr>
    </w:p>
    <w:tbl>
      <w:tblPr>
        <w:tblW w:w="5818" w:type="dxa"/>
        <w:tblInd w:w="3151" w:type="dxa"/>
        <w:tblCellMar>
          <w:left w:w="70" w:type="dxa"/>
          <w:right w:w="70" w:type="dxa"/>
        </w:tblCellMar>
        <w:tblLook w:val="04A0" w:firstRow="1" w:lastRow="0" w:firstColumn="1" w:lastColumn="0" w:noHBand="0" w:noVBand="1"/>
      </w:tblPr>
      <w:tblGrid>
        <w:gridCol w:w="3383"/>
        <w:gridCol w:w="2435"/>
      </w:tblGrid>
      <w:tr w:rsidR="00BC77E2" w:rsidRPr="00BC77E2" w:rsidTr="00E519E7">
        <w:trPr>
          <w:trHeight w:val="900"/>
        </w:trPr>
        <w:tc>
          <w:tcPr>
            <w:tcW w:w="3383" w:type="dxa"/>
            <w:tcBorders>
              <w:top w:val="single" w:sz="4" w:space="0" w:color="auto"/>
              <w:left w:val="single" w:sz="4" w:space="0" w:color="auto"/>
              <w:bottom w:val="single" w:sz="4" w:space="0" w:color="auto"/>
              <w:right w:val="single" w:sz="4" w:space="0" w:color="auto"/>
            </w:tcBorders>
            <w:shd w:val="clear" w:color="000000" w:fill="C00000"/>
            <w:vAlign w:val="center"/>
            <w:hideMark/>
          </w:tcPr>
          <w:p w:rsidR="00BC77E2" w:rsidRPr="00BC77E2" w:rsidRDefault="00BC77E2" w:rsidP="00BC77E2">
            <w:pPr>
              <w:jc w:val="center"/>
              <w:rPr>
                <w:rFonts w:ascii="Calibri" w:hAnsi="Calibri" w:cs="Calibri"/>
                <w:color w:val="FFFFFF"/>
                <w:sz w:val="22"/>
                <w:szCs w:val="22"/>
              </w:rPr>
            </w:pPr>
            <w:r w:rsidRPr="00BC77E2">
              <w:rPr>
                <w:rFonts w:ascii="Calibri" w:hAnsi="Calibri" w:cs="Calibri"/>
                <w:color w:val="FFFFFF"/>
                <w:sz w:val="22"/>
                <w:szCs w:val="22"/>
              </w:rPr>
              <w:t>Temps de présence</w:t>
            </w:r>
          </w:p>
        </w:tc>
        <w:tc>
          <w:tcPr>
            <w:tcW w:w="2435" w:type="dxa"/>
            <w:tcBorders>
              <w:top w:val="single" w:sz="4" w:space="0" w:color="auto"/>
              <w:left w:val="nil"/>
              <w:bottom w:val="single" w:sz="4" w:space="0" w:color="auto"/>
              <w:right w:val="single" w:sz="4" w:space="0" w:color="auto"/>
            </w:tcBorders>
            <w:shd w:val="clear" w:color="000000" w:fill="C00000"/>
            <w:vAlign w:val="center"/>
            <w:hideMark/>
          </w:tcPr>
          <w:p w:rsidR="00BC77E2" w:rsidRPr="00BC77E2" w:rsidRDefault="00BC77E2" w:rsidP="00BC77E2">
            <w:pPr>
              <w:jc w:val="center"/>
              <w:rPr>
                <w:rFonts w:ascii="Calibri" w:hAnsi="Calibri" w:cs="Calibri"/>
                <w:color w:val="FFFFFF"/>
                <w:sz w:val="22"/>
                <w:szCs w:val="22"/>
              </w:rPr>
            </w:pPr>
            <w:r w:rsidRPr="00BC77E2">
              <w:rPr>
                <w:rFonts w:ascii="Calibri" w:hAnsi="Calibri" w:cs="Calibri"/>
                <w:color w:val="FFFFFF"/>
                <w:sz w:val="22"/>
                <w:szCs w:val="22"/>
              </w:rPr>
              <w:t>Affectation Automatique (sur les 70%)</w:t>
            </w:r>
          </w:p>
        </w:tc>
      </w:tr>
      <w:tr w:rsidR="00BC77E2" w:rsidRPr="00BC77E2" w:rsidTr="00E519E7">
        <w:trPr>
          <w:trHeight w:val="300"/>
        </w:trPr>
        <w:tc>
          <w:tcPr>
            <w:tcW w:w="3383" w:type="dxa"/>
            <w:tcBorders>
              <w:top w:val="nil"/>
              <w:left w:val="single" w:sz="4" w:space="0" w:color="auto"/>
              <w:bottom w:val="single" w:sz="4" w:space="0" w:color="auto"/>
              <w:right w:val="single" w:sz="4" w:space="0" w:color="auto"/>
            </w:tcBorders>
            <w:shd w:val="clear" w:color="auto" w:fill="auto"/>
            <w:noWrap/>
            <w:vAlign w:val="center"/>
            <w:hideMark/>
          </w:tcPr>
          <w:p w:rsidR="00BC77E2" w:rsidRPr="00BC77E2" w:rsidRDefault="00BC77E2" w:rsidP="00BC77E2">
            <w:pPr>
              <w:jc w:val="center"/>
              <w:rPr>
                <w:rFonts w:ascii="Calibri" w:hAnsi="Calibri" w:cs="Calibri"/>
                <w:color w:val="000000"/>
                <w:sz w:val="22"/>
                <w:szCs w:val="22"/>
              </w:rPr>
            </w:pPr>
            <w:r w:rsidRPr="00BC77E2">
              <w:rPr>
                <w:rFonts w:ascii="Calibri" w:hAnsi="Calibri" w:cs="Calibri"/>
                <w:color w:val="000000"/>
                <w:sz w:val="22"/>
                <w:szCs w:val="22"/>
              </w:rPr>
              <w:t>Entre 7 et 8 semaines</w:t>
            </w:r>
          </w:p>
        </w:tc>
        <w:tc>
          <w:tcPr>
            <w:tcW w:w="2435" w:type="dxa"/>
            <w:tcBorders>
              <w:top w:val="nil"/>
              <w:left w:val="nil"/>
              <w:bottom w:val="single" w:sz="4" w:space="0" w:color="auto"/>
              <w:right w:val="single" w:sz="4" w:space="0" w:color="auto"/>
            </w:tcBorders>
            <w:shd w:val="clear" w:color="auto" w:fill="auto"/>
            <w:noWrap/>
            <w:vAlign w:val="bottom"/>
            <w:hideMark/>
          </w:tcPr>
          <w:p w:rsidR="00BC77E2" w:rsidRPr="00BC77E2" w:rsidRDefault="00BC77E2" w:rsidP="00BC77E2">
            <w:pPr>
              <w:ind w:firstLineChars="100" w:firstLine="220"/>
              <w:jc w:val="right"/>
              <w:rPr>
                <w:rFonts w:ascii="Calibri" w:hAnsi="Calibri" w:cs="Calibri"/>
                <w:color w:val="000000"/>
                <w:sz w:val="22"/>
                <w:szCs w:val="22"/>
              </w:rPr>
            </w:pPr>
            <w:r w:rsidRPr="00BC77E2">
              <w:rPr>
                <w:rFonts w:ascii="Calibri" w:hAnsi="Calibri" w:cs="Calibri"/>
                <w:color w:val="000000"/>
                <w:sz w:val="22"/>
                <w:szCs w:val="22"/>
              </w:rPr>
              <w:t>100%</w:t>
            </w:r>
          </w:p>
        </w:tc>
      </w:tr>
      <w:tr w:rsidR="00BC77E2" w:rsidRPr="00BC77E2" w:rsidTr="00E519E7">
        <w:trPr>
          <w:trHeight w:val="300"/>
        </w:trPr>
        <w:tc>
          <w:tcPr>
            <w:tcW w:w="3383" w:type="dxa"/>
            <w:tcBorders>
              <w:top w:val="nil"/>
              <w:left w:val="single" w:sz="4" w:space="0" w:color="auto"/>
              <w:bottom w:val="single" w:sz="4" w:space="0" w:color="auto"/>
              <w:right w:val="single" w:sz="4" w:space="0" w:color="auto"/>
            </w:tcBorders>
            <w:shd w:val="clear" w:color="auto" w:fill="auto"/>
            <w:noWrap/>
            <w:vAlign w:val="center"/>
            <w:hideMark/>
          </w:tcPr>
          <w:p w:rsidR="00BC77E2" w:rsidRPr="00BC77E2" w:rsidRDefault="00BC77E2" w:rsidP="00BC77E2">
            <w:pPr>
              <w:jc w:val="center"/>
              <w:rPr>
                <w:rFonts w:ascii="Calibri" w:hAnsi="Calibri" w:cs="Calibri"/>
                <w:color w:val="000000"/>
                <w:sz w:val="22"/>
                <w:szCs w:val="22"/>
              </w:rPr>
            </w:pPr>
            <w:r w:rsidRPr="00BC77E2">
              <w:rPr>
                <w:rFonts w:ascii="Calibri" w:hAnsi="Calibri" w:cs="Calibri"/>
                <w:color w:val="000000"/>
                <w:sz w:val="22"/>
                <w:szCs w:val="22"/>
              </w:rPr>
              <w:t xml:space="preserve">Entre 6 et </w:t>
            </w:r>
            <w:r w:rsidR="00E519E7">
              <w:rPr>
                <w:rFonts w:ascii="Calibri" w:hAnsi="Calibri" w:cs="Calibri"/>
                <w:color w:val="000000"/>
                <w:sz w:val="22"/>
                <w:szCs w:val="22"/>
              </w:rPr>
              <w:t xml:space="preserve">moins de </w:t>
            </w:r>
            <w:r w:rsidRPr="00BC77E2">
              <w:rPr>
                <w:rFonts w:ascii="Calibri" w:hAnsi="Calibri" w:cs="Calibri"/>
                <w:color w:val="000000"/>
                <w:sz w:val="22"/>
                <w:szCs w:val="22"/>
              </w:rPr>
              <w:t>7 semaines</w:t>
            </w:r>
          </w:p>
        </w:tc>
        <w:tc>
          <w:tcPr>
            <w:tcW w:w="2435" w:type="dxa"/>
            <w:tcBorders>
              <w:top w:val="nil"/>
              <w:left w:val="nil"/>
              <w:bottom w:val="single" w:sz="4" w:space="0" w:color="auto"/>
              <w:right w:val="single" w:sz="4" w:space="0" w:color="auto"/>
            </w:tcBorders>
            <w:shd w:val="clear" w:color="auto" w:fill="auto"/>
            <w:noWrap/>
            <w:vAlign w:val="bottom"/>
            <w:hideMark/>
          </w:tcPr>
          <w:p w:rsidR="00BC77E2" w:rsidRPr="00BC77E2" w:rsidRDefault="00BC77E2" w:rsidP="00BC77E2">
            <w:pPr>
              <w:ind w:firstLineChars="100" w:firstLine="220"/>
              <w:jc w:val="right"/>
              <w:rPr>
                <w:rFonts w:ascii="Calibri" w:hAnsi="Calibri" w:cs="Calibri"/>
                <w:color w:val="000000"/>
                <w:sz w:val="22"/>
                <w:szCs w:val="22"/>
              </w:rPr>
            </w:pPr>
            <w:r w:rsidRPr="00BC77E2">
              <w:rPr>
                <w:rFonts w:ascii="Calibri" w:hAnsi="Calibri" w:cs="Calibri"/>
                <w:color w:val="000000"/>
                <w:sz w:val="22"/>
                <w:szCs w:val="22"/>
              </w:rPr>
              <w:t>75%</w:t>
            </w:r>
          </w:p>
        </w:tc>
      </w:tr>
      <w:tr w:rsidR="00BC77E2" w:rsidRPr="00BC77E2" w:rsidTr="00E519E7">
        <w:trPr>
          <w:trHeight w:val="300"/>
        </w:trPr>
        <w:tc>
          <w:tcPr>
            <w:tcW w:w="3383" w:type="dxa"/>
            <w:tcBorders>
              <w:top w:val="nil"/>
              <w:left w:val="single" w:sz="4" w:space="0" w:color="auto"/>
              <w:bottom w:val="single" w:sz="4" w:space="0" w:color="auto"/>
              <w:right w:val="single" w:sz="4" w:space="0" w:color="auto"/>
            </w:tcBorders>
            <w:shd w:val="clear" w:color="auto" w:fill="auto"/>
            <w:noWrap/>
            <w:vAlign w:val="center"/>
            <w:hideMark/>
          </w:tcPr>
          <w:p w:rsidR="00BC77E2" w:rsidRPr="00BC77E2" w:rsidRDefault="00BC77E2" w:rsidP="00BC77E2">
            <w:pPr>
              <w:jc w:val="center"/>
              <w:rPr>
                <w:rFonts w:ascii="Calibri" w:hAnsi="Calibri" w:cs="Calibri"/>
                <w:color w:val="000000"/>
                <w:sz w:val="22"/>
                <w:szCs w:val="22"/>
              </w:rPr>
            </w:pPr>
            <w:r w:rsidRPr="00BC77E2">
              <w:rPr>
                <w:rFonts w:ascii="Calibri" w:hAnsi="Calibri" w:cs="Calibri"/>
                <w:color w:val="000000"/>
                <w:sz w:val="22"/>
                <w:szCs w:val="22"/>
              </w:rPr>
              <w:t>Entre 5 et</w:t>
            </w:r>
            <w:r w:rsidR="00E519E7">
              <w:rPr>
                <w:rFonts w:ascii="Calibri" w:hAnsi="Calibri" w:cs="Calibri"/>
                <w:color w:val="000000"/>
                <w:sz w:val="22"/>
                <w:szCs w:val="22"/>
              </w:rPr>
              <w:t xml:space="preserve"> moins de </w:t>
            </w:r>
            <w:r w:rsidRPr="00BC77E2">
              <w:rPr>
                <w:rFonts w:ascii="Calibri" w:hAnsi="Calibri" w:cs="Calibri"/>
                <w:color w:val="000000"/>
                <w:sz w:val="22"/>
                <w:szCs w:val="22"/>
              </w:rPr>
              <w:t xml:space="preserve"> 6 semaines</w:t>
            </w:r>
          </w:p>
        </w:tc>
        <w:tc>
          <w:tcPr>
            <w:tcW w:w="2435" w:type="dxa"/>
            <w:tcBorders>
              <w:top w:val="nil"/>
              <w:left w:val="nil"/>
              <w:bottom w:val="single" w:sz="4" w:space="0" w:color="auto"/>
              <w:right w:val="single" w:sz="4" w:space="0" w:color="auto"/>
            </w:tcBorders>
            <w:shd w:val="clear" w:color="auto" w:fill="auto"/>
            <w:noWrap/>
            <w:vAlign w:val="bottom"/>
            <w:hideMark/>
          </w:tcPr>
          <w:p w:rsidR="00BC77E2" w:rsidRPr="00BC77E2" w:rsidRDefault="00BC77E2" w:rsidP="00BC77E2">
            <w:pPr>
              <w:ind w:firstLineChars="100" w:firstLine="220"/>
              <w:jc w:val="right"/>
              <w:rPr>
                <w:rFonts w:ascii="Calibri" w:hAnsi="Calibri" w:cs="Calibri"/>
                <w:color w:val="000000"/>
                <w:sz w:val="22"/>
                <w:szCs w:val="22"/>
              </w:rPr>
            </w:pPr>
            <w:r w:rsidRPr="00BC77E2">
              <w:rPr>
                <w:rFonts w:ascii="Calibri" w:hAnsi="Calibri" w:cs="Calibri"/>
                <w:color w:val="000000"/>
                <w:sz w:val="22"/>
                <w:szCs w:val="22"/>
              </w:rPr>
              <w:t>65%</w:t>
            </w:r>
          </w:p>
        </w:tc>
      </w:tr>
      <w:tr w:rsidR="00BC77E2" w:rsidRPr="00BC77E2" w:rsidTr="00E519E7">
        <w:trPr>
          <w:trHeight w:val="300"/>
        </w:trPr>
        <w:tc>
          <w:tcPr>
            <w:tcW w:w="3383" w:type="dxa"/>
            <w:tcBorders>
              <w:top w:val="nil"/>
              <w:left w:val="single" w:sz="4" w:space="0" w:color="auto"/>
              <w:bottom w:val="single" w:sz="4" w:space="0" w:color="auto"/>
              <w:right w:val="single" w:sz="4" w:space="0" w:color="auto"/>
            </w:tcBorders>
            <w:shd w:val="clear" w:color="auto" w:fill="auto"/>
            <w:noWrap/>
            <w:vAlign w:val="center"/>
            <w:hideMark/>
          </w:tcPr>
          <w:p w:rsidR="00BC77E2" w:rsidRPr="00BC77E2" w:rsidRDefault="00BC77E2" w:rsidP="00BC77E2">
            <w:pPr>
              <w:jc w:val="center"/>
              <w:rPr>
                <w:rFonts w:ascii="Calibri" w:hAnsi="Calibri" w:cs="Calibri"/>
                <w:color w:val="000000"/>
                <w:sz w:val="22"/>
                <w:szCs w:val="22"/>
              </w:rPr>
            </w:pPr>
            <w:r w:rsidRPr="00BC77E2">
              <w:rPr>
                <w:rFonts w:ascii="Calibri" w:hAnsi="Calibri" w:cs="Calibri"/>
                <w:color w:val="000000"/>
                <w:sz w:val="22"/>
                <w:szCs w:val="22"/>
              </w:rPr>
              <w:t xml:space="preserve">Entre 4 et </w:t>
            </w:r>
            <w:r w:rsidR="00E519E7">
              <w:rPr>
                <w:rFonts w:ascii="Calibri" w:hAnsi="Calibri" w:cs="Calibri"/>
                <w:color w:val="000000"/>
                <w:sz w:val="22"/>
                <w:szCs w:val="22"/>
              </w:rPr>
              <w:t xml:space="preserve">moins de </w:t>
            </w:r>
            <w:r w:rsidRPr="00BC77E2">
              <w:rPr>
                <w:rFonts w:ascii="Calibri" w:hAnsi="Calibri" w:cs="Calibri"/>
                <w:color w:val="000000"/>
                <w:sz w:val="22"/>
                <w:szCs w:val="22"/>
              </w:rPr>
              <w:t>5 semaines</w:t>
            </w:r>
          </w:p>
        </w:tc>
        <w:tc>
          <w:tcPr>
            <w:tcW w:w="2435" w:type="dxa"/>
            <w:tcBorders>
              <w:top w:val="nil"/>
              <w:left w:val="nil"/>
              <w:bottom w:val="single" w:sz="4" w:space="0" w:color="auto"/>
              <w:right w:val="single" w:sz="4" w:space="0" w:color="auto"/>
            </w:tcBorders>
            <w:shd w:val="clear" w:color="auto" w:fill="auto"/>
            <w:noWrap/>
            <w:vAlign w:val="bottom"/>
            <w:hideMark/>
          </w:tcPr>
          <w:p w:rsidR="00BC77E2" w:rsidRPr="00BC77E2" w:rsidRDefault="00BC77E2" w:rsidP="00BC77E2">
            <w:pPr>
              <w:ind w:firstLineChars="100" w:firstLine="220"/>
              <w:jc w:val="right"/>
              <w:rPr>
                <w:rFonts w:ascii="Calibri" w:hAnsi="Calibri" w:cs="Calibri"/>
                <w:color w:val="000000"/>
                <w:sz w:val="22"/>
                <w:szCs w:val="22"/>
              </w:rPr>
            </w:pPr>
            <w:r w:rsidRPr="00BC77E2">
              <w:rPr>
                <w:rFonts w:ascii="Calibri" w:hAnsi="Calibri" w:cs="Calibri"/>
                <w:color w:val="000000"/>
                <w:sz w:val="22"/>
                <w:szCs w:val="22"/>
              </w:rPr>
              <w:t>50%</w:t>
            </w:r>
          </w:p>
        </w:tc>
      </w:tr>
    </w:tbl>
    <w:p w:rsidR="00BC77E2" w:rsidRDefault="00BC77E2" w:rsidP="00BC77E2">
      <w:pPr>
        <w:pStyle w:val="Default"/>
        <w:ind w:left="1928"/>
        <w:jc w:val="both"/>
        <w:rPr>
          <w:sz w:val="20"/>
          <w:szCs w:val="22"/>
        </w:rPr>
      </w:pPr>
    </w:p>
    <w:p w:rsidR="00BC77E2" w:rsidRDefault="00EB5651" w:rsidP="00BC77E2">
      <w:pPr>
        <w:pStyle w:val="Default"/>
        <w:ind w:left="1928"/>
        <w:jc w:val="both"/>
        <w:rPr>
          <w:sz w:val="20"/>
          <w:szCs w:val="22"/>
        </w:rPr>
      </w:pPr>
      <w:r>
        <w:rPr>
          <w:sz w:val="20"/>
          <w:szCs w:val="22"/>
        </w:rPr>
        <w:t>Illustration</w:t>
      </w:r>
    </w:p>
    <w:p w:rsidR="00EB5651" w:rsidRDefault="00E519E7" w:rsidP="00BC77E2">
      <w:pPr>
        <w:pStyle w:val="Default"/>
        <w:ind w:left="1928"/>
        <w:jc w:val="both"/>
        <w:rPr>
          <w:sz w:val="20"/>
          <w:szCs w:val="22"/>
        </w:rPr>
      </w:pPr>
      <w:r>
        <w:rPr>
          <w:noProof/>
          <w:sz w:val="20"/>
          <w:szCs w:val="22"/>
          <w:lang w:eastAsia="fr-FR"/>
        </w:rPr>
        <w:drawing>
          <wp:anchor distT="0" distB="0" distL="114300" distR="114300" simplePos="0" relativeHeight="251675648" behindDoc="0" locked="0" layoutInCell="1" allowOverlap="1" wp14:anchorId="2BD4BD2B" wp14:editId="074B7FE8">
            <wp:simplePos x="0" y="0"/>
            <wp:positionH relativeFrom="column">
              <wp:posOffset>1619250</wp:posOffset>
            </wp:positionH>
            <wp:positionV relativeFrom="paragraph">
              <wp:posOffset>281305</wp:posOffset>
            </wp:positionV>
            <wp:extent cx="3295650" cy="771525"/>
            <wp:effectExtent l="0" t="0" r="0" b="9525"/>
            <wp:wrapTopAndBottom/>
            <wp:docPr id="15"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95650" cy="771525"/>
                    </a:xfrm>
                    <a:prstGeom prst="rect">
                      <a:avLst/>
                    </a:prstGeom>
                    <a:noFill/>
                    <a:ln>
                      <a:noFill/>
                    </a:ln>
                  </pic:spPr>
                </pic:pic>
              </a:graphicData>
            </a:graphic>
          </wp:anchor>
        </w:drawing>
      </w:r>
      <w:r>
        <w:rPr>
          <w:noProof/>
          <w:lang w:eastAsia="fr-FR"/>
        </w:rPr>
        <mc:AlternateContent>
          <mc:Choice Requires="wps">
            <w:drawing>
              <wp:anchor distT="0" distB="0" distL="114300" distR="114300" simplePos="0" relativeHeight="251676672" behindDoc="0" locked="0" layoutInCell="1" allowOverlap="1" wp14:anchorId="696851C2" wp14:editId="7A344FB6">
                <wp:simplePos x="0" y="0"/>
                <wp:positionH relativeFrom="column">
                  <wp:posOffset>3842385</wp:posOffset>
                </wp:positionH>
                <wp:positionV relativeFrom="paragraph">
                  <wp:posOffset>580390</wp:posOffset>
                </wp:positionV>
                <wp:extent cx="1038225" cy="9525"/>
                <wp:effectExtent l="0" t="0" r="28575" b="28575"/>
                <wp:wrapNone/>
                <wp:docPr id="2" name="Connecteur droit 2"/>
                <wp:cNvGraphicFramePr/>
                <a:graphic xmlns:a="http://schemas.openxmlformats.org/drawingml/2006/main">
                  <a:graphicData uri="http://schemas.microsoft.com/office/word/2010/wordprocessingShape">
                    <wps:wsp>
                      <wps:cNvCnPr/>
                      <wps:spPr>
                        <a:xfrm flipV="1">
                          <a:off x="0" y="0"/>
                          <a:ext cx="1038225" cy="9525"/>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04BA532" id="Connecteur droit 2" o:spid="_x0000_s1026" style="position:absolute;flip:y;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02.55pt,45.7pt" to="384.3pt,4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qXqj3wEAABgEAAAOAAAAZHJzL2Uyb0RvYy54bWysU02P2yAQvVfqf0DcGztepdq14uwhq+2l&#10;aqN+3Vk8JEjAIGDj5N93wI6zaqtKrfaCgJn3Zt5jWN+frGFHCFGj6/hyUXMGTmKv3b7j3789vrvl&#10;LCbhemHQQcfPEPn95u2b9eBbaPCApofAiMTFdvAdP6Tk26qK8gBWxAV6cBRUGKxIdAz7qg9iIHZr&#10;qqau31cDht4HlBAj3T6MQb4p/EqBTJ+VipCY6Tj1lsoayvqU12qzFu0+CH/QcmpD/EcXVmhHRWeq&#10;B5EEew76NyqrZcCIKi0k2gqV0hKKBlKzrH9R8/UgPBQtZE70s03x9Wjlp+MuMN13vOHMCUtPtEXn&#10;yDd4DqwPqBNrskuDjy0lb90uTKfodyFLPqlgmTLa/6ABKCaQLHYqHp9nj+GUmKTLZX1z2zQrziTF&#10;7la0I7pqZMlsPsT0AdCyvOm40S47IFpx/BjTmHpJydfGsYFI7+pVXdIiGt0/amNysEwRbE1gR0Hv&#10;n07LqdiLLCptHHWQ9Y2Kyi6dDYz8X0CRP7nzsUCezCunkBJcuvAaR9kZpqiDGTh19jfglJ+hUKb2&#10;X8AzolRGl2aw1Q7Dn9q+WqHG/IsDo+5swRP25/LWxRoav/JM01fJ8/3yXODXD735CQAA//8DAFBL&#10;AwQUAAYACAAAACEAZf/2LN8AAAAJAQAADwAAAGRycy9kb3ducmV2LnhtbEyPQU7DMBBF90jcwRok&#10;NlXrpALThDgVQuUANIDU3SQ2SVR7HMVumnJ6zIouZ+bpz/vFdraGTXr0vSMJ6SoBpqlxqqdWwkf1&#10;ttwA8wFJoXGkJVy0h215e1NgrtyZ3vW0Dy2LIeRzlNCFMOSc+6bTFv3KDZri7duNFkMcx5arEc8x&#10;3Bq+ThLBLfYUP3Q46NdON8f9yUr4+syqH26wXvjdoRXVYneZsqOU93fzyzOwoOfwD8OfflSHMjrV&#10;7kTKMyNBJI9pRCVk6QOwCDyJjQBWx8U6A14W/LpB+QsAAP//AwBQSwECLQAUAAYACAAAACEAtoM4&#10;kv4AAADhAQAAEwAAAAAAAAAAAAAAAAAAAAAAW0NvbnRlbnRfVHlwZXNdLnhtbFBLAQItABQABgAI&#10;AAAAIQA4/SH/1gAAAJQBAAALAAAAAAAAAAAAAAAAAC8BAABfcmVscy8ucmVsc1BLAQItABQABgAI&#10;AAAAIQClqXqj3wEAABgEAAAOAAAAAAAAAAAAAAAAAC4CAABkcnMvZTJvRG9jLnhtbFBLAQItABQA&#10;BgAIAAAAIQBl//Ys3wAAAAkBAAAPAAAAAAAAAAAAAAAAADkEAABkcnMvZG93bnJldi54bWxQSwUG&#10;AAAAAAQABADzAAAARQUAAAAA&#10;" strokecolor="black [3213]" strokeweight="1.5pt"/>
            </w:pict>
          </mc:Fallback>
        </mc:AlternateContent>
      </w:r>
      <w:r w:rsidR="00EB5651">
        <w:rPr>
          <w:noProof/>
          <w:lang w:eastAsia="fr-FR"/>
        </w:rPr>
        <mc:AlternateContent>
          <mc:Choice Requires="wps">
            <w:drawing>
              <wp:anchor distT="0" distB="0" distL="114300" distR="114300" simplePos="0" relativeHeight="251673600" behindDoc="0" locked="0" layoutInCell="1" allowOverlap="1" wp14:anchorId="2B8F6398" wp14:editId="36EC8C72">
                <wp:simplePos x="0" y="0"/>
                <wp:positionH relativeFrom="column">
                  <wp:posOffset>1190625</wp:posOffset>
                </wp:positionH>
                <wp:positionV relativeFrom="paragraph">
                  <wp:posOffset>2540</wp:posOffset>
                </wp:positionV>
                <wp:extent cx="4006850" cy="264160"/>
                <wp:effectExtent l="0" t="0" r="0" b="0"/>
                <wp:wrapNone/>
                <wp:docPr id="14" name="Zone de texte 14"/>
                <wp:cNvGraphicFramePr/>
                <a:graphic xmlns:a="http://schemas.openxmlformats.org/drawingml/2006/main">
                  <a:graphicData uri="http://schemas.microsoft.com/office/word/2010/wordprocessingShape">
                    <wps:wsp>
                      <wps:cNvSpPr txBox="1"/>
                      <wps:spPr>
                        <a:xfrm>
                          <a:off x="0" y="0"/>
                          <a:ext cx="4006850" cy="264160"/>
                        </a:xfrm>
                        <a:prstGeom prst="rect">
                          <a:avLst/>
                        </a:prstGeom>
                        <a:noFill/>
                      </wps:spPr>
                      <wps:txbx>
                        <w:txbxContent>
                          <w:p w:rsidR="009818A3" w:rsidRDefault="009818A3" w:rsidP="00EB5651">
                            <w:pPr>
                              <w:pStyle w:val="NormalWeb"/>
                              <w:spacing w:before="0" w:beforeAutospacing="0" w:after="0" w:afterAutospacing="0"/>
                              <w:jc w:val="center"/>
                            </w:pPr>
                            <w:r>
                              <w:rPr>
                                <w:rFonts w:asciiTheme="minorHAnsi" w:hAnsi="Calibri" w:cstheme="minorBidi"/>
                                <w:b/>
                                <w:bCs/>
                                <w:color w:val="C00000"/>
                                <w:kern w:val="24"/>
                                <w:sz w:val="21"/>
                                <w:szCs w:val="21"/>
                              </w:rPr>
                              <w:t xml:space="preserve">Agence de 4 collaborateurs </w:t>
                            </w:r>
                            <w:r>
                              <w:rPr>
                                <w:rFonts w:asciiTheme="minorHAnsi" w:hAnsi="Calibri" w:cstheme="minorBidi"/>
                                <w:b/>
                                <w:bCs/>
                                <w:color w:val="808080" w:themeColor="background1" w:themeShade="80"/>
                                <w:kern w:val="24"/>
                                <w:sz w:val="21"/>
                                <w:szCs w:val="21"/>
                              </w:rPr>
                              <w:t xml:space="preserve">ayant déclenché </w:t>
                            </w:r>
                            <w:r>
                              <w:rPr>
                                <w:rFonts w:asciiTheme="minorHAnsi" w:hAnsi="Calibri" w:cstheme="minorBidi"/>
                                <w:b/>
                                <w:bCs/>
                                <w:color w:val="C00000"/>
                                <w:kern w:val="24"/>
                                <w:sz w:val="21"/>
                                <w:szCs w:val="21"/>
                              </w:rPr>
                              <w:t xml:space="preserve">350 € </w:t>
                            </w:r>
                            <w:r w:rsidR="00E519E7">
                              <w:rPr>
                                <w:rFonts w:asciiTheme="minorHAnsi" w:hAnsi="Calibri" w:cstheme="minorBidi"/>
                                <w:b/>
                                <w:bCs/>
                                <w:color w:val="C00000"/>
                                <w:kern w:val="24"/>
                                <w:sz w:val="21"/>
                                <w:szCs w:val="21"/>
                              </w:rPr>
                              <w:t xml:space="preserve">pour chaque ETP de présence effective </w:t>
                            </w:r>
                          </w:p>
                        </w:txbxContent>
                      </wps:txbx>
                      <wps:bodyPr wrap="none" rtlCol="0">
                        <a:spAutoFit/>
                      </wps:bodyPr>
                    </wps:wsp>
                  </a:graphicData>
                </a:graphic>
                <wp14:sizeRelH relativeFrom="page">
                  <wp14:pctWidth>0</wp14:pctWidth>
                </wp14:sizeRelH>
                <wp14:sizeRelV relativeFrom="page">
                  <wp14:pctHeight>0</wp14:pctHeight>
                </wp14:sizeRelV>
              </wp:anchor>
            </w:drawing>
          </mc:Choice>
          <mc:Fallback>
            <w:pict>
              <v:shape w14:anchorId="2B8F6398" id="Zone de texte 14" o:spid="_x0000_s1033" type="#_x0000_t202" style="position:absolute;left:0;text-align:left;margin-left:93.75pt;margin-top:.2pt;width:315.5pt;height:20.8pt;z-index:25167360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dbXLmQEAABoDAAAOAAAAZHJzL2Uyb0RvYy54bWysUk1PIzEMvSPtf4hyp9NWpUKjTis+xF5W&#10;CxJw4ZZmnE6kSRzFoTP99+ukpaDlttpLPmzn+T2/rDaj68UeIln0jZxNplKA19hav2vk68vD5bUU&#10;lJRvVY8eGnkAkpv1j4vVEGqYY4d9C1EwiKd6CI3sUgp1VZHuwCmaYADPSYPRqcTXuKvaqAZGd301&#10;n06X1YCxDRE1EHH0/piU64JvDOj0aAxBEn0jmVsqayzrNq/VeqXqXVShs/pEQ/0DC6es56ZnqHuV&#10;lHiP9huUszoioUkTja5CY6yGooHVzKZ/qXnuVICihYdD4Twm+n+w+vf+KQrbsncLKbxy7NEbOyVa&#10;EAnGBILjPKQhUM21z4Gr03iLIz/4iBMHs/bRRJd3ViU4z+M+nEfMUEJzcMGeXV9xSnNuvlzMlsWD&#10;6vN1iJR+AjqRD42MbGGZrNr/osRMuPSjJDfz+GD7PsczxSOVfErjdiy6zvS32B6Y/cBmN9KzRili&#10;6u+w/IwMReHmPTFc6ZIxji9O0GxAaX76LNnhr/dS9fml138AAAD//wMAUEsDBBQABgAIAAAAIQD3&#10;fgjR2AAAAAcBAAAPAAAAZHJzL2Rvd25yZXYueG1sTI7BTsMwEETvSPyDtUjcqJOoBRPiVKjQM1D4&#10;ADde4pB4HcVum/L1LCc4Ps1o5lXr2Q/iiFPsAmnIFxkIpCbYjloNH+/bGwUiJkPWDIFQwxkjrOvL&#10;i8qUNpzoDY+71AoeoVgaDS6lsZQyNg69iYswInH2GSZvEuPUSjuZE4/7QRZZdiu96YgfnBlx47Dp&#10;dwevQWX+pe/vi9fol9/5ym2ewvP4pfX11fz4ACLhnP7K8KvP6lCz0z4cyEYxMKu7FVc1LEFwrHLF&#10;uGcsMpB1Jf/71z8AAAD//wMAUEsBAi0AFAAGAAgAAAAhALaDOJL+AAAA4QEAABMAAAAAAAAAAAAA&#10;AAAAAAAAAFtDb250ZW50X1R5cGVzXS54bWxQSwECLQAUAAYACAAAACEAOP0h/9YAAACUAQAACwAA&#10;AAAAAAAAAAAAAAAvAQAAX3JlbHMvLnJlbHNQSwECLQAUAAYACAAAACEAQ3W1y5kBAAAaAwAADgAA&#10;AAAAAAAAAAAAAAAuAgAAZHJzL2Uyb0RvYy54bWxQSwECLQAUAAYACAAAACEA934I0dgAAAAHAQAA&#10;DwAAAAAAAAAAAAAAAADzAwAAZHJzL2Rvd25yZXYueG1sUEsFBgAAAAAEAAQA8wAAAPgEAAAAAA==&#10;" filled="f" stroked="f">
                <v:textbox style="mso-fit-shape-to-text:t">
                  <w:txbxContent>
                    <w:p w:rsidR="009818A3" w:rsidRDefault="009818A3" w:rsidP="00EB5651">
                      <w:pPr>
                        <w:pStyle w:val="NormalWeb"/>
                        <w:spacing w:before="0" w:beforeAutospacing="0" w:after="0" w:afterAutospacing="0"/>
                        <w:jc w:val="center"/>
                      </w:pPr>
                      <w:r>
                        <w:rPr>
                          <w:rFonts w:asciiTheme="minorHAnsi" w:hAnsi="Calibri" w:cstheme="minorBidi"/>
                          <w:b/>
                          <w:bCs/>
                          <w:color w:val="C00000"/>
                          <w:kern w:val="24"/>
                          <w:sz w:val="21"/>
                          <w:szCs w:val="21"/>
                        </w:rPr>
                        <w:t xml:space="preserve">Agence de 4 collaborateurs </w:t>
                      </w:r>
                      <w:r>
                        <w:rPr>
                          <w:rFonts w:asciiTheme="minorHAnsi" w:hAnsi="Calibri" w:cstheme="minorBidi"/>
                          <w:b/>
                          <w:bCs/>
                          <w:color w:val="808080" w:themeColor="background1" w:themeShade="80"/>
                          <w:kern w:val="24"/>
                          <w:sz w:val="21"/>
                          <w:szCs w:val="21"/>
                        </w:rPr>
                        <w:t xml:space="preserve">ayant déclenché </w:t>
                      </w:r>
                      <w:r>
                        <w:rPr>
                          <w:rFonts w:asciiTheme="minorHAnsi" w:hAnsi="Calibri" w:cstheme="minorBidi"/>
                          <w:b/>
                          <w:bCs/>
                          <w:color w:val="C00000"/>
                          <w:kern w:val="24"/>
                          <w:sz w:val="21"/>
                          <w:szCs w:val="21"/>
                        </w:rPr>
                        <w:t xml:space="preserve">350 € </w:t>
                      </w:r>
                      <w:r w:rsidR="00E519E7">
                        <w:rPr>
                          <w:rFonts w:asciiTheme="minorHAnsi" w:hAnsi="Calibri" w:cstheme="minorBidi"/>
                          <w:b/>
                          <w:bCs/>
                          <w:color w:val="C00000"/>
                          <w:kern w:val="24"/>
                          <w:sz w:val="21"/>
                          <w:szCs w:val="21"/>
                        </w:rPr>
                        <w:t xml:space="preserve">pour chaque ETP de présence effective </w:t>
                      </w:r>
                    </w:p>
                  </w:txbxContent>
                </v:textbox>
              </v:shape>
            </w:pict>
          </mc:Fallback>
        </mc:AlternateContent>
      </w:r>
    </w:p>
    <w:p w:rsidR="00EB5651" w:rsidRDefault="00EB5651" w:rsidP="00BC77E2">
      <w:pPr>
        <w:pStyle w:val="Default"/>
        <w:ind w:left="1928"/>
        <w:jc w:val="both"/>
        <w:rPr>
          <w:sz w:val="20"/>
          <w:szCs w:val="22"/>
        </w:rPr>
      </w:pPr>
    </w:p>
    <w:p w:rsidR="00FF4E02" w:rsidRDefault="00FF4E02" w:rsidP="00FF4E02">
      <w:pPr>
        <w:pStyle w:val="Default"/>
        <w:numPr>
          <w:ilvl w:val="0"/>
          <w:numId w:val="47"/>
        </w:numPr>
        <w:ind w:left="1928" w:hanging="357"/>
        <w:jc w:val="both"/>
        <w:rPr>
          <w:sz w:val="20"/>
          <w:szCs w:val="22"/>
        </w:rPr>
      </w:pPr>
      <w:r>
        <w:rPr>
          <w:sz w:val="20"/>
          <w:szCs w:val="22"/>
        </w:rPr>
        <w:t>Part variable : la somme des 30 % des gains par ETP de présence effective est répartie par le Directeur d’Agence, selon la contribution individuelle de chaque collaborateur, sous respect des conditions de présence effective (article 3)</w:t>
      </w:r>
    </w:p>
    <w:p w:rsidR="00FF4E02" w:rsidRDefault="00EB5651" w:rsidP="00730E8A">
      <w:pPr>
        <w:pStyle w:val="Default"/>
        <w:numPr>
          <w:ilvl w:val="0"/>
          <w:numId w:val="47"/>
        </w:numPr>
        <w:ind w:left="1928" w:hanging="357"/>
        <w:jc w:val="both"/>
        <w:rPr>
          <w:sz w:val="20"/>
          <w:szCs w:val="22"/>
        </w:rPr>
      </w:pPr>
      <w:r>
        <w:rPr>
          <w:noProof/>
          <w:lang w:eastAsia="fr-FR"/>
        </w:rPr>
        <w:drawing>
          <wp:anchor distT="0" distB="0" distL="114300" distR="114300" simplePos="0" relativeHeight="251662336" behindDoc="0" locked="0" layoutInCell="1" allowOverlap="1" wp14:anchorId="0E97E938" wp14:editId="74DAC44F">
            <wp:simplePos x="0" y="0"/>
            <wp:positionH relativeFrom="margin">
              <wp:align>right</wp:align>
            </wp:positionH>
            <wp:positionV relativeFrom="page">
              <wp:posOffset>7814945</wp:posOffset>
            </wp:positionV>
            <wp:extent cx="6096000" cy="2018665"/>
            <wp:effectExtent l="0" t="0" r="0" b="635"/>
            <wp:wrapSquare wrapText="bothSides"/>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 4"/>
                    <pic:cNvPicPr>
                      <a:picLocks noChangeAspect="1"/>
                    </pic:cNvPicPr>
                  </pic:nvPicPr>
                  <pic:blipFill>
                    <a:blip r:embed="rId12">
                      <a:extLst>
                        <a:ext uri="{28A0092B-C50C-407E-A947-70E740481C1C}">
                          <a14:useLocalDpi xmlns:a14="http://schemas.microsoft.com/office/drawing/2010/main" val="0"/>
                        </a:ext>
                      </a:extLst>
                    </a:blip>
                    <a:stretch>
                      <a:fillRect/>
                    </a:stretch>
                  </pic:blipFill>
                  <pic:spPr>
                    <a:xfrm>
                      <a:off x="0" y="0"/>
                      <a:ext cx="6096000" cy="2018665"/>
                    </a:xfrm>
                    <a:prstGeom prst="rect">
                      <a:avLst/>
                    </a:prstGeom>
                  </pic:spPr>
                </pic:pic>
              </a:graphicData>
            </a:graphic>
            <wp14:sizeRelH relativeFrom="margin">
              <wp14:pctWidth>0</wp14:pctWidth>
            </wp14:sizeRelH>
            <wp14:sizeRelV relativeFrom="margin">
              <wp14:pctHeight>0</wp14:pctHeight>
            </wp14:sizeRelV>
          </wp:anchor>
        </w:drawing>
      </w:r>
      <w:r w:rsidR="00FF4E02" w:rsidRPr="000E1DE3">
        <w:rPr>
          <w:sz w:val="20"/>
          <w:szCs w:val="22"/>
        </w:rPr>
        <w:t>Les Directeurs d’Agence et de Territoire percevront 100 % du gain par ETP de présence effective de l’entité</w:t>
      </w:r>
    </w:p>
    <w:p w:rsidR="00EB5651" w:rsidRPr="000E1DE3" w:rsidRDefault="00EB5651" w:rsidP="00EB5651">
      <w:pPr>
        <w:pStyle w:val="Default"/>
        <w:ind w:left="1928"/>
        <w:jc w:val="both"/>
        <w:rPr>
          <w:sz w:val="20"/>
          <w:szCs w:val="22"/>
        </w:rPr>
      </w:pPr>
    </w:p>
    <w:p w:rsidR="00972BA8" w:rsidRPr="006A49C4" w:rsidRDefault="00972BA8" w:rsidP="00EB5651">
      <w:pPr>
        <w:spacing w:after="200" w:line="276" w:lineRule="auto"/>
        <w:rPr>
          <w:b/>
          <w:bCs/>
          <w:color w:val="C00000"/>
          <w:sz w:val="22"/>
          <w:szCs w:val="22"/>
        </w:rPr>
      </w:pPr>
      <w:r w:rsidRPr="006A49C4">
        <w:rPr>
          <w:b/>
          <w:bCs/>
          <w:color w:val="C00000"/>
          <w:sz w:val="22"/>
          <w:szCs w:val="22"/>
        </w:rPr>
        <w:lastRenderedPageBreak/>
        <w:t>7.2 Pour la Gestion Privée</w:t>
      </w:r>
    </w:p>
    <w:p w:rsidR="00516FFC" w:rsidRPr="006A49C4" w:rsidRDefault="00516FFC" w:rsidP="00516FFC">
      <w:pPr>
        <w:pStyle w:val="Default"/>
        <w:jc w:val="both"/>
        <w:rPr>
          <w:bCs/>
          <w:iCs/>
          <w:sz w:val="20"/>
          <w:szCs w:val="20"/>
        </w:rPr>
      </w:pPr>
    </w:p>
    <w:p w:rsidR="00EE5F9E" w:rsidRPr="006A49C4" w:rsidRDefault="00EE5F9E" w:rsidP="00EE5F9E">
      <w:pPr>
        <w:pStyle w:val="Default"/>
        <w:ind w:left="851"/>
        <w:jc w:val="both"/>
        <w:rPr>
          <w:sz w:val="20"/>
          <w:szCs w:val="22"/>
        </w:rPr>
      </w:pPr>
      <w:r w:rsidRPr="006A49C4">
        <w:rPr>
          <w:sz w:val="20"/>
          <w:szCs w:val="22"/>
        </w:rPr>
        <w:t>La récompense est versée en cas d’atteinte de l’objectif par ETP de présence effective, par :</w:t>
      </w:r>
    </w:p>
    <w:p w:rsidR="00A64E30" w:rsidRPr="006A49C4" w:rsidRDefault="00A64E30" w:rsidP="00EE5F9E">
      <w:pPr>
        <w:pStyle w:val="Default"/>
        <w:ind w:left="851"/>
        <w:jc w:val="both"/>
        <w:rPr>
          <w:sz w:val="20"/>
          <w:szCs w:val="22"/>
        </w:rPr>
      </w:pPr>
    </w:p>
    <w:p w:rsidR="00EE5F9E" w:rsidRPr="006A49C4" w:rsidRDefault="00EE5F9E" w:rsidP="00BD50A6">
      <w:pPr>
        <w:pStyle w:val="Default"/>
        <w:numPr>
          <w:ilvl w:val="0"/>
          <w:numId w:val="22"/>
        </w:numPr>
        <w:jc w:val="both"/>
        <w:rPr>
          <w:sz w:val="20"/>
          <w:szCs w:val="22"/>
        </w:rPr>
      </w:pPr>
      <w:r w:rsidRPr="006A49C4">
        <w:rPr>
          <w:sz w:val="20"/>
          <w:szCs w:val="22"/>
        </w:rPr>
        <w:t>Chargé d’affaires Gestion Privée (ci-après dénommé « entité 1 »)</w:t>
      </w:r>
    </w:p>
    <w:p w:rsidR="00EE5F9E" w:rsidRPr="006A49C4" w:rsidRDefault="00D3779B" w:rsidP="00BD50A6">
      <w:pPr>
        <w:pStyle w:val="Default"/>
        <w:numPr>
          <w:ilvl w:val="0"/>
          <w:numId w:val="22"/>
        </w:numPr>
        <w:jc w:val="both"/>
        <w:rPr>
          <w:sz w:val="20"/>
          <w:szCs w:val="22"/>
        </w:rPr>
      </w:pPr>
      <w:r w:rsidRPr="006A49C4">
        <w:rPr>
          <w:sz w:val="20"/>
          <w:szCs w:val="22"/>
        </w:rPr>
        <w:t xml:space="preserve">Staff </w:t>
      </w:r>
      <w:r w:rsidR="00EE5F9E" w:rsidRPr="006A49C4">
        <w:rPr>
          <w:sz w:val="20"/>
          <w:szCs w:val="22"/>
        </w:rPr>
        <w:t xml:space="preserve">Région pour les Directeurs Commerciaux Marché Patrimonial, les Promoteurs de l’Excellence </w:t>
      </w:r>
      <w:r w:rsidR="00615460">
        <w:rPr>
          <w:sz w:val="20"/>
          <w:szCs w:val="22"/>
        </w:rPr>
        <w:t>Patrimonial</w:t>
      </w:r>
      <w:r w:rsidR="00EE5F9E" w:rsidRPr="006A49C4">
        <w:rPr>
          <w:sz w:val="20"/>
          <w:szCs w:val="22"/>
        </w:rPr>
        <w:t xml:space="preserve"> et </w:t>
      </w:r>
      <w:r w:rsidR="00EE5F9E" w:rsidRPr="006A49C4">
        <w:rPr>
          <w:color w:val="auto"/>
          <w:sz w:val="20"/>
          <w:szCs w:val="22"/>
        </w:rPr>
        <w:t xml:space="preserve">les apprentis GP </w:t>
      </w:r>
      <w:r w:rsidR="00EE5F9E" w:rsidRPr="006A49C4">
        <w:rPr>
          <w:sz w:val="20"/>
          <w:szCs w:val="22"/>
        </w:rPr>
        <w:t>(ci-après dénommé « entité 2 »).</w:t>
      </w:r>
    </w:p>
    <w:p w:rsidR="00A64E30" w:rsidRPr="006A49C4" w:rsidRDefault="00A64E30" w:rsidP="00802636">
      <w:pPr>
        <w:pStyle w:val="Default"/>
        <w:ind w:left="851"/>
        <w:jc w:val="both"/>
        <w:rPr>
          <w:sz w:val="20"/>
          <w:szCs w:val="22"/>
        </w:rPr>
      </w:pPr>
    </w:p>
    <w:p w:rsidR="00EB5651" w:rsidRPr="006A49C4" w:rsidRDefault="00EB5651" w:rsidP="00EB5651">
      <w:pPr>
        <w:pStyle w:val="Default"/>
        <w:ind w:left="851"/>
        <w:jc w:val="both"/>
        <w:rPr>
          <w:rFonts w:asciiTheme="minorHAnsi" w:hAnsiTheme="minorHAnsi" w:cstheme="minorHAnsi"/>
          <w:sz w:val="20"/>
          <w:szCs w:val="22"/>
        </w:rPr>
      </w:pPr>
      <w:r w:rsidRPr="006A49C4">
        <w:rPr>
          <w:rFonts w:asciiTheme="minorHAnsi" w:hAnsiTheme="minorHAnsi" w:cstheme="minorHAnsi"/>
          <w:sz w:val="20"/>
          <w:szCs w:val="22"/>
        </w:rPr>
        <w:t xml:space="preserve">L’atteinte quantitative des objectifs doit être obtenue dans le strict respect des critères qualitatifs précisés dans l’article 10. </w:t>
      </w:r>
      <w:r w:rsidRPr="006A49C4">
        <w:rPr>
          <w:sz w:val="20"/>
          <w:szCs w:val="22"/>
        </w:rPr>
        <w:t xml:space="preserve">Seules les ventes avec un </w:t>
      </w:r>
      <w:r>
        <w:rPr>
          <w:sz w:val="20"/>
          <w:szCs w:val="22"/>
        </w:rPr>
        <w:t>TOP CC Vert au moment de l’arrêté du challenge sont prises en compte.</w:t>
      </w:r>
    </w:p>
    <w:p w:rsidR="00CB70E9" w:rsidRPr="006A49C4" w:rsidRDefault="00CB70E9" w:rsidP="00CB70E9">
      <w:pPr>
        <w:pStyle w:val="Default"/>
        <w:ind w:left="851"/>
        <w:jc w:val="both"/>
        <w:rPr>
          <w:rFonts w:asciiTheme="minorHAnsi" w:hAnsiTheme="minorHAnsi" w:cstheme="minorHAnsi"/>
          <w:sz w:val="20"/>
          <w:szCs w:val="22"/>
        </w:rPr>
      </w:pPr>
    </w:p>
    <w:p w:rsidR="00802636" w:rsidRPr="006A49C4" w:rsidRDefault="00B114ED" w:rsidP="00802636">
      <w:pPr>
        <w:pStyle w:val="Default"/>
        <w:ind w:left="851"/>
        <w:jc w:val="both"/>
        <w:rPr>
          <w:sz w:val="20"/>
          <w:szCs w:val="22"/>
        </w:rPr>
      </w:pPr>
      <w:r w:rsidRPr="00AE38F6">
        <w:rPr>
          <w:sz w:val="20"/>
          <w:szCs w:val="22"/>
        </w:rPr>
        <w:t xml:space="preserve">La récompense </w:t>
      </w:r>
      <w:r w:rsidR="00EE5F9E" w:rsidRPr="00AE38F6">
        <w:rPr>
          <w:sz w:val="20"/>
          <w:szCs w:val="22"/>
        </w:rPr>
        <w:t xml:space="preserve">par participant </w:t>
      </w:r>
      <w:r w:rsidRPr="00AE38F6">
        <w:rPr>
          <w:sz w:val="20"/>
          <w:szCs w:val="22"/>
        </w:rPr>
        <w:t xml:space="preserve">est versée en cas d’atteinte de l’objectif </w:t>
      </w:r>
      <w:r w:rsidR="00802636" w:rsidRPr="00AE38F6">
        <w:rPr>
          <w:sz w:val="20"/>
          <w:szCs w:val="22"/>
        </w:rPr>
        <w:t xml:space="preserve">par </w:t>
      </w:r>
      <w:r w:rsidR="004716CA" w:rsidRPr="00AE38F6">
        <w:rPr>
          <w:sz w:val="20"/>
          <w:szCs w:val="22"/>
        </w:rPr>
        <w:t>CAGP</w:t>
      </w:r>
      <w:r w:rsidR="00802636" w:rsidRPr="00AE38F6">
        <w:rPr>
          <w:sz w:val="20"/>
          <w:szCs w:val="22"/>
        </w:rPr>
        <w:t xml:space="preserve"> de présence effective </w:t>
      </w:r>
      <w:r w:rsidR="00033DFD" w:rsidRPr="00AE38F6">
        <w:rPr>
          <w:sz w:val="20"/>
          <w:szCs w:val="22"/>
        </w:rPr>
        <w:t>ou par Région pour les Directeurs</w:t>
      </w:r>
      <w:r w:rsidR="00262BFD" w:rsidRPr="00AE38F6">
        <w:rPr>
          <w:sz w:val="20"/>
          <w:szCs w:val="22"/>
        </w:rPr>
        <w:t xml:space="preserve"> Commerciaux Marché Patrimonial, </w:t>
      </w:r>
      <w:r w:rsidR="00033DFD" w:rsidRPr="00AE38F6">
        <w:rPr>
          <w:sz w:val="20"/>
          <w:szCs w:val="22"/>
        </w:rPr>
        <w:t xml:space="preserve">les Promoteurs </w:t>
      </w:r>
      <w:r w:rsidR="00615460">
        <w:rPr>
          <w:sz w:val="20"/>
          <w:szCs w:val="22"/>
        </w:rPr>
        <w:t xml:space="preserve">de l’excellence </w:t>
      </w:r>
      <w:r w:rsidR="00033DFD" w:rsidRPr="00AE38F6">
        <w:rPr>
          <w:sz w:val="20"/>
          <w:szCs w:val="22"/>
        </w:rPr>
        <w:t>Patrimonia</w:t>
      </w:r>
      <w:r w:rsidR="00615460">
        <w:rPr>
          <w:sz w:val="20"/>
          <w:szCs w:val="22"/>
        </w:rPr>
        <w:t>l</w:t>
      </w:r>
      <w:r w:rsidR="00262BFD" w:rsidRPr="00AE38F6">
        <w:rPr>
          <w:sz w:val="20"/>
          <w:szCs w:val="22"/>
        </w:rPr>
        <w:t xml:space="preserve"> et les apprentis GP</w:t>
      </w:r>
      <w:r w:rsidR="00802636" w:rsidRPr="00AE38F6">
        <w:rPr>
          <w:sz w:val="20"/>
          <w:szCs w:val="22"/>
        </w:rPr>
        <w:t>.</w:t>
      </w:r>
    </w:p>
    <w:p w:rsidR="006B0623" w:rsidRPr="006A49C4" w:rsidRDefault="006B0623" w:rsidP="00802636">
      <w:pPr>
        <w:pStyle w:val="Default"/>
        <w:ind w:left="851"/>
        <w:jc w:val="both"/>
        <w:rPr>
          <w:sz w:val="20"/>
          <w:szCs w:val="22"/>
        </w:rPr>
      </w:pPr>
    </w:p>
    <w:p w:rsidR="00033DFD" w:rsidRPr="006A49C4" w:rsidRDefault="00516FFC" w:rsidP="00B47617">
      <w:pPr>
        <w:pStyle w:val="Default"/>
        <w:ind w:left="851"/>
        <w:jc w:val="both"/>
        <w:rPr>
          <w:bCs/>
          <w:iCs/>
          <w:sz w:val="20"/>
          <w:szCs w:val="20"/>
        </w:rPr>
      </w:pPr>
      <w:r w:rsidRPr="006A49C4">
        <w:rPr>
          <w:bCs/>
          <w:iCs/>
          <w:sz w:val="20"/>
          <w:szCs w:val="20"/>
        </w:rPr>
        <w:t>Une récompense est attribuée par critère</w:t>
      </w:r>
      <w:r w:rsidR="00EE5F9E" w:rsidRPr="006A49C4">
        <w:rPr>
          <w:bCs/>
          <w:iCs/>
          <w:sz w:val="20"/>
          <w:szCs w:val="20"/>
        </w:rPr>
        <w:t xml:space="preserve"> pour les entités 1 </w:t>
      </w:r>
      <w:r w:rsidR="004A51E0" w:rsidRPr="006A49C4">
        <w:rPr>
          <w:bCs/>
          <w:iCs/>
          <w:sz w:val="20"/>
          <w:szCs w:val="20"/>
        </w:rPr>
        <w:t>ou</w:t>
      </w:r>
      <w:r w:rsidR="00EE5F9E" w:rsidRPr="006A49C4">
        <w:rPr>
          <w:bCs/>
          <w:iCs/>
          <w:sz w:val="20"/>
          <w:szCs w:val="20"/>
        </w:rPr>
        <w:t xml:space="preserve"> 2</w:t>
      </w:r>
      <w:r w:rsidRPr="006A49C4">
        <w:rPr>
          <w:bCs/>
          <w:iCs/>
          <w:sz w:val="20"/>
          <w:szCs w:val="20"/>
        </w:rPr>
        <w:t xml:space="preserve">, pour l’atteinte </w:t>
      </w:r>
      <w:r w:rsidR="00802636" w:rsidRPr="006A49C4">
        <w:rPr>
          <w:sz w:val="20"/>
          <w:szCs w:val="22"/>
        </w:rPr>
        <w:t>par ETP de présence effective</w:t>
      </w:r>
      <w:r w:rsidR="00EE5F9E" w:rsidRPr="006A49C4">
        <w:rPr>
          <w:sz w:val="20"/>
          <w:szCs w:val="22"/>
        </w:rPr>
        <w:t>,</w:t>
      </w:r>
      <w:r w:rsidR="00802636" w:rsidRPr="006A49C4">
        <w:rPr>
          <w:sz w:val="20"/>
          <w:szCs w:val="22"/>
        </w:rPr>
        <w:t xml:space="preserve"> </w:t>
      </w:r>
      <w:r w:rsidRPr="006A49C4">
        <w:rPr>
          <w:bCs/>
          <w:iCs/>
          <w:sz w:val="20"/>
          <w:szCs w:val="20"/>
        </w:rPr>
        <w:t>de l’objectif de chaque</w:t>
      </w:r>
      <w:r w:rsidR="00B114ED" w:rsidRPr="006A49C4">
        <w:rPr>
          <w:bCs/>
          <w:iCs/>
          <w:sz w:val="20"/>
          <w:szCs w:val="20"/>
        </w:rPr>
        <w:t xml:space="preserve"> </w:t>
      </w:r>
      <w:r w:rsidRPr="006A49C4">
        <w:rPr>
          <w:bCs/>
          <w:iCs/>
          <w:sz w:val="20"/>
          <w:szCs w:val="20"/>
        </w:rPr>
        <w:t>critère</w:t>
      </w:r>
      <w:r w:rsidR="00033DFD" w:rsidRPr="006A49C4">
        <w:rPr>
          <w:bCs/>
          <w:iCs/>
          <w:sz w:val="20"/>
          <w:szCs w:val="20"/>
        </w:rPr>
        <w:t xml:space="preserve"> : </w:t>
      </w:r>
    </w:p>
    <w:p w:rsidR="00A64E30" w:rsidRPr="006A49C4" w:rsidRDefault="00A64E30" w:rsidP="00B47617">
      <w:pPr>
        <w:pStyle w:val="Default"/>
        <w:ind w:left="851"/>
        <w:jc w:val="both"/>
        <w:rPr>
          <w:bCs/>
          <w:iCs/>
          <w:sz w:val="20"/>
          <w:szCs w:val="20"/>
        </w:rPr>
      </w:pPr>
    </w:p>
    <w:p w:rsidR="00033DFD" w:rsidRPr="006A49C4" w:rsidRDefault="00033DFD" w:rsidP="00BD50A6">
      <w:pPr>
        <w:pStyle w:val="Default"/>
        <w:numPr>
          <w:ilvl w:val="0"/>
          <w:numId w:val="23"/>
        </w:numPr>
        <w:ind w:left="1378" w:hanging="357"/>
        <w:jc w:val="both"/>
        <w:rPr>
          <w:sz w:val="20"/>
          <w:szCs w:val="22"/>
        </w:rPr>
      </w:pPr>
      <w:r w:rsidRPr="006A49C4">
        <w:rPr>
          <w:b/>
          <w:sz w:val="20"/>
          <w:szCs w:val="22"/>
        </w:rPr>
        <w:t>L’assurance-vie</w:t>
      </w:r>
      <w:r w:rsidR="00EE5F9E" w:rsidRPr="006A49C4">
        <w:rPr>
          <w:sz w:val="20"/>
          <w:szCs w:val="22"/>
        </w:rPr>
        <w:t> </w:t>
      </w:r>
      <w:r w:rsidRPr="006A49C4">
        <w:rPr>
          <w:sz w:val="20"/>
          <w:szCs w:val="22"/>
        </w:rPr>
        <w:t>en chiffre d’affaires</w:t>
      </w:r>
      <w:r w:rsidR="00584197" w:rsidRPr="006A49C4">
        <w:rPr>
          <w:sz w:val="20"/>
          <w:szCs w:val="22"/>
        </w:rPr>
        <w:t xml:space="preserve"> (</w:t>
      </w:r>
      <w:r w:rsidR="00615460">
        <w:rPr>
          <w:sz w:val="20"/>
          <w:szCs w:val="22"/>
        </w:rPr>
        <w:t>y compris</w:t>
      </w:r>
      <w:r w:rsidR="00584197" w:rsidRPr="006A49C4">
        <w:rPr>
          <w:sz w:val="20"/>
          <w:szCs w:val="22"/>
        </w:rPr>
        <w:t xml:space="preserve"> arbitrage)</w:t>
      </w:r>
      <w:r w:rsidR="00206A27">
        <w:rPr>
          <w:sz w:val="20"/>
          <w:szCs w:val="22"/>
        </w:rPr>
        <w:t> : 15</w:t>
      </w:r>
      <w:r w:rsidR="00EE5F9E" w:rsidRPr="006A49C4">
        <w:rPr>
          <w:sz w:val="20"/>
          <w:szCs w:val="22"/>
        </w:rPr>
        <w:t>0 €</w:t>
      </w:r>
    </w:p>
    <w:p w:rsidR="00033DFD" w:rsidRPr="006A49C4" w:rsidRDefault="00033DFD" w:rsidP="00BD50A6">
      <w:pPr>
        <w:pStyle w:val="Default"/>
        <w:numPr>
          <w:ilvl w:val="0"/>
          <w:numId w:val="23"/>
        </w:numPr>
        <w:ind w:left="1378" w:hanging="357"/>
        <w:jc w:val="both"/>
        <w:rPr>
          <w:sz w:val="20"/>
          <w:szCs w:val="22"/>
        </w:rPr>
      </w:pPr>
      <w:r w:rsidRPr="006A49C4">
        <w:rPr>
          <w:b/>
          <w:sz w:val="20"/>
          <w:szCs w:val="22"/>
        </w:rPr>
        <w:t>L’assurance-vie</w:t>
      </w:r>
      <w:r w:rsidR="00672317" w:rsidRPr="006A49C4">
        <w:rPr>
          <w:sz w:val="20"/>
          <w:szCs w:val="22"/>
        </w:rPr>
        <w:t xml:space="preserve"> </w:t>
      </w:r>
      <w:r w:rsidRPr="006A49C4">
        <w:rPr>
          <w:sz w:val="20"/>
          <w:szCs w:val="22"/>
        </w:rPr>
        <w:t xml:space="preserve">en chiffre d’affaires </w:t>
      </w:r>
      <w:r w:rsidR="002E799C">
        <w:rPr>
          <w:sz w:val="20"/>
          <w:szCs w:val="22"/>
        </w:rPr>
        <w:t>Unités de compte</w:t>
      </w:r>
      <w:r w:rsidR="00EE5F9E" w:rsidRPr="006A49C4">
        <w:rPr>
          <w:sz w:val="20"/>
          <w:szCs w:val="22"/>
        </w:rPr>
        <w:t> </w:t>
      </w:r>
      <w:r w:rsidR="00584197" w:rsidRPr="006A49C4">
        <w:rPr>
          <w:sz w:val="20"/>
          <w:szCs w:val="22"/>
        </w:rPr>
        <w:t xml:space="preserve">(y compris arbitrage) </w:t>
      </w:r>
      <w:r w:rsidR="00EE5F9E" w:rsidRPr="006A49C4">
        <w:rPr>
          <w:sz w:val="20"/>
          <w:szCs w:val="22"/>
        </w:rPr>
        <w:t>: 100 €</w:t>
      </w:r>
    </w:p>
    <w:p w:rsidR="00033DFD" w:rsidRDefault="002E799C" w:rsidP="00BD50A6">
      <w:pPr>
        <w:pStyle w:val="Default"/>
        <w:numPr>
          <w:ilvl w:val="0"/>
          <w:numId w:val="23"/>
        </w:numPr>
        <w:ind w:left="1378" w:hanging="357"/>
        <w:jc w:val="both"/>
        <w:rPr>
          <w:sz w:val="20"/>
          <w:szCs w:val="22"/>
        </w:rPr>
      </w:pPr>
      <w:r>
        <w:rPr>
          <w:b/>
          <w:sz w:val="20"/>
          <w:szCs w:val="22"/>
        </w:rPr>
        <w:t>Gestion déléguée</w:t>
      </w:r>
      <w:r w:rsidR="00390B93">
        <w:rPr>
          <w:b/>
          <w:sz w:val="20"/>
          <w:szCs w:val="22"/>
        </w:rPr>
        <w:t xml:space="preserve"> </w:t>
      </w:r>
      <w:r w:rsidR="00390B93" w:rsidRPr="00390B93">
        <w:rPr>
          <w:sz w:val="20"/>
          <w:szCs w:val="22"/>
        </w:rPr>
        <w:t>en chiffres d’affaires GSM</w:t>
      </w:r>
      <w:r w:rsidR="00033DFD" w:rsidRPr="006A49C4">
        <w:rPr>
          <w:b/>
          <w:sz w:val="20"/>
          <w:szCs w:val="22"/>
        </w:rPr>
        <w:t> </w:t>
      </w:r>
      <w:r>
        <w:rPr>
          <w:sz w:val="20"/>
          <w:szCs w:val="22"/>
        </w:rPr>
        <w:t>: 10</w:t>
      </w:r>
      <w:r w:rsidR="00EE5F9E" w:rsidRPr="006A49C4">
        <w:rPr>
          <w:sz w:val="20"/>
          <w:szCs w:val="22"/>
        </w:rPr>
        <w:t>0 €</w:t>
      </w:r>
      <w:r w:rsidR="00033DFD" w:rsidRPr="006A49C4">
        <w:rPr>
          <w:sz w:val="20"/>
          <w:szCs w:val="22"/>
        </w:rPr>
        <w:t xml:space="preserve"> </w:t>
      </w:r>
    </w:p>
    <w:p w:rsidR="002E799C" w:rsidRPr="006A49C4" w:rsidRDefault="002E799C" w:rsidP="00BD50A6">
      <w:pPr>
        <w:pStyle w:val="Default"/>
        <w:numPr>
          <w:ilvl w:val="0"/>
          <w:numId w:val="23"/>
        </w:numPr>
        <w:ind w:left="1378" w:hanging="357"/>
        <w:jc w:val="both"/>
        <w:rPr>
          <w:sz w:val="20"/>
          <w:szCs w:val="22"/>
        </w:rPr>
      </w:pPr>
      <w:r>
        <w:rPr>
          <w:b/>
          <w:sz w:val="20"/>
          <w:szCs w:val="22"/>
        </w:rPr>
        <w:t>Option Transmission </w:t>
      </w:r>
      <w:r w:rsidR="00390B93" w:rsidRPr="00390B93">
        <w:rPr>
          <w:sz w:val="20"/>
          <w:szCs w:val="22"/>
        </w:rPr>
        <w:t>en nombre</w:t>
      </w:r>
      <w:r w:rsidR="00390B93">
        <w:rPr>
          <w:b/>
          <w:sz w:val="20"/>
          <w:szCs w:val="22"/>
        </w:rPr>
        <w:t xml:space="preserve"> </w:t>
      </w:r>
      <w:r w:rsidRPr="002E799C">
        <w:rPr>
          <w:sz w:val="20"/>
          <w:szCs w:val="22"/>
        </w:rPr>
        <w:t>:</w:t>
      </w:r>
      <w:r>
        <w:rPr>
          <w:sz w:val="20"/>
          <w:szCs w:val="22"/>
        </w:rPr>
        <w:t xml:space="preserve"> 50 €</w:t>
      </w:r>
    </w:p>
    <w:p w:rsidR="00516FFC" w:rsidRPr="006A49C4" w:rsidRDefault="00516FFC" w:rsidP="00B47617">
      <w:pPr>
        <w:pStyle w:val="Default"/>
        <w:ind w:left="851"/>
        <w:jc w:val="both"/>
        <w:rPr>
          <w:strike/>
          <w:sz w:val="20"/>
          <w:szCs w:val="20"/>
        </w:rPr>
      </w:pPr>
    </w:p>
    <w:p w:rsidR="002E799C" w:rsidRDefault="002E799C" w:rsidP="002E799C">
      <w:pPr>
        <w:pStyle w:val="Default"/>
        <w:jc w:val="both"/>
        <w:rPr>
          <w:sz w:val="20"/>
          <w:szCs w:val="20"/>
        </w:rPr>
      </w:pPr>
    </w:p>
    <w:p w:rsidR="002E799C" w:rsidRDefault="006F4E88" w:rsidP="002E799C">
      <w:pPr>
        <w:pStyle w:val="Default"/>
        <w:ind w:firstLine="708"/>
        <w:jc w:val="both"/>
        <w:rPr>
          <w:sz w:val="20"/>
          <w:szCs w:val="20"/>
        </w:rPr>
      </w:pPr>
      <w:r w:rsidRPr="00E60C8C">
        <w:rPr>
          <w:sz w:val="20"/>
          <w:szCs w:val="20"/>
        </w:rPr>
        <w:t xml:space="preserve">Les </w:t>
      </w:r>
      <w:r w:rsidR="002E799C" w:rsidRPr="00E60C8C">
        <w:rPr>
          <w:sz w:val="20"/>
          <w:szCs w:val="20"/>
        </w:rPr>
        <w:t>gains peuvent être abondés par un</w:t>
      </w:r>
      <w:r w:rsidRPr="00E60C8C">
        <w:rPr>
          <w:sz w:val="20"/>
          <w:szCs w:val="20"/>
        </w:rPr>
        <w:t xml:space="preserve"> </w:t>
      </w:r>
      <w:r w:rsidR="002E799C" w:rsidRPr="00E60C8C">
        <w:rPr>
          <w:sz w:val="20"/>
          <w:szCs w:val="20"/>
        </w:rPr>
        <w:t xml:space="preserve">bonus </w:t>
      </w:r>
      <w:r w:rsidR="00031B57" w:rsidRPr="00E60C8C">
        <w:rPr>
          <w:sz w:val="20"/>
          <w:szCs w:val="20"/>
        </w:rPr>
        <w:t xml:space="preserve">de 100 € </w:t>
      </w:r>
      <w:r w:rsidR="002E799C" w:rsidRPr="00E60C8C">
        <w:rPr>
          <w:sz w:val="20"/>
          <w:szCs w:val="20"/>
        </w:rPr>
        <w:t>par</w:t>
      </w:r>
      <w:r w:rsidR="002E799C">
        <w:rPr>
          <w:sz w:val="20"/>
          <w:szCs w:val="20"/>
        </w:rPr>
        <w:t xml:space="preserve"> personne </w:t>
      </w:r>
      <w:r w:rsidR="002E799C" w:rsidRPr="006A49C4">
        <w:rPr>
          <w:sz w:val="20"/>
          <w:szCs w:val="20"/>
        </w:rPr>
        <w:t xml:space="preserve">si </w:t>
      </w:r>
      <w:r w:rsidR="002E799C">
        <w:rPr>
          <w:sz w:val="20"/>
          <w:szCs w:val="20"/>
        </w:rPr>
        <w:t>4 critères sur 4 sont atteints.</w:t>
      </w:r>
    </w:p>
    <w:p w:rsidR="000E1984" w:rsidRPr="006A49C4" w:rsidRDefault="000E1984" w:rsidP="002E799C">
      <w:pPr>
        <w:pStyle w:val="Default"/>
        <w:ind w:firstLine="708"/>
        <w:jc w:val="both"/>
        <w:rPr>
          <w:rFonts w:asciiTheme="minorHAnsi" w:hAnsiTheme="minorHAnsi" w:cstheme="minorHAnsi"/>
          <w:sz w:val="20"/>
          <w:szCs w:val="22"/>
        </w:rPr>
      </w:pPr>
    </w:p>
    <w:tbl>
      <w:tblPr>
        <w:tblpPr w:leftFromText="141" w:rightFromText="141" w:vertAnchor="text" w:horzAnchor="margin" w:tblpY="214"/>
        <w:tblW w:w="5218" w:type="pct"/>
        <w:tblCellMar>
          <w:left w:w="0" w:type="dxa"/>
          <w:right w:w="0" w:type="dxa"/>
        </w:tblCellMar>
        <w:tblLook w:val="0600" w:firstRow="0" w:lastRow="0" w:firstColumn="0" w:lastColumn="0" w:noHBand="1" w:noVBand="1"/>
      </w:tblPr>
      <w:tblGrid>
        <w:gridCol w:w="885"/>
        <w:gridCol w:w="1168"/>
        <w:gridCol w:w="1983"/>
        <w:gridCol w:w="1983"/>
        <w:gridCol w:w="1983"/>
        <w:gridCol w:w="2025"/>
      </w:tblGrid>
      <w:tr w:rsidR="000E1984" w:rsidRPr="000E1984" w:rsidTr="007951EB">
        <w:trPr>
          <w:trHeight w:val="488"/>
        </w:trPr>
        <w:tc>
          <w:tcPr>
            <w:tcW w:w="1023" w:type="pct"/>
            <w:gridSpan w:val="2"/>
            <w:tcBorders>
              <w:top w:val="nil"/>
              <w:left w:val="nil"/>
              <w:bottom w:val="nil"/>
              <w:right w:val="single" w:sz="24" w:space="0" w:color="FFFFFF"/>
            </w:tcBorders>
            <w:shd w:val="clear" w:color="auto" w:fill="auto"/>
            <w:tcMar>
              <w:top w:w="12" w:type="dxa"/>
              <w:left w:w="12" w:type="dxa"/>
              <w:bottom w:w="0" w:type="dxa"/>
              <w:right w:w="12" w:type="dxa"/>
            </w:tcMar>
            <w:vAlign w:val="center"/>
            <w:hideMark/>
          </w:tcPr>
          <w:p w:rsidR="000E1984" w:rsidRPr="001A645A" w:rsidRDefault="000E1984" w:rsidP="007951EB">
            <w:pPr>
              <w:rPr>
                <w:sz w:val="20"/>
                <w:szCs w:val="20"/>
              </w:rPr>
            </w:pPr>
          </w:p>
        </w:tc>
        <w:tc>
          <w:tcPr>
            <w:tcW w:w="989" w:type="pct"/>
            <w:tcBorders>
              <w:top w:val="nil"/>
              <w:left w:val="single" w:sz="24" w:space="0" w:color="FFFFFF"/>
              <w:bottom w:val="nil"/>
              <w:right w:val="single" w:sz="24" w:space="0" w:color="FFFFFF"/>
            </w:tcBorders>
            <w:shd w:val="clear" w:color="auto" w:fill="C00000"/>
            <w:tcMar>
              <w:top w:w="12" w:type="dxa"/>
              <w:left w:w="12" w:type="dxa"/>
              <w:bottom w:w="0" w:type="dxa"/>
              <w:right w:w="12" w:type="dxa"/>
            </w:tcMar>
            <w:vAlign w:val="center"/>
            <w:hideMark/>
          </w:tcPr>
          <w:p w:rsidR="000E1984" w:rsidRPr="001A645A" w:rsidRDefault="000E1984" w:rsidP="007951EB">
            <w:pPr>
              <w:jc w:val="center"/>
              <w:textAlignment w:val="center"/>
              <w:rPr>
                <w:rFonts w:ascii="Arial" w:hAnsi="Arial" w:cs="Arial"/>
                <w:sz w:val="20"/>
                <w:szCs w:val="36"/>
              </w:rPr>
            </w:pPr>
            <w:r w:rsidRPr="001A645A">
              <w:rPr>
                <w:rFonts w:ascii="Calibri" w:hAnsi="Calibri" w:cs="Calibri"/>
                <w:b/>
                <w:bCs/>
                <w:color w:val="FFFFFF" w:themeColor="background1"/>
                <w:kern w:val="24"/>
                <w:sz w:val="20"/>
                <w:szCs w:val="22"/>
              </w:rPr>
              <w:t>Assurance Vie</w:t>
            </w:r>
          </w:p>
        </w:tc>
        <w:tc>
          <w:tcPr>
            <w:tcW w:w="989" w:type="pct"/>
            <w:tcBorders>
              <w:top w:val="nil"/>
              <w:left w:val="single" w:sz="24" w:space="0" w:color="FFFFFF"/>
              <w:bottom w:val="nil"/>
              <w:right w:val="single" w:sz="24" w:space="0" w:color="FFFFFF"/>
            </w:tcBorders>
            <w:shd w:val="clear" w:color="auto" w:fill="C00000"/>
            <w:tcMar>
              <w:top w:w="12" w:type="dxa"/>
              <w:left w:w="12" w:type="dxa"/>
              <w:bottom w:w="0" w:type="dxa"/>
              <w:right w:w="12" w:type="dxa"/>
            </w:tcMar>
            <w:vAlign w:val="center"/>
            <w:hideMark/>
          </w:tcPr>
          <w:p w:rsidR="000E1984" w:rsidRPr="001A645A" w:rsidRDefault="000E1984" w:rsidP="007951EB">
            <w:pPr>
              <w:jc w:val="center"/>
              <w:textAlignment w:val="center"/>
              <w:rPr>
                <w:rFonts w:ascii="Arial" w:hAnsi="Arial" w:cs="Arial"/>
                <w:sz w:val="20"/>
                <w:szCs w:val="36"/>
              </w:rPr>
            </w:pPr>
            <w:r w:rsidRPr="001A645A">
              <w:rPr>
                <w:rFonts w:ascii="Calibri" w:hAnsi="Calibri" w:cs="Calibri"/>
                <w:b/>
                <w:bCs/>
                <w:color w:val="FFFFFF" w:themeColor="background1"/>
                <w:kern w:val="24"/>
                <w:sz w:val="20"/>
                <w:szCs w:val="22"/>
              </w:rPr>
              <w:t>Unités de compte</w:t>
            </w:r>
          </w:p>
        </w:tc>
        <w:tc>
          <w:tcPr>
            <w:tcW w:w="989" w:type="pct"/>
            <w:tcBorders>
              <w:top w:val="nil"/>
              <w:left w:val="single" w:sz="24" w:space="0" w:color="FFFFFF"/>
              <w:bottom w:val="nil"/>
              <w:right w:val="single" w:sz="24" w:space="0" w:color="FFFFFF"/>
            </w:tcBorders>
            <w:shd w:val="clear" w:color="auto" w:fill="C00000"/>
            <w:tcMar>
              <w:top w:w="12" w:type="dxa"/>
              <w:left w:w="12" w:type="dxa"/>
              <w:bottom w:w="0" w:type="dxa"/>
              <w:right w:w="12" w:type="dxa"/>
            </w:tcMar>
            <w:vAlign w:val="center"/>
            <w:hideMark/>
          </w:tcPr>
          <w:p w:rsidR="000E1984" w:rsidRPr="001A645A" w:rsidRDefault="000E1984" w:rsidP="007951EB">
            <w:pPr>
              <w:jc w:val="center"/>
              <w:textAlignment w:val="center"/>
              <w:rPr>
                <w:rFonts w:ascii="Arial" w:hAnsi="Arial" w:cs="Arial"/>
                <w:sz w:val="20"/>
                <w:szCs w:val="36"/>
              </w:rPr>
            </w:pPr>
            <w:r w:rsidRPr="001A645A">
              <w:rPr>
                <w:rFonts w:ascii="Calibri" w:hAnsi="Calibri" w:cs="Calibri"/>
                <w:b/>
                <w:bCs/>
                <w:color w:val="FFFFFF" w:themeColor="background1"/>
                <w:kern w:val="24"/>
                <w:sz w:val="20"/>
                <w:szCs w:val="22"/>
              </w:rPr>
              <w:t>Gestion déléguée</w:t>
            </w:r>
          </w:p>
        </w:tc>
        <w:tc>
          <w:tcPr>
            <w:tcW w:w="1009" w:type="pct"/>
            <w:tcBorders>
              <w:top w:val="nil"/>
              <w:left w:val="single" w:sz="24" w:space="0" w:color="FFFFFF"/>
              <w:bottom w:val="nil"/>
              <w:right w:val="single" w:sz="24" w:space="0" w:color="FFFFFF"/>
            </w:tcBorders>
            <w:shd w:val="clear" w:color="auto" w:fill="C00000"/>
            <w:tcMar>
              <w:top w:w="12" w:type="dxa"/>
              <w:left w:w="12" w:type="dxa"/>
              <w:bottom w:w="0" w:type="dxa"/>
              <w:right w:w="12" w:type="dxa"/>
            </w:tcMar>
            <w:vAlign w:val="center"/>
            <w:hideMark/>
          </w:tcPr>
          <w:p w:rsidR="000E1984" w:rsidRPr="001A645A" w:rsidRDefault="000E1984" w:rsidP="007951EB">
            <w:pPr>
              <w:jc w:val="center"/>
              <w:textAlignment w:val="center"/>
              <w:rPr>
                <w:rFonts w:ascii="Arial" w:hAnsi="Arial" w:cs="Arial"/>
                <w:sz w:val="20"/>
                <w:szCs w:val="36"/>
              </w:rPr>
            </w:pPr>
            <w:r w:rsidRPr="001A645A">
              <w:rPr>
                <w:rFonts w:ascii="Calibri" w:hAnsi="Calibri" w:cs="Calibri"/>
                <w:b/>
                <w:bCs/>
                <w:color w:val="FFFFFF" w:themeColor="background1"/>
                <w:kern w:val="24"/>
                <w:sz w:val="20"/>
                <w:szCs w:val="22"/>
              </w:rPr>
              <w:t>Option Transmission</w:t>
            </w:r>
          </w:p>
        </w:tc>
      </w:tr>
      <w:tr w:rsidR="000E1984" w:rsidRPr="000E1984" w:rsidTr="007951EB">
        <w:trPr>
          <w:trHeight w:val="488"/>
        </w:trPr>
        <w:tc>
          <w:tcPr>
            <w:tcW w:w="1023" w:type="pct"/>
            <w:gridSpan w:val="2"/>
            <w:tcBorders>
              <w:top w:val="nil"/>
              <w:left w:val="nil"/>
              <w:bottom w:val="nil"/>
              <w:right w:val="single" w:sz="24" w:space="0" w:color="FFFFFF"/>
            </w:tcBorders>
            <w:shd w:val="clear" w:color="auto" w:fill="auto"/>
            <w:tcMar>
              <w:top w:w="12" w:type="dxa"/>
              <w:left w:w="12" w:type="dxa"/>
              <w:bottom w:w="0" w:type="dxa"/>
              <w:right w:w="12" w:type="dxa"/>
            </w:tcMar>
            <w:vAlign w:val="center"/>
            <w:hideMark/>
          </w:tcPr>
          <w:p w:rsidR="000E1984" w:rsidRPr="001A645A" w:rsidRDefault="000E1984" w:rsidP="007951EB">
            <w:pPr>
              <w:rPr>
                <w:rFonts w:ascii="Arial" w:hAnsi="Arial" w:cs="Arial"/>
                <w:sz w:val="20"/>
                <w:szCs w:val="36"/>
              </w:rPr>
            </w:pPr>
          </w:p>
        </w:tc>
        <w:tc>
          <w:tcPr>
            <w:tcW w:w="989" w:type="pct"/>
            <w:tcBorders>
              <w:top w:val="nil"/>
              <w:left w:val="single" w:sz="24" w:space="0" w:color="FFFFFF"/>
              <w:bottom w:val="single" w:sz="24" w:space="0" w:color="FFFFFF"/>
              <w:right w:val="single" w:sz="24" w:space="0" w:color="FFFFFF"/>
            </w:tcBorders>
            <w:shd w:val="clear" w:color="auto" w:fill="C00000"/>
            <w:tcMar>
              <w:top w:w="12" w:type="dxa"/>
              <w:left w:w="12" w:type="dxa"/>
              <w:bottom w:w="0" w:type="dxa"/>
              <w:right w:w="12" w:type="dxa"/>
            </w:tcMar>
            <w:vAlign w:val="center"/>
            <w:hideMark/>
          </w:tcPr>
          <w:p w:rsidR="000E1984" w:rsidRPr="001A645A" w:rsidRDefault="000E1984" w:rsidP="007951EB">
            <w:pPr>
              <w:jc w:val="center"/>
              <w:textAlignment w:val="center"/>
              <w:rPr>
                <w:rFonts w:ascii="Arial" w:hAnsi="Arial" w:cs="Arial"/>
                <w:sz w:val="20"/>
                <w:szCs w:val="36"/>
              </w:rPr>
            </w:pPr>
            <w:r w:rsidRPr="001A645A">
              <w:rPr>
                <w:rFonts w:asciiTheme="minorHAnsi" w:hAnsi="Arial" w:cs="Arial"/>
                <w:color w:val="FFFFFF" w:themeColor="background1"/>
                <w:kern w:val="24"/>
                <w:sz w:val="20"/>
                <w:szCs w:val="14"/>
              </w:rPr>
              <w:t>CA Assurance Vie (k</w:t>
            </w:r>
            <w:r w:rsidRPr="001A645A">
              <w:rPr>
                <w:rFonts w:asciiTheme="minorHAnsi" w:hAnsi="Arial" w:cs="Arial"/>
                <w:color w:val="FFFFFF" w:themeColor="background1"/>
                <w:kern w:val="24"/>
                <w:sz w:val="20"/>
                <w:szCs w:val="14"/>
              </w:rPr>
              <w:t>€</w:t>
            </w:r>
            <w:r w:rsidRPr="001A645A">
              <w:rPr>
                <w:rFonts w:asciiTheme="minorHAnsi" w:hAnsi="Arial" w:cs="Arial"/>
                <w:color w:val="FFFFFF" w:themeColor="background1"/>
                <w:kern w:val="24"/>
                <w:sz w:val="20"/>
                <w:szCs w:val="14"/>
              </w:rPr>
              <w:t>)</w:t>
            </w:r>
          </w:p>
        </w:tc>
        <w:tc>
          <w:tcPr>
            <w:tcW w:w="989" w:type="pct"/>
            <w:tcBorders>
              <w:top w:val="nil"/>
              <w:left w:val="single" w:sz="24" w:space="0" w:color="FFFFFF"/>
              <w:bottom w:val="single" w:sz="24" w:space="0" w:color="FFFFFF"/>
              <w:right w:val="single" w:sz="24" w:space="0" w:color="FFFFFF"/>
            </w:tcBorders>
            <w:shd w:val="clear" w:color="auto" w:fill="C00000"/>
            <w:tcMar>
              <w:top w:w="12" w:type="dxa"/>
              <w:left w:w="12" w:type="dxa"/>
              <w:bottom w:w="0" w:type="dxa"/>
              <w:right w:w="12" w:type="dxa"/>
            </w:tcMar>
            <w:vAlign w:val="center"/>
            <w:hideMark/>
          </w:tcPr>
          <w:p w:rsidR="000E1984" w:rsidRPr="001A645A" w:rsidRDefault="000E1984" w:rsidP="007951EB">
            <w:pPr>
              <w:jc w:val="center"/>
              <w:textAlignment w:val="center"/>
              <w:rPr>
                <w:rFonts w:ascii="Arial" w:hAnsi="Arial" w:cs="Arial"/>
                <w:sz w:val="20"/>
                <w:szCs w:val="36"/>
              </w:rPr>
            </w:pPr>
            <w:r w:rsidRPr="001A645A">
              <w:rPr>
                <w:rFonts w:asciiTheme="minorHAnsi" w:hAnsi="Arial" w:cs="Arial"/>
                <w:color w:val="FFFFFF" w:themeColor="background1"/>
                <w:kern w:val="24"/>
                <w:sz w:val="20"/>
                <w:szCs w:val="14"/>
              </w:rPr>
              <w:t>CA UC (k</w:t>
            </w:r>
            <w:r w:rsidRPr="001A645A">
              <w:rPr>
                <w:rFonts w:asciiTheme="minorHAnsi" w:hAnsi="Arial" w:cs="Arial"/>
                <w:color w:val="FFFFFF" w:themeColor="background1"/>
                <w:kern w:val="24"/>
                <w:sz w:val="20"/>
                <w:szCs w:val="14"/>
              </w:rPr>
              <w:t>€</w:t>
            </w:r>
            <w:r w:rsidRPr="001A645A">
              <w:rPr>
                <w:rFonts w:asciiTheme="minorHAnsi" w:hAnsi="Arial" w:cs="Arial"/>
                <w:color w:val="FFFFFF" w:themeColor="background1"/>
                <w:kern w:val="24"/>
                <w:sz w:val="20"/>
                <w:szCs w:val="14"/>
              </w:rPr>
              <w:t>)</w:t>
            </w:r>
          </w:p>
        </w:tc>
        <w:tc>
          <w:tcPr>
            <w:tcW w:w="989" w:type="pct"/>
            <w:tcBorders>
              <w:top w:val="nil"/>
              <w:left w:val="single" w:sz="24" w:space="0" w:color="FFFFFF"/>
              <w:bottom w:val="single" w:sz="24" w:space="0" w:color="FFFFFF"/>
              <w:right w:val="single" w:sz="24" w:space="0" w:color="FFFFFF"/>
            </w:tcBorders>
            <w:shd w:val="clear" w:color="auto" w:fill="C00000"/>
            <w:tcMar>
              <w:top w:w="12" w:type="dxa"/>
              <w:left w:w="12" w:type="dxa"/>
              <w:bottom w:w="0" w:type="dxa"/>
              <w:right w:w="12" w:type="dxa"/>
            </w:tcMar>
            <w:vAlign w:val="center"/>
            <w:hideMark/>
          </w:tcPr>
          <w:p w:rsidR="000E1984" w:rsidRPr="001A645A" w:rsidRDefault="000E1984" w:rsidP="007951EB">
            <w:pPr>
              <w:jc w:val="center"/>
              <w:textAlignment w:val="center"/>
              <w:rPr>
                <w:rFonts w:ascii="Arial" w:hAnsi="Arial" w:cs="Arial"/>
                <w:sz w:val="20"/>
                <w:szCs w:val="36"/>
              </w:rPr>
            </w:pPr>
            <w:r w:rsidRPr="001A645A">
              <w:rPr>
                <w:rFonts w:asciiTheme="minorHAnsi" w:hAnsi="Arial" w:cs="Arial"/>
                <w:color w:val="FFFFFF" w:themeColor="background1"/>
                <w:kern w:val="24"/>
                <w:sz w:val="20"/>
                <w:szCs w:val="14"/>
              </w:rPr>
              <w:t>CA GSM (K</w:t>
            </w:r>
            <w:r w:rsidRPr="001A645A">
              <w:rPr>
                <w:rFonts w:asciiTheme="minorHAnsi" w:hAnsi="Arial" w:cs="Arial"/>
                <w:color w:val="FFFFFF" w:themeColor="background1"/>
                <w:kern w:val="24"/>
                <w:sz w:val="20"/>
                <w:szCs w:val="14"/>
              </w:rPr>
              <w:t>€</w:t>
            </w:r>
            <w:r w:rsidRPr="001A645A">
              <w:rPr>
                <w:rFonts w:asciiTheme="minorHAnsi" w:hAnsi="Arial" w:cs="Arial"/>
                <w:color w:val="FFFFFF" w:themeColor="background1"/>
                <w:kern w:val="24"/>
                <w:sz w:val="20"/>
                <w:szCs w:val="14"/>
              </w:rPr>
              <w:t>)</w:t>
            </w:r>
          </w:p>
        </w:tc>
        <w:tc>
          <w:tcPr>
            <w:tcW w:w="1009" w:type="pct"/>
            <w:tcBorders>
              <w:top w:val="nil"/>
              <w:left w:val="single" w:sz="24" w:space="0" w:color="FFFFFF"/>
              <w:bottom w:val="single" w:sz="24" w:space="0" w:color="FFFFFF"/>
              <w:right w:val="single" w:sz="24" w:space="0" w:color="FFFFFF"/>
            </w:tcBorders>
            <w:shd w:val="clear" w:color="auto" w:fill="C00000"/>
            <w:tcMar>
              <w:top w:w="12" w:type="dxa"/>
              <w:left w:w="12" w:type="dxa"/>
              <w:bottom w:w="0" w:type="dxa"/>
              <w:right w:w="12" w:type="dxa"/>
            </w:tcMar>
            <w:vAlign w:val="center"/>
            <w:hideMark/>
          </w:tcPr>
          <w:p w:rsidR="000E1984" w:rsidRPr="001A645A" w:rsidRDefault="000E1984" w:rsidP="007951EB">
            <w:pPr>
              <w:jc w:val="center"/>
              <w:textAlignment w:val="center"/>
              <w:rPr>
                <w:rFonts w:ascii="Arial" w:hAnsi="Arial" w:cs="Arial"/>
                <w:sz w:val="20"/>
                <w:szCs w:val="36"/>
              </w:rPr>
            </w:pPr>
            <w:r w:rsidRPr="001A645A">
              <w:rPr>
                <w:rFonts w:asciiTheme="minorHAnsi" w:hAnsi="Arial" w:cs="Arial"/>
                <w:color w:val="FFFFFF" w:themeColor="background1"/>
                <w:kern w:val="24"/>
                <w:sz w:val="20"/>
                <w:szCs w:val="14"/>
              </w:rPr>
              <w:t>Nombre d</w:t>
            </w:r>
            <w:r w:rsidRPr="001A645A">
              <w:rPr>
                <w:rFonts w:asciiTheme="minorHAnsi" w:hAnsi="Arial" w:cs="Arial"/>
                <w:color w:val="FFFFFF" w:themeColor="background1"/>
                <w:kern w:val="24"/>
                <w:sz w:val="20"/>
                <w:szCs w:val="14"/>
              </w:rPr>
              <w:t>’</w:t>
            </w:r>
            <w:r w:rsidRPr="001A645A">
              <w:rPr>
                <w:rFonts w:asciiTheme="minorHAnsi" w:hAnsi="Arial" w:cs="Arial"/>
                <w:color w:val="FFFFFF" w:themeColor="background1"/>
                <w:kern w:val="24"/>
                <w:sz w:val="20"/>
                <w:szCs w:val="14"/>
              </w:rPr>
              <w:t>Option Transmission</w:t>
            </w:r>
          </w:p>
        </w:tc>
      </w:tr>
      <w:tr w:rsidR="000E1984" w:rsidRPr="000E1984" w:rsidTr="007951EB">
        <w:trPr>
          <w:trHeight w:val="488"/>
        </w:trPr>
        <w:tc>
          <w:tcPr>
            <w:tcW w:w="1023" w:type="pct"/>
            <w:gridSpan w:val="2"/>
            <w:tcBorders>
              <w:top w:val="nil"/>
              <w:left w:val="nil"/>
              <w:bottom w:val="single" w:sz="24" w:space="0" w:color="FFFFFF"/>
              <w:right w:val="single" w:sz="24" w:space="0" w:color="FFFFFF"/>
            </w:tcBorders>
            <w:shd w:val="clear" w:color="auto" w:fill="BFBFBF"/>
            <w:tcMar>
              <w:top w:w="12" w:type="dxa"/>
              <w:left w:w="12" w:type="dxa"/>
              <w:bottom w:w="0" w:type="dxa"/>
              <w:right w:w="12" w:type="dxa"/>
            </w:tcMar>
            <w:vAlign w:val="center"/>
            <w:hideMark/>
          </w:tcPr>
          <w:p w:rsidR="000E1984" w:rsidRPr="001A645A" w:rsidRDefault="000E1984" w:rsidP="007951EB">
            <w:pPr>
              <w:jc w:val="center"/>
              <w:textAlignment w:val="center"/>
              <w:rPr>
                <w:rFonts w:ascii="Arial" w:hAnsi="Arial" w:cs="Arial"/>
                <w:sz w:val="20"/>
                <w:szCs w:val="36"/>
              </w:rPr>
            </w:pPr>
            <w:r w:rsidRPr="001A645A">
              <w:rPr>
                <w:rFonts w:ascii="Calibri" w:hAnsi="Calibri" w:cs="Calibri"/>
                <w:b/>
                <w:bCs/>
                <w:color w:val="C00000"/>
                <w:kern w:val="24"/>
                <w:sz w:val="20"/>
                <w:szCs w:val="22"/>
              </w:rPr>
              <w:t>Gain par personne</w:t>
            </w:r>
          </w:p>
        </w:tc>
        <w:tc>
          <w:tcPr>
            <w:tcW w:w="989" w:type="pct"/>
            <w:tcBorders>
              <w:top w:val="single" w:sz="24" w:space="0" w:color="FFFFFF"/>
              <w:left w:val="single" w:sz="24" w:space="0" w:color="FFFFFF"/>
              <w:bottom w:val="single" w:sz="8" w:space="0" w:color="BFBFBF"/>
              <w:right w:val="single" w:sz="8" w:space="0" w:color="BFBFBF"/>
            </w:tcBorders>
            <w:shd w:val="clear" w:color="auto" w:fill="FFFFFF"/>
            <w:tcMar>
              <w:top w:w="12" w:type="dxa"/>
              <w:left w:w="12" w:type="dxa"/>
              <w:bottom w:w="0" w:type="dxa"/>
              <w:right w:w="12" w:type="dxa"/>
            </w:tcMar>
            <w:vAlign w:val="center"/>
            <w:hideMark/>
          </w:tcPr>
          <w:p w:rsidR="000E1984" w:rsidRPr="001A645A" w:rsidRDefault="000E1984" w:rsidP="007951EB">
            <w:pPr>
              <w:jc w:val="center"/>
              <w:textAlignment w:val="center"/>
              <w:rPr>
                <w:rFonts w:ascii="Arial" w:hAnsi="Arial" w:cs="Arial"/>
                <w:sz w:val="20"/>
                <w:szCs w:val="36"/>
              </w:rPr>
            </w:pPr>
            <w:r w:rsidRPr="001A645A">
              <w:rPr>
                <w:rFonts w:ascii="Calibri" w:hAnsi="Calibri" w:cs="Calibri"/>
                <w:b/>
                <w:bCs/>
                <w:color w:val="404040" w:themeColor="text1" w:themeTint="BF"/>
                <w:kern w:val="24"/>
                <w:sz w:val="20"/>
                <w:szCs w:val="22"/>
              </w:rPr>
              <w:t>150 €</w:t>
            </w:r>
          </w:p>
        </w:tc>
        <w:tc>
          <w:tcPr>
            <w:tcW w:w="989" w:type="pct"/>
            <w:tcBorders>
              <w:top w:val="single" w:sz="24" w:space="0" w:color="FFFFFF"/>
              <w:left w:val="single" w:sz="8" w:space="0" w:color="BFBFBF"/>
              <w:bottom w:val="single" w:sz="8" w:space="0" w:color="BFBFBF"/>
              <w:right w:val="single" w:sz="8" w:space="0" w:color="BFBFBF"/>
            </w:tcBorders>
            <w:shd w:val="clear" w:color="auto" w:fill="FFFFFF"/>
            <w:tcMar>
              <w:top w:w="12" w:type="dxa"/>
              <w:left w:w="12" w:type="dxa"/>
              <w:bottom w:w="0" w:type="dxa"/>
              <w:right w:w="12" w:type="dxa"/>
            </w:tcMar>
            <w:vAlign w:val="center"/>
            <w:hideMark/>
          </w:tcPr>
          <w:p w:rsidR="000E1984" w:rsidRPr="001A645A" w:rsidRDefault="000E1984" w:rsidP="007951EB">
            <w:pPr>
              <w:jc w:val="center"/>
              <w:textAlignment w:val="center"/>
              <w:rPr>
                <w:rFonts w:ascii="Arial" w:hAnsi="Arial" w:cs="Arial"/>
                <w:sz w:val="20"/>
                <w:szCs w:val="36"/>
              </w:rPr>
            </w:pPr>
            <w:r w:rsidRPr="001A645A">
              <w:rPr>
                <w:rFonts w:ascii="Calibri" w:hAnsi="Calibri" w:cs="Calibri"/>
                <w:b/>
                <w:bCs/>
                <w:color w:val="404040" w:themeColor="text1" w:themeTint="BF"/>
                <w:kern w:val="24"/>
                <w:sz w:val="20"/>
                <w:szCs w:val="22"/>
              </w:rPr>
              <w:t>100 €</w:t>
            </w:r>
          </w:p>
        </w:tc>
        <w:tc>
          <w:tcPr>
            <w:tcW w:w="989" w:type="pct"/>
            <w:tcBorders>
              <w:top w:val="single" w:sz="24" w:space="0" w:color="FFFFFF"/>
              <w:left w:val="single" w:sz="8" w:space="0" w:color="BFBFBF"/>
              <w:bottom w:val="single" w:sz="8" w:space="0" w:color="BFBFBF"/>
              <w:right w:val="single" w:sz="8" w:space="0" w:color="BFBFBF"/>
            </w:tcBorders>
            <w:shd w:val="clear" w:color="auto" w:fill="FFFFFF"/>
            <w:tcMar>
              <w:top w:w="12" w:type="dxa"/>
              <w:left w:w="12" w:type="dxa"/>
              <w:bottom w:w="0" w:type="dxa"/>
              <w:right w:w="12" w:type="dxa"/>
            </w:tcMar>
            <w:vAlign w:val="center"/>
            <w:hideMark/>
          </w:tcPr>
          <w:p w:rsidR="000E1984" w:rsidRPr="001A645A" w:rsidRDefault="000E1984" w:rsidP="007951EB">
            <w:pPr>
              <w:jc w:val="center"/>
              <w:textAlignment w:val="center"/>
              <w:rPr>
                <w:rFonts w:ascii="Arial" w:hAnsi="Arial" w:cs="Arial"/>
                <w:sz w:val="20"/>
                <w:szCs w:val="36"/>
              </w:rPr>
            </w:pPr>
            <w:r w:rsidRPr="001A645A">
              <w:rPr>
                <w:rFonts w:ascii="Calibri" w:hAnsi="Calibri" w:cs="Calibri"/>
                <w:b/>
                <w:bCs/>
                <w:color w:val="404040" w:themeColor="text1" w:themeTint="BF"/>
                <w:kern w:val="24"/>
                <w:sz w:val="20"/>
                <w:szCs w:val="22"/>
              </w:rPr>
              <w:t>100 €</w:t>
            </w:r>
          </w:p>
        </w:tc>
        <w:tc>
          <w:tcPr>
            <w:tcW w:w="1009" w:type="pct"/>
            <w:tcBorders>
              <w:top w:val="single" w:sz="24" w:space="0" w:color="FFFFFF"/>
              <w:left w:val="single" w:sz="8" w:space="0" w:color="BFBFBF"/>
              <w:bottom w:val="single" w:sz="8" w:space="0" w:color="BFBFBF"/>
              <w:right w:val="single" w:sz="8" w:space="0" w:color="BFBFBF"/>
            </w:tcBorders>
            <w:shd w:val="clear" w:color="auto" w:fill="FFFFFF"/>
            <w:tcMar>
              <w:top w:w="12" w:type="dxa"/>
              <w:left w:w="12" w:type="dxa"/>
              <w:bottom w:w="0" w:type="dxa"/>
              <w:right w:w="12" w:type="dxa"/>
            </w:tcMar>
            <w:vAlign w:val="center"/>
            <w:hideMark/>
          </w:tcPr>
          <w:p w:rsidR="000E1984" w:rsidRPr="001A645A" w:rsidRDefault="000E1984" w:rsidP="007951EB">
            <w:pPr>
              <w:jc w:val="center"/>
              <w:textAlignment w:val="center"/>
              <w:rPr>
                <w:rFonts w:ascii="Arial" w:hAnsi="Arial" w:cs="Arial"/>
                <w:sz w:val="20"/>
                <w:szCs w:val="36"/>
              </w:rPr>
            </w:pPr>
            <w:r w:rsidRPr="001A645A">
              <w:rPr>
                <w:rFonts w:ascii="Calibri" w:hAnsi="Calibri" w:cs="Calibri"/>
                <w:b/>
                <w:bCs/>
                <w:color w:val="404040" w:themeColor="text1" w:themeTint="BF"/>
                <w:kern w:val="24"/>
                <w:sz w:val="20"/>
                <w:szCs w:val="22"/>
              </w:rPr>
              <w:t>50 €</w:t>
            </w:r>
          </w:p>
        </w:tc>
      </w:tr>
      <w:tr w:rsidR="000E1984" w:rsidRPr="000E1984" w:rsidTr="007951EB">
        <w:trPr>
          <w:trHeight w:val="488"/>
        </w:trPr>
        <w:tc>
          <w:tcPr>
            <w:tcW w:w="441" w:type="pct"/>
            <w:tcBorders>
              <w:top w:val="single" w:sz="24" w:space="0" w:color="FFFFFF"/>
              <w:left w:val="nil"/>
              <w:bottom w:val="single" w:sz="24" w:space="0" w:color="FFFFFF"/>
              <w:right w:val="nil"/>
            </w:tcBorders>
            <w:shd w:val="clear" w:color="auto" w:fill="BFBFBF"/>
            <w:tcMar>
              <w:top w:w="12" w:type="dxa"/>
              <w:left w:w="12" w:type="dxa"/>
              <w:bottom w:w="0" w:type="dxa"/>
              <w:right w:w="12" w:type="dxa"/>
            </w:tcMar>
            <w:vAlign w:val="center"/>
            <w:hideMark/>
          </w:tcPr>
          <w:p w:rsidR="000E1984" w:rsidRPr="001A645A" w:rsidRDefault="000E1984" w:rsidP="007951EB">
            <w:pPr>
              <w:jc w:val="center"/>
              <w:textAlignment w:val="center"/>
              <w:rPr>
                <w:rFonts w:ascii="Arial" w:hAnsi="Arial" w:cs="Arial"/>
                <w:sz w:val="20"/>
                <w:szCs w:val="36"/>
              </w:rPr>
            </w:pPr>
            <w:r w:rsidRPr="001A645A">
              <w:rPr>
                <w:rFonts w:ascii="Calibri" w:hAnsi="Calibri" w:cs="Calibri"/>
                <w:b/>
                <w:bCs/>
                <w:color w:val="C00000"/>
                <w:kern w:val="24"/>
                <w:sz w:val="20"/>
                <w:szCs w:val="22"/>
              </w:rPr>
              <w:t>Bonus Par personne</w:t>
            </w:r>
          </w:p>
        </w:tc>
        <w:tc>
          <w:tcPr>
            <w:tcW w:w="582" w:type="pct"/>
            <w:tcBorders>
              <w:top w:val="single" w:sz="8" w:space="0" w:color="FFFFFF"/>
              <w:left w:val="nil"/>
              <w:bottom w:val="single" w:sz="24" w:space="0" w:color="FFFFFF"/>
              <w:right w:val="single" w:sz="24" w:space="0" w:color="FFFFFF"/>
            </w:tcBorders>
            <w:shd w:val="clear" w:color="auto" w:fill="BFBFBF"/>
            <w:tcMar>
              <w:top w:w="12" w:type="dxa"/>
              <w:left w:w="12" w:type="dxa"/>
              <w:bottom w:w="0" w:type="dxa"/>
              <w:right w:w="12" w:type="dxa"/>
            </w:tcMar>
            <w:vAlign w:val="center"/>
            <w:hideMark/>
          </w:tcPr>
          <w:p w:rsidR="000E1984" w:rsidRPr="001A645A" w:rsidRDefault="000E1984" w:rsidP="007951EB">
            <w:pPr>
              <w:jc w:val="center"/>
              <w:textAlignment w:val="center"/>
              <w:rPr>
                <w:rFonts w:ascii="Arial" w:hAnsi="Arial" w:cs="Arial"/>
                <w:sz w:val="20"/>
                <w:szCs w:val="36"/>
              </w:rPr>
            </w:pPr>
            <w:r w:rsidRPr="001A645A">
              <w:rPr>
                <w:rFonts w:asciiTheme="minorHAnsi" w:hAnsi="Arial" w:cs="Arial"/>
                <w:b/>
                <w:bCs/>
                <w:color w:val="C00000"/>
                <w:kern w:val="24"/>
                <w:sz w:val="20"/>
                <w:szCs w:val="18"/>
              </w:rPr>
              <w:t>4 crit</w:t>
            </w:r>
            <w:r w:rsidRPr="001A645A">
              <w:rPr>
                <w:rFonts w:asciiTheme="minorHAnsi" w:hAnsi="Arial" w:cs="Arial"/>
                <w:b/>
                <w:bCs/>
                <w:color w:val="C00000"/>
                <w:kern w:val="24"/>
                <w:sz w:val="20"/>
                <w:szCs w:val="18"/>
              </w:rPr>
              <w:t>è</w:t>
            </w:r>
            <w:r w:rsidRPr="001A645A">
              <w:rPr>
                <w:rFonts w:asciiTheme="minorHAnsi" w:hAnsi="Arial" w:cs="Arial"/>
                <w:b/>
                <w:bCs/>
                <w:color w:val="C00000"/>
                <w:kern w:val="24"/>
                <w:sz w:val="20"/>
                <w:szCs w:val="18"/>
              </w:rPr>
              <w:t>res sur 4</w:t>
            </w:r>
          </w:p>
        </w:tc>
        <w:tc>
          <w:tcPr>
            <w:tcW w:w="3977" w:type="pct"/>
            <w:gridSpan w:val="4"/>
            <w:tcBorders>
              <w:top w:val="single" w:sz="8" w:space="0" w:color="BFBFBF"/>
              <w:left w:val="single" w:sz="24" w:space="0" w:color="FFFFFF"/>
              <w:bottom w:val="single" w:sz="8" w:space="0" w:color="BFBFBF"/>
              <w:right w:val="single" w:sz="8" w:space="0" w:color="BFBFBF"/>
            </w:tcBorders>
            <w:shd w:val="clear" w:color="auto" w:fill="FFFFFF"/>
            <w:tcMar>
              <w:top w:w="12" w:type="dxa"/>
              <w:left w:w="12" w:type="dxa"/>
              <w:bottom w:w="0" w:type="dxa"/>
              <w:right w:w="12" w:type="dxa"/>
            </w:tcMar>
            <w:vAlign w:val="center"/>
            <w:hideMark/>
          </w:tcPr>
          <w:p w:rsidR="000E1984" w:rsidRPr="001A645A" w:rsidRDefault="000E1984" w:rsidP="007951EB">
            <w:pPr>
              <w:jc w:val="center"/>
              <w:textAlignment w:val="center"/>
              <w:rPr>
                <w:rFonts w:ascii="Arial" w:hAnsi="Arial" w:cs="Arial"/>
                <w:sz w:val="20"/>
                <w:szCs w:val="36"/>
              </w:rPr>
            </w:pPr>
            <w:r w:rsidRPr="001A645A">
              <w:rPr>
                <w:rFonts w:ascii="Calibri" w:eastAsiaTheme="minorEastAsia" w:hAnsi="Calibri" w:cstheme="minorBidi"/>
                <w:b/>
                <w:bCs/>
                <w:color w:val="404040" w:themeColor="text1" w:themeTint="BF"/>
                <w:kern w:val="24"/>
                <w:sz w:val="20"/>
                <w:szCs w:val="22"/>
              </w:rPr>
              <w:t>+ 100 €</w:t>
            </w:r>
          </w:p>
        </w:tc>
      </w:tr>
      <w:tr w:rsidR="000E1984" w:rsidRPr="000E1984" w:rsidTr="007951EB">
        <w:trPr>
          <w:trHeight w:val="488"/>
        </w:trPr>
        <w:tc>
          <w:tcPr>
            <w:tcW w:w="1023" w:type="pct"/>
            <w:gridSpan w:val="2"/>
            <w:tcBorders>
              <w:top w:val="single" w:sz="24" w:space="0" w:color="FFFFFF"/>
              <w:left w:val="nil"/>
              <w:bottom w:val="nil"/>
              <w:right w:val="single" w:sz="24" w:space="0" w:color="FFFFFF"/>
            </w:tcBorders>
            <w:shd w:val="clear" w:color="auto" w:fill="BFBFBF"/>
            <w:tcMar>
              <w:top w:w="12" w:type="dxa"/>
              <w:left w:w="12" w:type="dxa"/>
              <w:bottom w:w="0" w:type="dxa"/>
              <w:right w:w="12" w:type="dxa"/>
            </w:tcMar>
            <w:vAlign w:val="center"/>
            <w:hideMark/>
          </w:tcPr>
          <w:p w:rsidR="000E1984" w:rsidRPr="001A645A" w:rsidRDefault="000E1984" w:rsidP="007951EB">
            <w:pPr>
              <w:jc w:val="center"/>
              <w:textAlignment w:val="center"/>
              <w:rPr>
                <w:rFonts w:ascii="Arial" w:hAnsi="Arial" w:cs="Arial"/>
                <w:sz w:val="20"/>
                <w:szCs w:val="36"/>
              </w:rPr>
            </w:pPr>
            <w:r w:rsidRPr="001A645A">
              <w:rPr>
                <w:rFonts w:ascii="Calibri" w:hAnsi="Calibri" w:cs="Calibri"/>
                <w:b/>
                <w:bCs/>
                <w:color w:val="C00000"/>
                <w:kern w:val="24"/>
                <w:sz w:val="20"/>
              </w:rPr>
              <w:t xml:space="preserve">Gain total maximum </w:t>
            </w:r>
          </w:p>
          <w:p w:rsidR="000E1984" w:rsidRPr="001A645A" w:rsidRDefault="000E1984" w:rsidP="007951EB">
            <w:pPr>
              <w:jc w:val="center"/>
              <w:textAlignment w:val="center"/>
              <w:rPr>
                <w:rFonts w:ascii="Arial" w:hAnsi="Arial" w:cs="Arial"/>
                <w:sz w:val="20"/>
                <w:szCs w:val="36"/>
              </w:rPr>
            </w:pPr>
            <w:r w:rsidRPr="001A645A">
              <w:rPr>
                <w:rFonts w:ascii="Calibri" w:hAnsi="Calibri" w:cs="Calibri"/>
                <w:b/>
                <w:bCs/>
                <w:color w:val="C00000"/>
                <w:kern w:val="24"/>
                <w:sz w:val="20"/>
                <w:szCs w:val="22"/>
              </w:rPr>
              <w:t>par personne</w:t>
            </w:r>
          </w:p>
        </w:tc>
        <w:tc>
          <w:tcPr>
            <w:tcW w:w="3977" w:type="pct"/>
            <w:gridSpan w:val="4"/>
            <w:tcBorders>
              <w:top w:val="single" w:sz="8" w:space="0" w:color="BFBFBF"/>
              <w:left w:val="single" w:sz="24" w:space="0" w:color="FFFFFF"/>
              <w:bottom w:val="single" w:sz="8" w:space="0" w:color="BFBFBF"/>
              <w:right w:val="single" w:sz="8" w:space="0" w:color="BFBFBF"/>
            </w:tcBorders>
            <w:shd w:val="clear" w:color="auto" w:fill="FFFFFF"/>
            <w:tcMar>
              <w:top w:w="12" w:type="dxa"/>
              <w:left w:w="12" w:type="dxa"/>
              <w:bottom w:w="0" w:type="dxa"/>
              <w:right w:w="12" w:type="dxa"/>
            </w:tcMar>
            <w:vAlign w:val="center"/>
            <w:hideMark/>
          </w:tcPr>
          <w:p w:rsidR="000E1984" w:rsidRPr="001A645A" w:rsidRDefault="000E1984" w:rsidP="007951EB">
            <w:pPr>
              <w:jc w:val="center"/>
              <w:textAlignment w:val="center"/>
              <w:rPr>
                <w:rFonts w:ascii="Arial" w:hAnsi="Arial" w:cs="Arial"/>
                <w:sz w:val="20"/>
                <w:szCs w:val="36"/>
              </w:rPr>
            </w:pPr>
            <w:r w:rsidRPr="001A645A">
              <w:rPr>
                <w:rFonts w:ascii="Calibri" w:eastAsiaTheme="minorEastAsia" w:hAnsi="Calibri" w:cstheme="minorBidi"/>
                <w:b/>
                <w:bCs/>
                <w:color w:val="404040" w:themeColor="text1" w:themeTint="BF"/>
                <w:kern w:val="24"/>
                <w:sz w:val="20"/>
                <w:szCs w:val="32"/>
              </w:rPr>
              <w:t>500 €</w:t>
            </w:r>
          </w:p>
        </w:tc>
      </w:tr>
    </w:tbl>
    <w:p w:rsidR="006F4E88" w:rsidRPr="006A49C4" w:rsidRDefault="006F4E88" w:rsidP="006F4E88">
      <w:pPr>
        <w:pStyle w:val="Default"/>
        <w:ind w:left="851"/>
        <w:jc w:val="both"/>
        <w:rPr>
          <w:sz w:val="20"/>
          <w:szCs w:val="20"/>
        </w:rPr>
      </w:pPr>
    </w:p>
    <w:p w:rsidR="00A64E30" w:rsidRPr="006A49C4" w:rsidRDefault="00A64E30" w:rsidP="002E799C">
      <w:pPr>
        <w:pStyle w:val="Default"/>
        <w:jc w:val="both"/>
        <w:rPr>
          <w:rFonts w:asciiTheme="minorHAnsi" w:hAnsiTheme="minorHAnsi" w:cstheme="minorHAnsi"/>
          <w:sz w:val="20"/>
          <w:szCs w:val="22"/>
        </w:rPr>
      </w:pPr>
    </w:p>
    <w:p w:rsidR="007241AC" w:rsidRPr="006A49C4" w:rsidRDefault="007241AC" w:rsidP="00C5132F">
      <w:pPr>
        <w:pStyle w:val="Default"/>
        <w:ind w:left="851"/>
        <w:jc w:val="both"/>
        <w:rPr>
          <w:rFonts w:asciiTheme="minorHAnsi" w:hAnsiTheme="minorHAnsi" w:cstheme="minorHAnsi"/>
          <w:sz w:val="20"/>
          <w:szCs w:val="22"/>
        </w:rPr>
      </w:pPr>
    </w:p>
    <w:p w:rsidR="007241AC" w:rsidRPr="006A49C4" w:rsidRDefault="007241AC" w:rsidP="00C5132F">
      <w:pPr>
        <w:pStyle w:val="Default"/>
        <w:ind w:left="851"/>
        <w:jc w:val="both"/>
        <w:rPr>
          <w:rFonts w:asciiTheme="minorHAnsi" w:hAnsiTheme="minorHAnsi" w:cstheme="minorHAnsi"/>
          <w:sz w:val="20"/>
          <w:szCs w:val="22"/>
        </w:rPr>
      </w:pPr>
    </w:p>
    <w:p w:rsidR="00B47617" w:rsidRPr="006A49C4" w:rsidRDefault="00B47617" w:rsidP="007241AC">
      <w:pPr>
        <w:spacing w:after="200" w:line="276" w:lineRule="auto"/>
        <w:rPr>
          <w:b/>
          <w:bCs/>
          <w:color w:val="C00000"/>
          <w:sz w:val="22"/>
          <w:szCs w:val="22"/>
        </w:rPr>
      </w:pPr>
    </w:p>
    <w:p w:rsidR="000E1984" w:rsidRDefault="000E1984" w:rsidP="00972BA8">
      <w:pPr>
        <w:pStyle w:val="Default"/>
        <w:ind w:left="681" w:hanging="397"/>
        <w:jc w:val="both"/>
        <w:rPr>
          <w:b/>
          <w:bCs/>
          <w:color w:val="C00000"/>
          <w:sz w:val="22"/>
          <w:szCs w:val="22"/>
        </w:rPr>
      </w:pPr>
    </w:p>
    <w:p w:rsidR="000E1984" w:rsidRDefault="000E1984" w:rsidP="00972BA8">
      <w:pPr>
        <w:pStyle w:val="Default"/>
        <w:ind w:left="681" w:hanging="397"/>
        <w:jc w:val="both"/>
        <w:rPr>
          <w:b/>
          <w:bCs/>
          <w:color w:val="C00000"/>
          <w:sz w:val="22"/>
          <w:szCs w:val="22"/>
        </w:rPr>
      </w:pPr>
    </w:p>
    <w:p w:rsidR="000E1984" w:rsidRDefault="000E1984" w:rsidP="00972BA8">
      <w:pPr>
        <w:pStyle w:val="Default"/>
        <w:ind w:left="681" w:hanging="397"/>
        <w:jc w:val="both"/>
        <w:rPr>
          <w:b/>
          <w:bCs/>
          <w:color w:val="C00000"/>
          <w:sz w:val="22"/>
          <w:szCs w:val="22"/>
        </w:rPr>
      </w:pPr>
    </w:p>
    <w:p w:rsidR="000E1984" w:rsidRDefault="000E1984" w:rsidP="00972BA8">
      <w:pPr>
        <w:pStyle w:val="Default"/>
        <w:ind w:left="681" w:hanging="397"/>
        <w:jc w:val="both"/>
        <w:rPr>
          <w:b/>
          <w:bCs/>
          <w:color w:val="C00000"/>
          <w:sz w:val="22"/>
          <w:szCs w:val="22"/>
        </w:rPr>
      </w:pPr>
    </w:p>
    <w:p w:rsidR="000E1984" w:rsidRDefault="000E1984" w:rsidP="00972BA8">
      <w:pPr>
        <w:pStyle w:val="Default"/>
        <w:ind w:left="681" w:hanging="397"/>
        <w:jc w:val="both"/>
        <w:rPr>
          <w:b/>
          <w:bCs/>
          <w:color w:val="C00000"/>
          <w:sz w:val="22"/>
          <w:szCs w:val="22"/>
        </w:rPr>
      </w:pPr>
    </w:p>
    <w:p w:rsidR="000E1984" w:rsidRDefault="000E1984" w:rsidP="00972BA8">
      <w:pPr>
        <w:pStyle w:val="Default"/>
        <w:ind w:left="681" w:hanging="397"/>
        <w:jc w:val="both"/>
        <w:rPr>
          <w:b/>
          <w:bCs/>
          <w:color w:val="C00000"/>
          <w:sz w:val="22"/>
          <w:szCs w:val="22"/>
        </w:rPr>
      </w:pPr>
    </w:p>
    <w:p w:rsidR="000E1984" w:rsidRDefault="000E1984" w:rsidP="00972BA8">
      <w:pPr>
        <w:pStyle w:val="Default"/>
        <w:ind w:left="681" w:hanging="397"/>
        <w:jc w:val="both"/>
        <w:rPr>
          <w:b/>
          <w:bCs/>
          <w:color w:val="C00000"/>
          <w:sz w:val="22"/>
          <w:szCs w:val="22"/>
        </w:rPr>
      </w:pPr>
    </w:p>
    <w:p w:rsidR="001A645A" w:rsidRDefault="001A645A" w:rsidP="00972BA8">
      <w:pPr>
        <w:pStyle w:val="Default"/>
        <w:ind w:left="681" w:hanging="397"/>
        <w:jc w:val="both"/>
        <w:rPr>
          <w:b/>
          <w:bCs/>
          <w:color w:val="C00000"/>
          <w:sz w:val="22"/>
          <w:szCs w:val="22"/>
        </w:rPr>
      </w:pPr>
    </w:p>
    <w:p w:rsidR="001A645A" w:rsidRDefault="001A645A" w:rsidP="00972BA8">
      <w:pPr>
        <w:pStyle w:val="Default"/>
        <w:ind w:left="681" w:hanging="397"/>
        <w:jc w:val="both"/>
        <w:rPr>
          <w:b/>
          <w:bCs/>
          <w:color w:val="C00000"/>
          <w:sz w:val="22"/>
          <w:szCs w:val="22"/>
        </w:rPr>
      </w:pPr>
    </w:p>
    <w:p w:rsidR="000E1984" w:rsidRDefault="000E1984" w:rsidP="00972BA8">
      <w:pPr>
        <w:pStyle w:val="Default"/>
        <w:ind w:left="681" w:hanging="397"/>
        <w:jc w:val="both"/>
        <w:rPr>
          <w:b/>
          <w:bCs/>
          <w:color w:val="C00000"/>
          <w:sz w:val="22"/>
          <w:szCs w:val="22"/>
        </w:rPr>
      </w:pPr>
    </w:p>
    <w:p w:rsidR="000E1984" w:rsidRDefault="000E1984" w:rsidP="00C808E7">
      <w:pPr>
        <w:pStyle w:val="Default"/>
        <w:jc w:val="both"/>
        <w:rPr>
          <w:b/>
          <w:bCs/>
          <w:color w:val="C00000"/>
          <w:sz w:val="22"/>
          <w:szCs w:val="22"/>
        </w:rPr>
      </w:pPr>
    </w:p>
    <w:p w:rsidR="00972BA8" w:rsidRPr="006A49C4" w:rsidRDefault="00972BA8" w:rsidP="00C808E7">
      <w:pPr>
        <w:pStyle w:val="Default"/>
        <w:jc w:val="both"/>
        <w:rPr>
          <w:b/>
          <w:bCs/>
          <w:color w:val="C00000"/>
          <w:sz w:val="22"/>
          <w:szCs w:val="22"/>
        </w:rPr>
      </w:pPr>
      <w:r w:rsidRPr="006A49C4">
        <w:rPr>
          <w:b/>
          <w:bCs/>
          <w:color w:val="C00000"/>
          <w:sz w:val="22"/>
          <w:szCs w:val="22"/>
        </w:rPr>
        <w:lastRenderedPageBreak/>
        <w:t>7.3 Pour le Marché des Professionnels</w:t>
      </w:r>
    </w:p>
    <w:p w:rsidR="00092039" w:rsidRPr="006A49C4" w:rsidRDefault="00092039" w:rsidP="00972BA8">
      <w:pPr>
        <w:pStyle w:val="Default"/>
        <w:ind w:left="681" w:hanging="397"/>
        <w:jc w:val="both"/>
        <w:rPr>
          <w:b/>
          <w:bCs/>
          <w:color w:val="C00000"/>
          <w:sz w:val="22"/>
          <w:szCs w:val="22"/>
        </w:rPr>
      </w:pPr>
    </w:p>
    <w:p w:rsidR="00AB534D" w:rsidRPr="006A49C4" w:rsidRDefault="000E72A8" w:rsidP="000E72A8">
      <w:pPr>
        <w:pStyle w:val="Default"/>
        <w:ind w:left="851"/>
        <w:jc w:val="both"/>
        <w:rPr>
          <w:sz w:val="20"/>
          <w:szCs w:val="22"/>
        </w:rPr>
      </w:pPr>
      <w:r w:rsidRPr="006A49C4">
        <w:rPr>
          <w:sz w:val="20"/>
          <w:szCs w:val="22"/>
        </w:rPr>
        <w:t>La récompense est versée en cas d’atteinte de l’objectif</w:t>
      </w:r>
      <w:r w:rsidR="00AB534D" w:rsidRPr="006A49C4">
        <w:rPr>
          <w:sz w:val="20"/>
          <w:szCs w:val="22"/>
        </w:rPr>
        <w:t xml:space="preserve"> par ETP de présence effective,</w:t>
      </w:r>
      <w:r w:rsidRPr="006A49C4">
        <w:rPr>
          <w:sz w:val="20"/>
          <w:szCs w:val="22"/>
        </w:rPr>
        <w:t xml:space="preserve"> par</w:t>
      </w:r>
      <w:r w:rsidR="00AB534D" w:rsidRPr="006A49C4">
        <w:rPr>
          <w:sz w:val="20"/>
          <w:szCs w:val="22"/>
        </w:rPr>
        <w:t> :</w:t>
      </w:r>
    </w:p>
    <w:p w:rsidR="00AB534D" w:rsidRDefault="000E72A8" w:rsidP="00BD50A6">
      <w:pPr>
        <w:pStyle w:val="Default"/>
        <w:numPr>
          <w:ilvl w:val="0"/>
          <w:numId w:val="22"/>
        </w:numPr>
        <w:jc w:val="both"/>
        <w:rPr>
          <w:sz w:val="20"/>
          <w:szCs w:val="22"/>
        </w:rPr>
      </w:pPr>
      <w:r w:rsidRPr="006A49C4">
        <w:rPr>
          <w:sz w:val="20"/>
          <w:szCs w:val="22"/>
        </w:rPr>
        <w:t>Chargé d’affaires Professionnel</w:t>
      </w:r>
      <w:r w:rsidR="007340A5" w:rsidRPr="006A49C4">
        <w:rPr>
          <w:sz w:val="20"/>
          <w:szCs w:val="22"/>
        </w:rPr>
        <w:t xml:space="preserve"> </w:t>
      </w:r>
    </w:p>
    <w:p w:rsidR="00C808E7" w:rsidRPr="006A49C4" w:rsidRDefault="00C808E7" w:rsidP="00BD50A6">
      <w:pPr>
        <w:pStyle w:val="Default"/>
        <w:numPr>
          <w:ilvl w:val="0"/>
          <w:numId w:val="22"/>
        </w:numPr>
        <w:jc w:val="both"/>
        <w:rPr>
          <w:sz w:val="20"/>
          <w:szCs w:val="22"/>
        </w:rPr>
      </w:pPr>
      <w:r>
        <w:rPr>
          <w:sz w:val="20"/>
          <w:szCs w:val="22"/>
        </w:rPr>
        <w:t>Chargé d’affaires Expert</w:t>
      </w:r>
    </w:p>
    <w:p w:rsidR="00AB534D" w:rsidRDefault="000E72A8" w:rsidP="00BD50A6">
      <w:pPr>
        <w:pStyle w:val="Default"/>
        <w:numPr>
          <w:ilvl w:val="0"/>
          <w:numId w:val="22"/>
        </w:numPr>
        <w:jc w:val="both"/>
        <w:rPr>
          <w:sz w:val="20"/>
          <w:szCs w:val="22"/>
        </w:rPr>
      </w:pPr>
      <w:r w:rsidRPr="006A49C4">
        <w:rPr>
          <w:sz w:val="20"/>
          <w:szCs w:val="22"/>
        </w:rPr>
        <w:t>Chargé d’Affaire</w:t>
      </w:r>
      <w:r w:rsidR="00C808E7">
        <w:rPr>
          <w:sz w:val="20"/>
          <w:szCs w:val="22"/>
        </w:rPr>
        <w:t>s</w:t>
      </w:r>
      <w:r w:rsidRPr="006A49C4">
        <w:rPr>
          <w:sz w:val="20"/>
          <w:szCs w:val="22"/>
        </w:rPr>
        <w:t xml:space="preserve"> Agriculture et Viticulture</w:t>
      </w:r>
      <w:r w:rsidR="007340A5" w:rsidRPr="006A49C4">
        <w:rPr>
          <w:sz w:val="20"/>
          <w:szCs w:val="22"/>
        </w:rPr>
        <w:t xml:space="preserve"> </w:t>
      </w:r>
    </w:p>
    <w:p w:rsidR="00C808E7" w:rsidRPr="006A49C4" w:rsidRDefault="00C808E7" w:rsidP="00BD50A6">
      <w:pPr>
        <w:pStyle w:val="Default"/>
        <w:numPr>
          <w:ilvl w:val="0"/>
          <w:numId w:val="22"/>
        </w:numPr>
        <w:jc w:val="both"/>
        <w:rPr>
          <w:sz w:val="20"/>
          <w:szCs w:val="22"/>
        </w:rPr>
      </w:pPr>
      <w:r>
        <w:rPr>
          <w:sz w:val="20"/>
          <w:szCs w:val="22"/>
        </w:rPr>
        <w:t xml:space="preserve">Chargé d’Affaires Association de proximité </w:t>
      </w:r>
    </w:p>
    <w:p w:rsidR="000E72A8" w:rsidRPr="006A49C4" w:rsidRDefault="00D3779B" w:rsidP="00BD50A6">
      <w:pPr>
        <w:pStyle w:val="Default"/>
        <w:numPr>
          <w:ilvl w:val="0"/>
          <w:numId w:val="22"/>
        </w:numPr>
        <w:jc w:val="both"/>
        <w:rPr>
          <w:sz w:val="20"/>
          <w:szCs w:val="22"/>
        </w:rPr>
      </w:pPr>
      <w:r w:rsidRPr="006A49C4">
        <w:rPr>
          <w:sz w:val="20"/>
          <w:szCs w:val="22"/>
        </w:rPr>
        <w:t xml:space="preserve">Staff </w:t>
      </w:r>
      <w:r w:rsidR="000E72A8" w:rsidRPr="006A49C4">
        <w:rPr>
          <w:sz w:val="20"/>
          <w:szCs w:val="22"/>
        </w:rPr>
        <w:t xml:space="preserve">Région pour les Directeurs Commerciaux Marché </w:t>
      </w:r>
      <w:r w:rsidR="007340A5" w:rsidRPr="006A49C4">
        <w:rPr>
          <w:sz w:val="20"/>
          <w:szCs w:val="22"/>
        </w:rPr>
        <w:t>Professionnel,</w:t>
      </w:r>
      <w:r w:rsidR="000E72A8" w:rsidRPr="006A49C4">
        <w:rPr>
          <w:sz w:val="20"/>
          <w:szCs w:val="22"/>
        </w:rPr>
        <w:t xml:space="preserve"> les Promoteurs </w:t>
      </w:r>
      <w:r w:rsidR="00200A35" w:rsidRPr="006A49C4">
        <w:rPr>
          <w:sz w:val="20"/>
          <w:szCs w:val="22"/>
        </w:rPr>
        <w:t xml:space="preserve">Professionnels, </w:t>
      </w:r>
      <w:r w:rsidR="00200A35" w:rsidRPr="006A49C4">
        <w:rPr>
          <w:color w:val="auto"/>
          <w:sz w:val="20"/>
          <w:szCs w:val="22"/>
        </w:rPr>
        <w:t>l</w:t>
      </w:r>
      <w:r w:rsidR="007340A5" w:rsidRPr="006A49C4">
        <w:rPr>
          <w:color w:val="auto"/>
          <w:sz w:val="20"/>
          <w:szCs w:val="22"/>
        </w:rPr>
        <w:t>es assistant(e)s commerciaux marché professionnel</w:t>
      </w:r>
      <w:r w:rsidR="00BE420B" w:rsidRPr="006A49C4">
        <w:rPr>
          <w:color w:val="auto"/>
          <w:sz w:val="20"/>
          <w:szCs w:val="22"/>
        </w:rPr>
        <w:t>, les apprentis pros</w:t>
      </w:r>
      <w:r w:rsidR="007340A5" w:rsidRPr="006A49C4">
        <w:rPr>
          <w:sz w:val="20"/>
          <w:szCs w:val="22"/>
        </w:rPr>
        <w:t xml:space="preserve"> </w:t>
      </w:r>
    </w:p>
    <w:p w:rsidR="00FA74D7" w:rsidRDefault="00FA74D7" w:rsidP="00BD50A6">
      <w:pPr>
        <w:pStyle w:val="Default"/>
        <w:numPr>
          <w:ilvl w:val="0"/>
          <w:numId w:val="22"/>
        </w:numPr>
        <w:jc w:val="both"/>
        <w:rPr>
          <w:sz w:val="20"/>
          <w:szCs w:val="22"/>
        </w:rPr>
      </w:pPr>
      <w:r w:rsidRPr="006A49C4">
        <w:rPr>
          <w:sz w:val="20"/>
          <w:szCs w:val="22"/>
        </w:rPr>
        <w:t xml:space="preserve">Département Agriculture Viticulture pour le Responsable de Département </w:t>
      </w:r>
    </w:p>
    <w:p w:rsidR="008D7BC1" w:rsidRPr="006A49C4" w:rsidRDefault="008D7BC1" w:rsidP="00BD50A6">
      <w:pPr>
        <w:pStyle w:val="Default"/>
        <w:numPr>
          <w:ilvl w:val="0"/>
          <w:numId w:val="22"/>
        </w:numPr>
        <w:jc w:val="both"/>
        <w:rPr>
          <w:sz w:val="20"/>
          <w:szCs w:val="22"/>
        </w:rPr>
      </w:pPr>
      <w:r>
        <w:rPr>
          <w:sz w:val="20"/>
          <w:szCs w:val="22"/>
        </w:rPr>
        <w:t>Département Association de proximité pour le responsable de Département</w:t>
      </w:r>
    </w:p>
    <w:p w:rsidR="00F90A28" w:rsidRPr="006A49C4" w:rsidRDefault="00F90A28" w:rsidP="007340A5">
      <w:pPr>
        <w:pStyle w:val="Default"/>
        <w:jc w:val="both"/>
        <w:rPr>
          <w:sz w:val="20"/>
          <w:szCs w:val="22"/>
        </w:rPr>
      </w:pPr>
    </w:p>
    <w:p w:rsidR="00EB5651" w:rsidRPr="006A49C4" w:rsidRDefault="00EB5651" w:rsidP="00EB5651">
      <w:pPr>
        <w:pStyle w:val="Default"/>
        <w:ind w:left="851"/>
        <w:jc w:val="both"/>
        <w:rPr>
          <w:rFonts w:asciiTheme="minorHAnsi" w:hAnsiTheme="minorHAnsi" w:cstheme="minorHAnsi"/>
          <w:sz w:val="20"/>
          <w:szCs w:val="22"/>
        </w:rPr>
      </w:pPr>
      <w:r w:rsidRPr="006A49C4">
        <w:rPr>
          <w:rFonts w:asciiTheme="minorHAnsi" w:hAnsiTheme="minorHAnsi" w:cstheme="minorHAnsi"/>
          <w:sz w:val="20"/>
          <w:szCs w:val="22"/>
        </w:rPr>
        <w:t xml:space="preserve">L’atteinte quantitative des objectifs doit être obtenue dans le strict respect des critères qualitatifs précisés dans l’article 10. </w:t>
      </w:r>
      <w:r w:rsidRPr="006A49C4">
        <w:rPr>
          <w:sz w:val="20"/>
          <w:szCs w:val="22"/>
        </w:rPr>
        <w:t xml:space="preserve">Seules les ventes avec un </w:t>
      </w:r>
      <w:r>
        <w:rPr>
          <w:sz w:val="20"/>
          <w:szCs w:val="22"/>
        </w:rPr>
        <w:t>TOP CC Vert au moment de l’arrêté du challenge sont prises en compte.</w:t>
      </w:r>
    </w:p>
    <w:p w:rsidR="0034239C" w:rsidRPr="006A49C4" w:rsidRDefault="0034239C" w:rsidP="00CB70E9">
      <w:pPr>
        <w:pStyle w:val="Default"/>
        <w:ind w:left="851"/>
        <w:jc w:val="both"/>
        <w:rPr>
          <w:sz w:val="20"/>
          <w:szCs w:val="22"/>
        </w:rPr>
      </w:pPr>
    </w:p>
    <w:p w:rsidR="007E0D54" w:rsidRPr="006A49C4" w:rsidRDefault="007E0D54" w:rsidP="00B36426">
      <w:pPr>
        <w:pStyle w:val="Default"/>
        <w:spacing w:before="120" w:after="120"/>
        <w:ind w:left="425"/>
        <w:jc w:val="both"/>
        <w:rPr>
          <w:b/>
          <w:bCs/>
          <w:i/>
          <w:iCs/>
          <w:sz w:val="20"/>
          <w:szCs w:val="22"/>
        </w:rPr>
      </w:pPr>
      <w:r w:rsidRPr="006A49C4">
        <w:rPr>
          <w:b/>
          <w:bCs/>
          <w:i/>
          <w:iCs/>
          <w:sz w:val="20"/>
          <w:szCs w:val="22"/>
        </w:rPr>
        <w:t>Direction Commerciale Professionnelle</w:t>
      </w:r>
    </w:p>
    <w:p w:rsidR="007241AC" w:rsidRPr="006A49C4" w:rsidRDefault="007241AC" w:rsidP="00C5132F">
      <w:pPr>
        <w:pStyle w:val="Default"/>
        <w:ind w:left="851"/>
        <w:jc w:val="both"/>
        <w:rPr>
          <w:rFonts w:eastAsia="Times New Roman"/>
          <w:b/>
          <w:bCs/>
          <w:color w:val="FFFFFF"/>
          <w:kern w:val="24"/>
          <w:sz w:val="16"/>
          <w:szCs w:val="20"/>
          <w:lang w:eastAsia="fr-FR"/>
        </w:rPr>
      </w:pPr>
    </w:p>
    <w:tbl>
      <w:tblPr>
        <w:tblW w:w="5033" w:type="pct"/>
        <w:tblCellMar>
          <w:left w:w="0" w:type="dxa"/>
          <w:right w:w="0" w:type="dxa"/>
        </w:tblCellMar>
        <w:tblLook w:val="0600" w:firstRow="0" w:lastRow="0" w:firstColumn="0" w:lastColumn="0" w:noHBand="1" w:noVBand="1"/>
      </w:tblPr>
      <w:tblGrid>
        <w:gridCol w:w="2080"/>
        <w:gridCol w:w="1255"/>
        <w:gridCol w:w="1327"/>
        <w:gridCol w:w="1279"/>
        <w:gridCol w:w="1242"/>
        <w:gridCol w:w="1242"/>
        <w:gridCol w:w="1246"/>
      </w:tblGrid>
      <w:tr w:rsidR="0025363C" w:rsidRPr="0025363C" w:rsidTr="00EB5651">
        <w:trPr>
          <w:trHeight w:val="439"/>
        </w:trPr>
        <w:tc>
          <w:tcPr>
            <w:tcW w:w="1076" w:type="pct"/>
            <w:tcBorders>
              <w:top w:val="nil"/>
              <w:left w:val="nil"/>
              <w:bottom w:val="nil"/>
              <w:right w:val="single" w:sz="24" w:space="0" w:color="FFFFFF"/>
            </w:tcBorders>
            <w:shd w:val="clear" w:color="auto" w:fill="auto"/>
            <w:tcMar>
              <w:top w:w="12" w:type="dxa"/>
              <w:left w:w="12" w:type="dxa"/>
              <w:bottom w:w="0" w:type="dxa"/>
              <w:right w:w="12" w:type="dxa"/>
            </w:tcMar>
            <w:vAlign w:val="center"/>
            <w:hideMark/>
          </w:tcPr>
          <w:p w:rsidR="0025363C" w:rsidRPr="007E0D54" w:rsidRDefault="0025363C" w:rsidP="0025363C">
            <w:pPr>
              <w:rPr>
                <w:sz w:val="16"/>
                <w:szCs w:val="20"/>
              </w:rPr>
            </w:pPr>
          </w:p>
        </w:tc>
        <w:tc>
          <w:tcPr>
            <w:tcW w:w="649" w:type="pct"/>
            <w:tcBorders>
              <w:top w:val="nil"/>
              <w:left w:val="single" w:sz="24" w:space="0" w:color="FFFFFF"/>
              <w:bottom w:val="nil"/>
              <w:right w:val="single" w:sz="24" w:space="0" w:color="FFFFFF"/>
            </w:tcBorders>
            <w:shd w:val="clear" w:color="auto" w:fill="C00000"/>
            <w:tcMar>
              <w:top w:w="12" w:type="dxa"/>
              <w:left w:w="12" w:type="dxa"/>
              <w:bottom w:w="0" w:type="dxa"/>
              <w:right w:w="12" w:type="dxa"/>
            </w:tcMar>
            <w:vAlign w:val="center"/>
            <w:hideMark/>
          </w:tcPr>
          <w:p w:rsidR="0025363C" w:rsidRPr="007E0D54" w:rsidRDefault="0025363C" w:rsidP="0025363C">
            <w:pPr>
              <w:jc w:val="center"/>
              <w:textAlignment w:val="center"/>
              <w:rPr>
                <w:rFonts w:ascii="Arial" w:hAnsi="Arial" w:cs="Arial"/>
                <w:sz w:val="16"/>
                <w:szCs w:val="36"/>
              </w:rPr>
            </w:pPr>
            <w:r w:rsidRPr="007E0D54">
              <w:rPr>
                <w:rFonts w:ascii="Calibri" w:hAnsi="Calibri" w:cs="Calibri"/>
                <w:b/>
                <w:bCs/>
                <w:color w:val="FFFFFF" w:themeColor="background1"/>
                <w:kern w:val="24"/>
                <w:sz w:val="16"/>
                <w:szCs w:val="22"/>
              </w:rPr>
              <w:t xml:space="preserve">Bancarisation </w:t>
            </w:r>
          </w:p>
        </w:tc>
        <w:tc>
          <w:tcPr>
            <w:tcW w:w="686" w:type="pct"/>
            <w:tcBorders>
              <w:top w:val="nil"/>
              <w:left w:val="single" w:sz="24" w:space="0" w:color="FFFFFF"/>
              <w:bottom w:val="nil"/>
              <w:right w:val="single" w:sz="24" w:space="0" w:color="FFFFFF"/>
            </w:tcBorders>
            <w:shd w:val="clear" w:color="auto" w:fill="C00000"/>
            <w:tcMar>
              <w:top w:w="12" w:type="dxa"/>
              <w:left w:w="12" w:type="dxa"/>
              <w:bottom w:w="0" w:type="dxa"/>
              <w:right w:w="12" w:type="dxa"/>
            </w:tcMar>
            <w:vAlign w:val="center"/>
            <w:hideMark/>
          </w:tcPr>
          <w:p w:rsidR="0025363C" w:rsidRPr="007E0D54" w:rsidRDefault="0025363C" w:rsidP="0025363C">
            <w:pPr>
              <w:jc w:val="center"/>
              <w:textAlignment w:val="center"/>
              <w:rPr>
                <w:rFonts w:ascii="Arial" w:hAnsi="Arial" w:cs="Arial"/>
                <w:sz w:val="16"/>
                <w:szCs w:val="36"/>
              </w:rPr>
            </w:pPr>
            <w:r w:rsidRPr="007E0D54">
              <w:rPr>
                <w:rFonts w:ascii="Calibri" w:hAnsi="Calibri" w:cs="Calibri"/>
                <w:b/>
                <w:bCs/>
                <w:color w:val="FFFFFF" w:themeColor="background1"/>
                <w:kern w:val="24"/>
                <w:sz w:val="16"/>
                <w:szCs w:val="22"/>
              </w:rPr>
              <w:t xml:space="preserve">Bancarisation </w:t>
            </w:r>
          </w:p>
        </w:tc>
        <w:tc>
          <w:tcPr>
            <w:tcW w:w="661" w:type="pct"/>
            <w:tcBorders>
              <w:top w:val="nil"/>
              <w:left w:val="single" w:sz="24" w:space="0" w:color="FFFFFF"/>
              <w:bottom w:val="nil"/>
              <w:right w:val="single" w:sz="24" w:space="0" w:color="FFFFFF"/>
            </w:tcBorders>
            <w:shd w:val="clear" w:color="auto" w:fill="C00000"/>
            <w:tcMar>
              <w:top w:w="12" w:type="dxa"/>
              <w:left w:w="12" w:type="dxa"/>
              <w:bottom w:w="0" w:type="dxa"/>
              <w:right w:w="12" w:type="dxa"/>
            </w:tcMar>
            <w:vAlign w:val="center"/>
            <w:hideMark/>
          </w:tcPr>
          <w:p w:rsidR="0025363C" w:rsidRPr="007E0D54" w:rsidRDefault="0025363C" w:rsidP="0025363C">
            <w:pPr>
              <w:jc w:val="center"/>
              <w:textAlignment w:val="center"/>
              <w:rPr>
                <w:rFonts w:ascii="Arial" w:hAnsi="Arial" w:cs="Arial"/>
                <w:sz w:val="16"/>
                <w:szCs w:val="36"/>
              </w:rPr>
            </w:pPr>
            <w:r w:rsidRPr="007E0D54">
              <w:rPr>
                <w:rFonts w:ascii="Calibri" w:hAnsi="Calibri" w:cs="Calibri"/>
                <w:b/>
                <w:bCs/>
                <w:color w:val="FFFFFF" w:themeColor="background1"/>
                <w:kern w:val="24"/>
                <w:sz w:val="16"/>
                <w:szCs w:val="22"/>
              </w:rPr>
              <w:t xml:space="preserve">Monétique </w:t>
            </w:r>
          </w:p>
        </w:tc>
        <w:tc>
          <w:tcPr>
            <w:tcW w:w="642" w:type="pct"/>
            <w:tcBorders>
              <w:top w:val="nil"/>
              <w:left w:val="single" w:sz="24" w:space="0" w:color="FFFFFF"/>
              <w:bottom w:val="nil"/>
              <w:right w:val="single" w:sz="24" w:space="0" w:color="FFFFFF"/>
            </w:tcBorders>
            <w:shd w:val="clear" w:color="auto" w:fill="C00000"/>
            <w:tcMar>
              <w:top w:w="12" w:type="dxa"/>
              <w:left w:w="12" w:type="dxa"/>
              <w:bottom w:w="0" w:type="dxa"/>
              <w:right w:w="12" w:type="dxa"/>
            </w:tcMar>
            <w:vAlign w:val="center"/>
            <w:hideMark/>
          </w:tcPr>
          <w:p w:rsidR="0025363C" w:rsidRPr="007E0D54" w:rsidRDefault="0025363C" w:rsidP="0025363C">
            <w:pPr>
              <w:jc w:val="center"/>
              <w:textAlignment w:val="center"/>
              <w:rPr>
                <w:rFonts w:ascii="Arial" w:hAnsi="Arial" w:cs="Arial"/>
                <w:sz w:val="16"/>
                <w:szCs w:val="36"/>
              </w:rPr>
            </w:pPr>
            <w:r w:rsidRPr="007E0D54">
              <w:rPr>
                <w:rFonts w:ascii="Calibri" w:hAnsi="Calibri" w:cs="Calibri"/>
                <w:b/>
                <w:bCs/>
                <w:color w:val="FFFFFF" w:themeColor="background1"/>
                <w:kern w:val="24"/>
                <w:sz w:val="16"/>
                <w:szCs w:val="22"/>
              </w:rPr>
              <w:t>Iard</w:t>
            </w:r>
          </w:p>
        </w:tc>
        <w:tc>
          <w:tcPr>
            <w:tcW w:w="642" w:type="pct"/>
            <w:tcBorders>
              <w:top w:val="nil"/>
              <w:left w:val="single" w:sz="24" w:space="0" w:color="FFFFFF"/>
              <w:bottom w:val="nil"/>
              <w:right w:val="single" w:sz="24" w:space="0" w:color="FFFFFF"/>
            </w:tcBorders>
            <w:shd w:val="clear" w:color="auto" w:fill="C00000"/>
            <w:tcMar>
              <w:top w:w="12" w:type="dxa"/>
              <w:left w:w="12" w:type="dxa"/>
              <w:bottom w:w="0" w:type="dxa"/>
              <w:right w:w="12" w:type="dxa"/>
            </w:tcMar>
            <w:vAlign w:val="center"/>
            <w:hideMark/>
          </w:tcPr>
          <w:p w:rsidR="0025363C" w:rsidRPr="007E0D54" w:rsidRDefault="0025363C" w:rsidP="0025363C">
            <w:pPr>
              <w:jc w:val="center"/>
              <w:textAlignment w:val="center"/>
              <w:rPr>
                <w:rFonts w:ascii="Arial" w:hAnsi="Arial" w:cs="Arial"/>
                <w:sz w:val="16"/>
                <w:szCs w:val="36"/>
              </w:rPr>
            </w:pPr>
            <w:r w:rsidRPr="007E0D54">
              <w:rPr>
                <w:rFonts w:ascii="Calibri" w:hAnsi="Calibri" w:cs="Calibri"/>
                <w:b/>
                <w:bCs/>
                <w:color w:val="FFFFFF" w:themeColor="background1"/>
                <w:kern w:val="24"/>
                <w:sz w:val="16"/>
                <w:szCs w:val="22"/>
              </w:rPr>
              <w:t>Prévoyance</w:t>
            </w:r>
          </w:p>
        </w:tc>
        <w:tc>
          <w:tcPr>
            <w:tcW w:w="643" w:type="pct"/>
            <w:tcBorders>
              <w:top w:val="nil"/>
              <w:left w:val="single" w:sz="24" w:space="0" w:color="FFFFFF"/>
              <w:bottom w:val="nil"/>
              <w:right w:val="single" w:sz="24" w:space="0" w:color="FFFFFF"/>
            </w:tcBorders>
            <w:shd w:val="clear" w:color="auto" w:fill="C00000"/>
            <w:tcMar>
              <w:top w:w="12" w:type="dxa"/>
              <w:left w:w="12" w:type="dxa"/>
              <w:bottom w:w="0" w:type="dxa"/>
              <w:right w:w="12" w:type="dxa"/>
            </w:tcMar>
            <w:vAlign w:val="center"/>
            <w:hideMark/>
          </w:tcPr>
          <w:p w:rsidR="0025363C" w:rsidRPr="007E0D54" w:rsidRDefault="0025363C" w:rsidP="0025363C">
            <w:pPr>
              <w:jc w:val="center"/>
              <w:textAlignment w:val="center"/>
              <w:rPr>
                <w:rFonts w:ascii="Arial" w:hAnsi="Arial" w:cs="Arial"/>
                <w:sz w:val="16"/>
                <w:szCs w:val="36"/>
              </w:rPr>
            </w:pPr>
            <w:r w:rsidRPr="007E0D54">
              <w:rPr>
                <w:rFonts w:ascii="Calibri" w:hAnsi="Calibri" w:cs="Calibri"/>
                <w:b/>
                <w:bCs/>
                <w:color w:val="FFFFFF" w:themeColor="background1"/>
                <w:kern w:val="24"/>
                <w:sz w:val="16"/>
                <w:szCs w:val="22"/>
              </w:rPr>
              <w:t>Ingénierie Sociale</w:t>
            </w:r>
          </w:p>
        </w:tc>
      </w:tr>
      <w:tr w:rsidR="0025363C" w:rsidRPr="0025363C" w:rsidTr="00EB5651">
        <w:trPr>
          <w:trHeight w:val="466"/>
        </w:trPr>
        <w:tc>
          <w:tcPr>
            <w:tcW w:w="1076" w:type="pct"/>
            <w:tcBorders>
              <w:top w:val="nil"/>
              <w:left w:val="nil"/>
              <w:bottom w:val="nil"/>
              <w:right w:val="single" w:sz="24" w:space="0" w:color="FFFFFF"/>
            </w:tcBorders>
            <w:shd w:val="clear" w:color="auto" w:fill="auto"/>
            <w:tcMar>
              <w:top w:w="12" w:type="dxa"/>
              <w:left w:w="12" w:type="dxa"/>
              <w:bottom w:w="0" w:type="dxa"/>
              <w:right w:w="12" w:type="dxa"/>
            </w:tcMar>
            <w:vAlign w:val="center"/>
            <w:hideMark/>
          </w:tcPr>
          <w:p w:rsidR="0025363C" w:rsidRPr="007E0D54" w:rsidRDefault="0025363C" w:rsidP="0025363C">
            <w:pPr>
              <w:rPr>
                <w:rFonts w:ascii="Arial" w:hAnsi="Arial" w:cs="Arial"/>
                <w:sz w:val="16"/>
                <w:szCs w:val="36"/>
              </w:rPr>
            </w:pPr>
          </w:p>
        </w:tc>
        <w:tc>
          <w:tcPr>
            <w:tcW w:w="649" w:type="pct"/>
            <w:tcBorders>
              <w:top w:val="nil"/>
              <w:left w:val="single" w:sz="24" w:space="0" w:color="FFFFFF"/>
              <w:bottom w:val="single" w:sz="24" w:space="0" w:color="FFFFFF"/>
              <w:right w:val="single" w:sz="24" w:space="0" w:color="FFFFFF"/>
            </w:tcBorders>
            <w:shd w:val="clear" w:color="auto" w:fill="C00000"/>
            <w:tcMar>
              <w:top w:w="12" w:type="dxa"/>
              <w:left w:w="12" w:type="dxa"/>
              <w:bottom w:w="0" w:type="dxa"/>
              <w:right w:w="12" w:type="dxa"/>
            </w:tcMar>
            <w:vAlign w:val="center"/>
            <w:hideMark/>
          </w:tcPr>
          <w:p w:rsidR="0025363C" w:rsidRPr="007E0D54" w:rsidRDefault="0025363C" w:rsidP="0025363C">
            <w:pPr>
              <w:jc w:val="center"/>
              <w:textAlignment w:val="center"/>
              <w:rPr>
                <w:rFonts w:ascii="Arial" w:hAnsi="Arial" w:cs="Arial"/>
                <w:sz w:val="16"/>
                <w:szCs w:val="36"/>
              </w:rPr>
            </w:pPr>
            <w:r w:rsidRPr="007E0D54">
              <w:rPr>
                <w:rFonts w:ascii="Calibri" w:hAnsi="Calibri" w:cs="Calibri"/>
                <w:b/>
                <w:bCs/>
                <w:color w:val="FFFFFF" w:themeColor="background1"/>
                <w:kern w:val="24"/>
                <w:sz w:val="16"/>
                <w:szCs w:val="16"/>
              </w:rPr>
              <w:t>VB Forfaits Pros</w:t>
            </w:r>
          </w:p>
          <w:p w:rsidR="0025363C" w:rsidRPr="007E0D54" w:rsidRDefault="0025363C" w:rsidP="0025363C">
            <w:pPr>
              <w:jc w:val="center"/>
              <w:textAlignment w:val="center"/>
              <w:rPr>
                <w:rFonts w:ascii="Arial" w:hAnsi="Arial" w:cs="Arial"/>
                <w:sz w:val="16"/>
                <w:szCs w:val="36"/>
              </w:rPr>
            </w:pPr>
            <w:r w:rsidRPr="007E0D54">
              <w:rPr>
                <w:rFonts w:ascii="Calibri" w:hAnsi="Calibri" w:cs="Calibri"/>
                <w:b/>
                <w:bCs/>
                <w:color w:val="FFFFFF" w:themeColor="background1"/>
                <w:kern w:val="24"/>
                <w:sz w:val="16"/>
                <w:szCs w:val="16"/>
              </w:rPr>
              <w:t>hors Association hors viti</w:t>
            </w:r>
          </w:p>
        </w:tc>
        <w:tc>
          <w:tcPr>
            <w:tcW w:w="686" w:type="pct"/>
            <w:tcBorders>
              <w:top w:val="nil"/>
              <w:left w:val="single" w:sz="24" w:space="0" w:color="FFFFFF"/>
              <w:bottom w:val="single" w:sz="24" w:space="0" w:color="FFFFFF"/>
              <w:right w:val="single" w:sz="24" w:space="0" w:color="FFFFFF"/>
            </w:tcBorders>
            <w:shd w:val="clear" w:color="auto" w:fill="C00000"/>
            <w:tcMar>
              <w:top w:w="12" w:type="dxa"/>
              <w:left w:w="12" w:type="dxa"/>
              <w:bottom w:w="0" w:type="dxa"/>
              <w:right w:w="12" w:type="dxa"/>
            </w:tcMar>
            <w:vAlign w:val="center"/>
            <w:hideMark/>
          </w:tcPr>
          <w:p w:rsidR="0025363C" w:rsidRPr="007E0D54" w:rsidRDefault="0025363C" w:rsidP="0025363C">
            <w:pPr>
              <w:jc w:val="center"/>
              <w:textAlignment w:val="center"/>
              <w:rPr>
                <w:rFonts w:ascii="Arial" w:hAnsi="Arial" w:cs="Arial"/>
                <w:sz w:val="16"/>
                <w:szCs w:val="36"/>
              </w:rPr>
            </w:pPr>
            <w:r w:rsidRPr="007E0D54">
              <w:rPr>
                <w:rFonts w:ascii="Calibri" w:hAnsi="Calibri" w:cs="Calibri"/>
                <w:b/>
                <w:bCs/>
                <w:color w:val="FFFFFF" w:themeColor="background1"/>
                <w:kern w:val="24"/>
                <w:sz w:val="16"/>
                <w:szCs w:val="16"/>
              </w:rPr>
              <w:t>VB Cartes visa Business DD, Gold DD, Platinum (y compris montée en gamme)</w:t>
            </w:r>
          </w:p>
        </w:tc>
        <w:tc>
          <w:tcPr>
            <w:tcW w:w="661" w:type="pct"/>
            <w:tcBorders>
              <w:top w:val="nil"/>
              <w:left w:val="single" w:sz="24" w:space="0" w:color="FFFFFF"/>
              <w:bottom w:val="single" w:sz="24" w:space="0" w:color="FFFFFF"/>
              <w:right w:val="single" w:sz="24" w:space="0" w:color="FFFFFF"/>
            </w:tcBorders>
            <w:shd w:val="clear" w:color="auto" w:fill="C00000"/>
            <w:tcMar>
              <w:top w:w="12" w:type="dxa"/>
              <w:left w:w="12" w:type="dxa"/>
              <w:bottom w:w="0" w:type="dxa"/>
              <w:right w:w="12" w:type="dxa"/>
            </w:tcMar>
            <w:vAlign w:val="center"/>
            <w:hideMark/>
          </w:tcPr>
          <w:p w:rsidR="0025363C" w:rsidRPr="007E0D54" w:rsidRDefault="0025363C" w:rsidP="0025363C">
            <w:pPr>
              <w:jc w:val="center"/>
              <w:textAlignment w:val="center"/>
              <w:rPr>
                <w:rFonts w:ascii="Arial" w:hAnsi="Arial" w:cs="Arial"/>
                <w:sz w:val="16"/>
                <w:szCs w:val="36"/>
              </w:rPr>
            </w:pPr>
            <w:r w:rsidRPr="007E0D54">
              <w:rPr>
                <w:rFonts w:ascii="Calibri" w:hAnsi="Calibri" w:cs="Calibri"/>
                <w:b/>
                <w:bCs/>
                <w:color w:val="FFFFFF" w:themeColor="background1"/>
                <w:kern w:val="24"/>
                <w:sz w:val="16"/>
                <w:szCs w:val="16"/>
              </w:rPr>
              <w:t>VB Tpe + Proxi / BOOSTPAY / Payplug / SP+/JPEL / Iz e commerce</w:t>
            </w:r>
          </w:p>
        </w:tc>
        <w:tc>
          <w:tcPr>
            <w:tcW w:w="642" w:type="pct"/>
            <w:tcBorders>
              <w:top w:val="nil"/>
              <w:left w:val="single" w:sz="24" w:space="0" w:color="FFFFFF"/>
              <w:bottom w:val="single" w:sz="24" w:space="0" w:color="FFFFFF"/>
              <w:right w:val="single" w:sz="24" w:space="0" w:color="FFFFFF"/>
            </w:tcBorders>
            <w:shd w:val="clear" w:color="auto" w:fill="C00000"/>
            <w:tcMar>
              <w:top w:w="12" w:type="dxa"/>
              <w:left w:w="12" w:type="dxa"/>
              <w:bottom w:w="0" w:type="dxa"/>
              <w:right w:w="12" w:type="dxa"/>
            </w:tcMar>
            <w:vAlign w:val="center"/>
            <w:hideMark/>
          </w:tcPr>
          <w:p w:rsidR="0025363C" w:rsidRPr="007E0D54" w:rsidRDefault="0025363C" w:rsidP="0025363C">
            <w:pPr>
              <w:jc w:val="center"/>
              <w:textAlignment w:val="center"/>
              <w:rPr>
                <w:rFonts w:ascii="Arial" w:hAnsi="Arial" w:cs="Arial"/>
                <w:sz w:val="16"/>
                <w:szCs w:val="36"/>
              </w:rPr>
            </w:pPr>
            <w:r w:rsidRPr="007E0D54">
              <w:rPr>
                <w:rFonts w:ascii="Calibri" w:hAnsi="Calibri" w:cs="Calibri"/>
                <w:b/>
                <w:bCs/>
                <w:color w:val="FFFFFF" w:themeColor="background1"/>
                <w:kern w:val="24"/>
                <w:sz w:val="16"/>
                <w:szCs w:val="16"/>
              </w:rPr>
              <w:t>VB MR/Auto pro /Santé collective</w:t>
            </w:r>
          </w:p>
        </w:tc>
        <w:tc>
          <w:tcPr>
            <w:tcW w:w="642" w:type="pct"/>
            <w:tcBorders>
              <w:top w:val="nil"/>
              <w:left w:val="single" w:sz="24" w:space="0" w:color="FFFFFF"/>
              <w:bottom w:val="single" w:sz="24" w:space="0" w:color="FFFFFF"/>
              <w:right w:val="single" w:sz="24" w:space="0" w:color="FFFFFF"/>
            </w:tcBorders>
            <w:shd w:val="clear" w:color="auto" w:fill="C00000"/>
            <w:tcMar>
              <w:top w:w="12" w:type="dxa"/>
              <w:left w:w="12" w:type="dxa"/>
              <w:bottom w:w="0" w:type="dxa"/>
              <w:right w:w="12" w:type="dxa"/>
            </w:tcMar>
            <w:vAlign w:val="center"/>
            <w:hideMark/>
          </w:tcPr>
          <w:p w:rsidR="0025363C" w:rsidRPr="007E0D54" w:rsidRDefault="0025363C" w:rsidP="0025363C">
            <w:pPr>
              <w:jc w:val="center"/>
              <w:textAlignment w:val="center"/>
              <w:rPr>
                <w:rFonts w:ascii="Arial" w:hAnsi="Arial" w:cs="Arial"/>
                <w:sz w:val="16"/>
                <w:szCs w:val="36"/>
              </w:rPr>
            </w:pPr>
            <w:r w:rsidRPr="007E0D54">
              <w:rPr>
                <w:rFonts w:ascii="Calibri" w:hAnsi="Calibri" w:cs="Calibri"/>
                <w:b/>
                <w:bCs/>
                <w:color w:val="FFFFFF" w:themeColor="background1"/>
                <w:kern w:val="24"/>
                <w:sz w:val="16"/>
                <w:szCs w:val="16"/>
              </w:rPr>
              <w:t>VB Prévoyance Pro/PAP/</w:t>
            </w:r>
          </w:p>
          <w:p w:rsidR="0025363C" w:rsidRPr="007E0D54" w:rsidRDefault="0025363C" w:rsidP="0025363C">
            <w:pPr>
              <w:jc w:val="center"/>
              <w:textAlignment w:val="center"/>
              <w:rPr>
                <w:rFonts w:ascii="Arial" w:hAnsi="Arial" w:cs="Arial"/>
                <w:sz w:val="16"/>
                <w:szCs w:val="36"/>
              </w:rPr>
            </w:pPr>
            <w:r w:rsidRPr="007E0D54">
              <w:rPr>
                <w:rFonts w:ascii="Calibri" w:hAnsi="Calibri" w:cs="Calibri"/>
                <w:b/>
                <w:bCs/>
                <w:color w:val="FFFFFF" w:themeColor="background1"/>
                <w:kern w:val="24"/>
                <w:sz w:val="16"/>
                <w:szCs w:val="16"/>
              </w:rPr>
              <w:t>Santé individuelle/</w:t>
            </w:r>
          </w:p>
          <w:p w:rsidR="0025363C" w:rsidRPr="007E0D54" w:rsidRDefault="0025363C" w:rsidP="0025363C">
            <w:pPr>
              <w:jc w:val="center"/>
              <w:textAlignment w:val="center"/>
              <w:rPr>
                <w:rFonts w:ascii="Arial" w:hAnsi="Arial" w:cs="Arial"/>
                <w:sz w:val="16"/>
                <w:szCs w:val="36"/>
              </w:rPr>
            </w:pPr>
            <w:r w:rsidRPr="007E0D54">
              <w:rPr>
                <w:rFonts w:ascii="Calibri" w:hAnsi="Calibri" w:cs="Calibri"/>
                <w:b/>
                <w:bCs/>
                <w:color w:val="FFFFFF" w:themeColor="background1"/>
                <w:kern w:val="24"/>
                <w:sz w:val="16"/>
                <w:szCs w:val="16"/>
              </w:rPr>
              <w:t>Retraite (yc PERI)</w:t>
            </w:r>
          </w:p>
        </w:tc>
        <w:tc>
          <w:tcPr>
            <w:tcW w:w="643" w:type="pct"/>
            <w:tcBorders>
              <w:top w:val="nil"/>
              <w:left w:val="single" w:sz="24" w:space="0" w:color="FFFFFF"/>
              <w:bottom w:val="single" w:sz="24" w:space="0" w:color="FFFFFF"/>
              <w:right w:val="single" w:sz="24" w:space="0" w:color="FFFFFF"/>
            </w:tcBorders>
            <w:shd w:val="clear" w:color="auto" w:fill="C00000"/>
            <w:tcMar>
              <w:top w:w="12" w:type="dxa"/>
              <w:left w:w="12" w:type="dxa"/>
              <w:bottom w:w="0" w:type="dxa"/>
              <w:right w:w="12" w:type="dxa"/>
            </w:tcMar>
            <w:vAlign w:val="center"/>
            <w:hideMark/>
          </w:tcPr>
          <w:p w:rsidR="0025363C" w:rsidRPr="007E0D54" w:rsidRDefault="0025363C" w:rsidP="0025363C">
            <w:pPr>
              <w:jc w:val="center"/>
              <w:textAlignment w:val="center"/>
              <w:rPr>
                <w:rFonts w:ascii="Arial" w:hAnsi="Arial" w:cs="Arial"/>
                <w:sz w:val="16"/>
                <w:szCs w:val="36"/>
              </w:rPr>
            </w:pPr>
            <w:r w:rsidRPr="007E0D54">
              <w:rPr>
                <w:rFonts w:ascii="Calibri" w:hAnsi="Calibri" w:cs="Calibri"/>
                <w:b/>
                <w:bCs/>
                <w:color w:val="FFFFFF" w:themeColor="background1"/>
                <w:kern w:val="24"/>
                <w:sz w:val="16"/>
                <w:szCs w:val="16"/>
              </w:rPr>
              <w:t>VB BOX, ESPL, Intéressement</w:t>
            </w:r>
          </w:p>
        </w:tc>
      </w:tr>
      <w:tr w:rsidR="0025363C" w:rsidRPr="0025363C" w:rsidTr="00EB5651">
        <w:trPr>
          <w:trHeight w:val="281"/>
        </w:trPr>
        <w:tc>
          <w:tcPr>
            <w:tcW w:w="1076" w:type="pct"/>
            <w:tcBorders>
              <w:top w:val="nil"/>
              <w:left w:val="nil"/>
              <w:bottom w:val="single" w:sz="24" w:space="0" w:color="FFFFFF"/>
              <w:right w:val="single" w:sz="24" w:space="0" w:color="FFFFFF"/>
            </w:tcBorders>
            <w:shd w:val="clear" w:color="auto" w:fill="BFBFBF"/>
            <w:tcMar>
              <w:top w:w="12" w:type="dxa"/>
              <w:left w:w="12" w:type="dxa"/>
              <w:bottom w:w="0" w:type="dxa"/>
              <w:right w:w="12" w:type="dxa"/>
            </w:tcMar>
            <w:vAlign w:val="center"/>
            <w:hideMark/>
          </w:tcPr>
          <w:p w:rsidR="0025363C" w:rsidRPr="007E0D54" w:rsidRDefault="0025363C" w:rsidP="0025363C">
            <w:pPr>
              <w:jc w:val="center"/>
              <w:textAlignment w:val="center"/>
              <w:rPr>
                <w:rFonts w:ascii="Arial" w:hAnsi="Arial" w:cs="Arial"/>
                <w:sz w:val="16"/>
                <w:szCs w:val="36"/>
              </w:rPr>
            </w:pPr>
            <w:r w:rsidRPr="007E0D54">
              <w:rPr>
                <w:rFonts w:ascii="Calibri" w:hAnsi="Calibri" w:cs="Calibri"/>
                <w:b/>
                <w:bCs/>
                <w:color w:val="C00000"/>
                <w:kern w:val="24"/>
                <w:sz w:val="16"/>
                <w:szCs w:val="22"/>
              </w:rPr>
              <w:t>Gain par personne</w:t>
            </w:r>
          </w:p>
        </w:tc>
        <w:tc>
          <w:tcPr>
            <w:tcW w:w="649" w:type="pct"/>
            <w:tcBorders>
              <w:top w:val="single" w:sz="24" w:space="0" w:color="FFFFFF"/>
              <w:left w:val="single" w:sz="24" w:space="0" w:color="FFFFFF"/>
              <w:bottom w:val="single" w:sz="8" w:space="0" w:color="BFBFBF"/>
              <w:right w:val="single" w:sz="8" w:space="0" w:color="BFBFBF"/>
            </w:tcBorders>
            <w:shd w:val="clear" w:color="auto" w:fill="FFFFFF"/>
            <w:tcMar>
              <w:top w:w="12" w:type="dxa"/>
              <w:left w:w="12" w:type="dxa"/>
              <w:bottom w:w="0" w:type="dxa"/>
              <w:right w:w="12" w:type="dxa"/>
            </w:tcMar>
            <w:vAlign w:val="center"/>
            <w:hideMark/>
          </w:tcPr>
          <w:p w:rsidR="0025363C" w:rsidRPr="007E0D54" w:rsidRDefault="0025363C" w:rsidP="0025363C">
            <w:pPr>
              <w:jc w:val="center"/>
              <w:textAlignment w:val="center"/>
              <w:rPr>
                <w:rFonts w:ascii="Arial" w:hAnsi="Arial" w:cs="Arial"/>
                <w:sz w:val="16"/>
                <w:szCs w:val="36"/>
              </w:rPr>
            </w:pPr>
            <w:r w:rsidRPr="007E0D54">
              <w:rPr>
                <w:rFonts w:ascii="Calibri" w:hAnsi="Calibri" w:cs="Calibri"/>
                <w:b/>
                <w:bCs/>
                <w:color w:val="404040" w:themeColor="text1" w:themeTint="BF"/>
                <w:kern w:val="24"/>
                <w:sz w:val="16"/>
                <w:szCs w:val="22"/>
              </w:rPr>
              <w:t>40 €</w:t>
            </w:r>
          </w:p>
        </w:tc>
        <w:tc>
          <w:tcPr>
            <w:tcW w:w="686" w:type="pct"/>
            <w:tcBorders>
              <w:top w:val="single" w:sz="24" w:space="0" w:color="FFFFFF"/>
              <w:left w:val="single" w:sz="8" w:space="0" w:color="BFBFBF"/>
              <w:bottom w:val="single" w:sz="8" w:space="0" w:color="BFBFBF"/>
              <w:right w:val="single" w:sz="8" w:space="0" w:color="BFBFBF"/>
            </w:tcBorders>
            <w:shd w:val="clear" w:color="auto" w:fill="FFFFFF"/>
            <w:tcMar>
              <w:top w:w="12" w:type="dxa"/>
              <w:left w:w="12" w:type="dxa"/>
              <w:bottom w:w="0" w:type="dxa"/>
              <w:right w:w="12" w:type="dxa"/>
            </w:tcMar>
            <w:vAlign w:val="center"/>
            <w:hideMark/>
          </w:tcPr>
          <w:p w:rsidR="0025363C" w:rsidRPr="007E0D54" w:rsidRDefault="0025363C" w:rsidP="0025363C">
            <w:pPr>
              <w:jc w:val="center"/>
              <w:textAlignment w:val="center"/>
              <w:rPr>
                <w:rFonts w:ascii="Arial" w:hAnsi="Arial" w:cs="Arial"/>
                <w:sz w:val="16"/>
                <w:szCs w:val="36"/>
              </w:rPr>
            </w:pPr>
            <w:r w:rsidRPr="007E0D54">
              <w:rPr>
                <w:rFonts w:ascii="Calibri" w:hAnsi="Calibri" w:cs="Calibri"/>
                <w:b/>
                <w:bCs/>
                <w:color w:val="404040" w:themeColor="text1" w:themeTint="BF"/>
                <w:kern w:val="24"/>
                <w:sz w:val="16"/>
                <w:szCs w:val="22"/>
              </w:rPr>
              <w:t>40 €</w:t>
            </w:r>
          </w:p>
        </w:tc>
        <w:tc>
          <w:tcPr>
            <w:tcW w:w="661" w:type="pct"/>
            <w:tcBorders>
              <w:top w:val="single" w:sz="24" w:space="0" w:color="FFFFFF"/>
              <w:left w:val="single" w:sz="8" w:space="0" w:color="BFBFBF"/>
              <w:bottom w:val="single" w:sz="8" w:space="0" w:color="BFBFBF"/>
              <w:right w:val="single" w:sz="8" w:space="0" w:color="BFBFBF"/>
            </w:tcBorders>
            <w:shd w:val="clear" w:color="auto" w:fill="FFFFFF"/>
            <w:tcMar>
              <w:top w:w="12" w:type="dxa"/>
              <w:left w:w="12" w:type="dxa"/>
              <w:bottom w:w="0" w:type="dxa"/>
              <w:right w:w="12" w:type="dxa"/>
            </w:tcMar>
            <w:vAlign w:val="center"/>
            <w:hideMark/>
          </w:tcPr>
          <w:p w:rsidR="0025363C" w:rsidRPr="007E0D54" w:rsidRDefault="0025363C" w:rsidP="0025363C">
            <w:pPr>
              <w:jc w:val="center"/>
              <w:textAlignment w:val="center"/>
              <w:rPr>
                <w:rFonts w:ascii="Arial" w:hAnsi="Arial" w:cs="Arial"/>
                <w:sz w:val="16"/>
                <w:szCs w:val="36"/>
              </w:rPr>
            </w:pPr>
            <w:r w:rsidRPr="007E0D54">
              <w:rPr>
                <w:rFonts w:ascii="Calibri" w:hAnsi="Calibri" w:cs="Calibri"/>
                <w:b/>
                <w:bCs/>
                <w:color w:val="404040" w:themeColor="text1" w:themeTint="BF"/>
                <w:kern w:val="24"/>
                <w:sz w:val="16"/>
                <w:szCs w:val="22"/>
              </w:rPr>
              <w:t>60 €</w:t>
            </w:r>
          </w:p>
        </w:tc>
        <w:tc>
          <w:tcPr>
            <w:tcW w:w="642" w:type="pct"/>
            <w:tcBorders>
              <w:top w:val="single" w:sz="24" w:space="0" w:color="FFFFFF"/>
              <w:left w:val="single" w:sz="8" w:space="0" w:color="BFBFBF"/>
              <w:bottom w:val="single" w:sz="8" w:space="0" w:color="BFBFBF"/>
              <w:right w:val="single" w:sz="8" w:space="0" w:color="BFBFBF"/>
            </w:tcBorders>
            <w:shd w:val="clear" w:color="auto" w:fill="FFFFFF"/>
            <w:tcMar>
              <w:top w:w="12" w:type="dxa"/>
              <w:left w:w="12" w:type="dxa"/>
              <w:bottom w:w="0" w:type="dxa"/>
              <w:right w:w="12" w:type="dxa"/>
            </w:tcMar>
            <w:vAlign w:val="center"/>
            <w:hideMark/>
          </w:tcPr>
          <w:p w:rsidR="0025363C" w:rsidRPr="007E0D54" w:rsidRDefault="0025363C" w:rsidP="0025363C">
            <w:pPr>
              <w:jc w:val="center"/>
              <w:textAlignment w:val="center"/>
              <w:rPr>
                <w:rFonts w:ascii="Arial" w:hAnsi="Arial" w:cs="Arial"/>
                <w:sz w:val="16"/>
                <w:szCs w:val="36"/>
              </w:rPr>
            </w:pPr>
            <w:r w:rsidRPr="007E0D54">
              <w:rPr>
                <w:rFonts w:ascii="Calibri" w:hAnsi="Calibri" w:cs="Calibri"/>
                <w:b/>
                <w:bCs/>
                <w:color w:val="404040" w:themeColor="text1" w:themeTint="BF"/>
                <w:kern w:val="24"/>
                <w:sz w:val="16"/>
                <w:szCs w:val="22"/>
              </w:rPr>
              <w:t>60 €</w:t>
            </w:r>
          </w:p>
        </w:tc>
        <w:tc>
          <w:tcPr>
            <w:tcW w:w="642" w:type="pct"/>
            <w:tcBorders>
              <w:top w:val="single" w:sz="24" w:space="0" w:color="FFFFFF"/>
              <w:left w:val="single" w:sz="8" w:space="0" w:color="BFBFBF"/>
              <w:bottom w:val="single" w:sz="8" w:space="0" w:color="BFBFBF"/>
              <w:right w:val="single" w:sz="8" w:space="0" w:color="BFBFBF"/>
            </w:tcBorders>
            <w:shd w:val="clear" w:color="auto" w:fill="FFFFFF"/>
            <w:tcMar>
              <w:top w:w="12" w:type="dxa"/>
              <w:left w:w="12" w:type="dxa"/>
              <w:bottom w:w="0" w:type="dxa"/>
              <w:right w:w="12" w:type="dxa"/>
            </w:tcMar>
            <w:vAlign w:val="center"/>
            <w:hideMark/>
          </w:tcPr>
          <w:p w:rsidR="0025363C" w:rsidRPr="007E0D54" w:rsidRDefault="0025363C" w:rsidP="0025363C">
            <w:pPr>
              <w:jc w:val="center"/>
              <w:textAlignment w:val="center"/>
              <w:rPr>
                <w:rFonts w:ascii="Arial" w:hAnsi="Arial" w:cs="Arial"/>
                <w:sz w:val="16"/>
                <w:szCs w:val="36"/>
              </w:rPr>
            </w:pPr>
            <w:r w:rsidRPr="007E0D54">
              <w:rPr>
                <w:rFonts w:ascii="Calibri" w:hAnsi="Calibri" w:cs="Calibri"/>
                <w:b/>
                <w:bCs/>
                <w:color w:val="404040" w:themeColor="text1" w:themeTint="BF"/>
                <w:kern w:val="24"/>
                <w:sz w:val="16"/>
                <w:szCs w:val="22"/>
              </w:rPr>
              <w:t>60 €</w:t>
            </w:r>
          </w:p>
        </w:tc>
        <w:tc>
          <w:tcPr>
            <w:tcW w:w="643" w:type="pct"/>
            <w:tcBorders>
              <w:top w:val="single" w:sz="24" w:space="0" w:color="FFFFFF"/>
              <w:left w:val="single" w:sz="8" w:space="0" w:color="BFBFBF"/>
              <w:bottom w:val="single" w:sz="8" w:space="0" w:color="BFBFBF"/>
              <w:right w:val="single" w:sz="8" w:space="0" w:color="BFBFBF"/>
            </w:tcBorders>
            <w:shd w:val="clear" w:color="auto" w:fill="FFFFFF"/>
            <w:tcMar>
              <w:top w:w="12" w:type="dxa"/>
              <w:left w:w="12" w:type="dxa"/>
              <w:bottom w:w="0" w:type="dxa"/>
              <w:right w:w="12" w:type="dxa"/>
            </w:tcMar>
            <w:vAlign w:val="center"/>
            <w:hideMark/>
          </w:tcPr>
          <w:p w:rsidR="0025363C" w:rsidRPr="007E0D54" w:rsidRDefault="0025363C" w:rsidP="0025363C">
            <w:pPr>
              <w:jc w:val="center"/>
              <w:textAlignment w:val="center"/>
              <w:rPr>
                <w:rFonts w:ascii="Arial" w:hAnsi="Arial" w:cs="Arial"/>
                <w:sz w:val="16"/>
                <w:szCs w:val="36"/>
              </w:rPr>
            </w:pPr>
            <w:r w:rsidRPr="007E0D54">
              <w:rPr>
                <w:rFonts w:ascii="Calibri" w:hAnsi="Calibri" w:cs="Calibri"/>
                <w:b/>
                <w:bCs/>
                <w:color w:val="404040" w:themeColor="text1" w:themeTint="BF"/>
                <w:kern w:val="24"/>
                <w:sz w:val="16"/>
                <w:szCs w:val="22"/>
              </w:rPr>
              <w:t>60 €</w:t>
            </w:r>
          </w:p>
        </w:tc>
      </w:tr>
      <w:tr w:rsidR="0025363C" w:rsidRPr="0025363C" w:rsidTr="00EB5651">
        <w:trPr>
          <w:trHeight w:val="610"/>
        </w:trPr>
        <w:tc>
          <w:tcPr>
            <w:tcW w:w="1076" w:type="pct"/>
            <w:tcBorders>
              <w:top w:val="single" w:sz="24" w:space="0" w:color="FFFFFF"/>
              <w:left w:val="nil"/>
              <w:bottom w:val="single" w:sz="24" w:space="0" w:color="FFFFFF"/>
              <w:right w:val="single" w:sz="24" w:space="0" w:color="FFFFFF"/>
            </w:tcBorders>
            <w:shd w:val="clear" w:color="auto" w:fill="BFBFBF"/>
            <w:tcMar>
              <w:top w:w="12" w:type="dxa"/>
              <w:left w:w="12" w:type="dxa"/>
              <w:bottom w:w="0" w:type="dxa"/>
              <w:right w:w="12" w:type="dxa"/>
            </w:tcMar>
            <w:vAlign w:val="center"/>
            <w:hideMark/>
          </w:tcPr>
          <w:p w:rsidR="0025363C" w:rsidRPr="007E0D54" w:rsidRDefault="0025363C" w:rsidP="0025363C">
            <w:pPr>
              <w:jc w:val="center"/>
              <w:textAlignment w:val="center"/>
              <w:rPr>
                <w:rFonts w:ascii="Arial" w:hAnsi="Arial" w:cs="Arial"/>
                <w:sz w:val="16"/>
                <w:szCs w:val="36"/>
              </w:rPr>
            </w:pPr>
            <w:r w:rsidRPr="007E0D54">
              <w:rPr>
                <w:rFonts w:ascii="Calibri" w:hAnsi="Calibri" w:cs="Calibri"/>
                <w:b/>
                <w:bCs/>
                <w:color w:val="C00000"/>
                <w:kern w:val="24"/>
                <w:sz w:val="16"/>
                <w:szCs w:val="22"/>
              </w:rPr>
              <w:t>Bonus DRA* si 50% des clients deviennent DRA tous critères confondus</w:t>
            </w:r>
          </w:p>
        </w:tc>
        <w:tc>
          <w:tcPr>
            <w:tcW w:w="3924" w:type="pct"/>
            <w:gridSpan w:val="6"/>
            <w:tcBorders>
              <w:top w:val="single" w:sz="8" w:space="0" w:color="BFBFBF"/>
              <w:left w:val="single" w:sz="24" w:space="0" w:color="FFFFFF"/>
              <w:bottom w:val="single" w:sz="8" w:space="0" w:color="BFBFBF"/>
              <w:right w:val="single" w:sz="8" w:space="0" w:color="BFBFBF"/>
            </w:tcBorders>
            <w:shd w:val="clear" w:color="auto" w:fill="FFFFFF"/>
            <w:tcMar>
              <w:top w:w="12" w:type="dxa"/>
              <w:left w:w="12" w:type="dxa"/>
              <w:bottom w:w="0" w:type="dxa"/>
              <w:right w:w="12" w:type="dxa"/>
            </w:tcMar>
            <w:vAlign w:val="center"/>
            <w:hideMark/>
          </w:tcPr>
          <w:p w:rsidR="0025363C" w:rsidRPr="007E0D54" w:rsidRDefault="0025363C" w:rsidP="0025363C">
            <w:pPr>
              <w:jc w:val="center"/>
              <w:textAlignment w:val="center"/>
              <w:rPr>
                <w:rFonts w:ascii="Arial" w:hAnsi="Arial" w:cs="Arial"/>
                <w:sz w:val="16"/>
                <w:szCs w:val="36"/>
              </w:rPr>
            </w:pPr>
            <w:r w:rsidRPr="007E0D54">
              <w:rPr>
                <w:rFonts w:ascii="Calibri" w:hAnsi="Calibri" w:cs="Calibri"/>
                <w:b/>
                <w:bCs/>
                <w:color w:val="404040" w:themeColor="text1" w:themeTint="BF"/>
                <w:kern w:val="24"/>
                <w:sz w:val="16"/>
                <w:szCs w:val="22"/>
              </w:rPr>
              <w:t>100 €</w:t>
            </w:r>
          </w:p>
        </w:tc>
      </w:tr>
      <w:tr w:rsidR="0025363C" w:rsidRPr="0025363C" w:rsidTr="00EB5651">
        <w:trPr>
          <w:trHeight w:val="381"/>
        </w:trPr>
        <w:tc>
          <w:tcPr>
            <w:tcW w:w="1076" w:type="pct"/>
            <w:tcBorders>
              <w:top w:val="single" w:sz="24" w:space="0" w:color="FFFFFF"/>
              <w:left w:val="nil"/>
              <w:bottom w:val="single" w:sz="24" w:space="0" w:color="FFFFFF"/>
              <w:right w:val="single" w:sz="24" w:space="0" w:color="FFFFFF"/>
            </w:tcBorders>
            <w:shd w:val="clear" w:color="auto" w:fill="BFBFBF"/>
            <w:tcMar>
              <w:top w:w="12" w:type="dxa"/>
              <w:left w:w="12" w:type="dxa"/>
              <w:bottom w:w="0" w:type="dxa"/>
              <w:right w:w="12" w:type="dxa"/>
            </w:tcMar>
            <w:vAlign w:val="center"/>
            <w:hideMark/>
          </w:tcPr>
          <w:p w:rsidR="00B36426" w:rsidRDefault="0025363C" w:rsidP="0025363C">
            <w:pPr>
              <w:jc w:val="center"/>
              <w:textAlignment w:val="center"/>
              <w:rPr>
                <w:rFonts w:ascii="Calibri" w:hAnsi="Calibri" w:cs="Calibri"/>
                <w:b/>
                <w:bCs/>
                <w:color w:val="C00000"/>
                <w:kern w:val="24"/>
                <w:sz w:val="16"/>
                <w:szCs w:val="22"/>
              </w:rPr>
            </w:pPr>
            <w:r w:rsidRPr="007E0D54">
              <w:rPr>
                <w:rFonts w:ascii="Calibri" w:hAnsi="Calibri" w:cs="Calibri"/>
                <w:b/>
                <w:bCs/>
                <w:color w:val="C00000"/>
                <w:kern w:val="24"/>
                <w:sz w:val="16"/>
                <w:szCs w:val="22"/>
              </w:rPr>
              <w:t xml:space="preserve">Bonus Excellence 6 critères </w:t>
            </w:r>
          </w:p>
          <w:p w:rsidR="0025363C" w:rsidRPr="007E0D54" w:rsidRDefault="0025363C" w:rsidP="0025363C">
            <w:pPr>
              <w:jc w:val="center"/>
              <w:textAlignment w:val="center"/>
              <w:rPr>
                <w:rFonts w:ascii="Arial" w:hAnsi="Arial" w:cs="Arial"/>
                <w:sz w:val="16"/>
                <w:szCs w:val="36"/>
              </w:rPr>
            </w:pPr>
            <w:r w:rsidRPr="007E0D54">
              <w:rPr>
                <w:rFonts w:ascii="Calibri" w:hAnsi="Calibri" w:cs="Calibri"/>
                <w:b/>
                <w:bCs/>
                <w:color w:val="C00000"/>
                <w:kern w:val="24"/>
                <w:sz w:val="16"/>
                <w:szCs w:val="22"/>
              </w:rPr>
              <w:t>sur 6</w:t>
            </w:r>
          </w:p>
        </w:tc>
        <w:tc>
          <w:tcPr>
            <w:tcW w:w="3924" w:type="pct"/>
            <w:gridSpan w:val="6"/>
            <w:tcBorders>
              <w:top w:val="single" w:sz="8" w:space="0" w:color="BFBFBF"/>
              <w:left w:val="single" w:sz="24" w:space="0" w:color="FFFFFF"/>
              <w:bottom w:val="single" w:sz="8" w:space="0" w:color="BFBFBF"/>
              <w:right w:val="single" w:sz="8" w:space="0" w:color="BFBFBF"/>
            </w:tcBorders>
            <w:shd w:val="clear" w:color="auto" w:fill="FFFFFF"/>
            <w:tcMar>
              <w:top w:w="12" w:type="dxa"/>
              <w:left w:w="12" w:type="dxa"/>
              <w:bottom w:w="0" w:type="dxa"/>
              <w:right w:w="12" w:type="dxa"/>
            </w:tcMar>
            <w:vAlign w:val="center"/>
            <w:hideMark/>
          </w:tcPr>
          <w:p w:rsidR="0025363C" w:rsidRPr="007E0D54" w:rsidRDefault="0025363C" w:rsidP="0025363C">
            <w:pPr>
              <w:jc w:val="center"/>
              <w:textAlignment w:val="center"/>
              <w:rPr>
                <w:rFonts w:ascii="Arial" w:hAnsi="Arial" w:cs="Arial"/>
                <w:sz w:val="16"/>
                <w:szCs w:val="36"/>
              </w:rPr>
            </w:pPr>
            <w:r w:rsidRPr="007E0D54">
              <w:rPr>
                <w:rFonts w:ascii="Calibri" w:hAnsi="Calibri" w:cs="Calibri"/>
                <w:b/>
                <w:bCs/>
                <w:color w:val="404040" w:themeColor="text1" w:themeTint="BF"/>
                <w:kern w:val="24"/>
                <w:sz w:val="16"/>
                <w:szCs w:val="22"/>
              </w:rPr>
              <w:t>80 €</w:t>
            </w:r>
          </w:p>
        </w:tc>
      </w:tr>
    </w:tbl>
    <w:p w:rsidR="00EB5651" w:rsidRDefault="00EB5651" w:rsidP="00EB5651">
      <w:pPr>
        <w:pStyle w:val="Default"/>
        <w:ind w:left="851"/>
        <w:jc w:val="both"/>
        <w:rPr>
          <w:sz w:val="20"/>
          <w:szCs w:val="22"/>
        </w:rPr>
      </w:pPr>
    </w:p>
    <w:p w:rsidR="00EB5651" w:rsidRPr="00A828B8" w:rsidRDefault="00EB5651" w:rsidP="00EB5651">
      <w:pPr>
        <w:pStyle w:val="Default"/>
        <w:ind w:left="851"/>
        <w:jc w:val="both"/>
        <w:rPr>
          <w:sz w:val="20"/>
          <w:szCs w:val="22"/>
        </w:rPr>
      </w:pPr>
      <w:r w:rsidRPr="00A828B8">
        <w:rPr>
          <w:sz w:val="20"/>
          <w:szCs w:val="22"/>
        </w:rPr>
        <w:t>*</w:t>
      </w:r>
      <w:r w:rsidRPr="00A828B8">
        <w:rPr>
          <w:b/>
          <w:sz w:val="20"/>
          <w:szCs w:val="22"/>
        </w:rPr>
        <w:t>Bonus DRA</w:t>
      </w:r>
      <w:r w:rsidRPr="00A828B8">
        <w:rPr>
          <w:sz w:val="20"/>
          <w:szCs w:val="22"/>
        </w:rPr>
        <w:fldChar w:fldCharType="begin"/>
      </w:r>
      <w:r w:rsidRPr="00A828B8">
        <w:rPr>
          <w:sz w:val="20"/>
          <w:szCs w:val="22"/>
        </w:rPr>
        <w:instrText xml:space="preserve"> LINK Excel.Sheet.12 "Classeur1" "Feuil1!L7C1:L9C5" \a \f 4 \h  \* MERGEFORMAT </w:instrText>
      </w:r>
      <w:r w:rsidRPr="00A828B8">
        <w:rPr>
          <w:sz w:val="20"/>
          <w:szCs w:val="22"/>
        </w:rPr>
        <w:fldChar w:fldCharType="separate"/>
      </w:r>
      <w:r w:rsidRPr="00A828B8">
        <w:rPr>
          <w:sz w:val="20"/>
          <w:szCs w:val="22"/>
        </w:rPr>
        <w:t xml:space="preserve"> :  </w:t>
      </w:r>
      <w:r>
        <w:rPr>
          <w:sz w:val="20"/>
          <w:szCs w:val="22"/>
        </w:rPr>
        <w:t>O</w:t>
      </w:r>
      <w:r w:rsidRPr="00A828B8">
        <w:rPr>
          <w:sz w:val="20"/>
          <w:szCs w:val="22"/>
        </w:rPr>
        <w:t>btenu si 50% des clients pros équipés a minima d’un des produits pros des 6 critères pros du challenge passent en statut DRA pendant le challenge. Le nombre minimum de clients à équiper est de 10 clients différents pour un CAPRO et de 5 Clients différents pour un CA Expert ou Viti.</w:t>
      </w:r>
    </w:p>
    <w:p w:rsidR="00EB5651" w:rsidRDefault="00EB5651" w:rsidP="00B36426">
      <w:pPr>
        <w:spacing w:before="120" w:after="120" w:line="276" w:lineRule="auto"/>
        <w:ind w:left="454"/>
        <w:rPr>
          <w:rFonts w:asciiTheme="minorHAnsi" w:hAnsiTheme="minorHAnsi" w:cstheme="minorHAnsi"/>
          <w:b/>
          <w:bCs/>
          <w:i/>
          <w:iCs/>
          <w:sz w:val="20"/>
          <w:szCs w:val="22"/>
        </w:rPr>
      </w:pPr>
      <w:r w:rsidRPr="00A828B8">
        <w:rPr>
          <w:sz w:val="20"/>
          <w:szCs w:val="22"/>
        </w:rPr>
        <w:fldChar w:fldCharType="end"/>
      </w:r>
    </w:p>
    <w:p w:rsidR="001A645A" w:rsidRDefault="007E0D54" w:rsidP="00B36426">
      <w:pPr>
        <w:spacing w:before="120" w:after="120" w:line="276" w:lineRule="auto"/>
        <w:ind w:left="454"/>
        <w:rPr>
          <w:rFonts w:asciiTheme="minorHAnsi" w:eastAsiaTheme="minorHAnsi" w:hAnsiTheme="minorHAnsi" w:cstheme="minorBidi"/>
          <w:sz w:val="22"/>
          <w:szCs w:val="22"/>
          <w:lang w:eastAsia="en-US"/>
        </w:rPr>
      </w:pPr>
      <w:r w:rsidRPr="00E60C8C">
        <w:rPr>
          <w:rFonts w:asciiTheme="minorHAnsi" w:hAnsiTheme="minorHAnsi" w:cstheme="minorHAnsi"/>
          <w:b/>
          <w:bCs/>
          <w:i/>
          <w:iCs/>
          <w:sz w:val="20"/>
          <w:szCs w:val="22"/>
        </w:rPr>
        <w:t xml:space="preserve">Département Agriculture </w:t>
      </w:r>
      <w:r w:rsidR="001A645A">
        <w:fldChar w:fldCharType="begin"/>
      </w:r>
      <w:r w:rsidR="001A645A" w:rsidRPr="00E60C8C">
        <w:instrText xml:space="preserve"> LINK Excel.Sheet.12 "Classeur1" "Feuil1!L1C1:L4C7" \a \f 4 \h  \* MERGEFORMAT </w:instrText>
      </w:r>
      <w:r w:rsidR="001A645A">
        <w:fldChar w:fldCharType="separate"/>
      </w:r>
    </w:p>
    <w:tbl>
      <w:tblPr>
        <w:tblW w:w="9940" w:type="dxa"/>
        <w:tblCellMar>
          <w:left w:w="70" w:type="dxa"/>
          <w:right w:w="70" w:type="dxa"/>
        </w:tblCellMar>
        <w:tblLook w:val="04A0" w:firstRow="1" w:lastRow="0" w:firstColumn="1" w:lastColumn="0" w:noHBand="0" w:noVBand="1"/>
      </w:tblPr>
      <w:tblGrid>
        <w:gridCol w:w="2259"/>
        <w:gridCol w:w="1048"/>
        <w:gridCol w:w="1433"/>
        <w:gridCol w:w="1220"/>
        <w:gridCol w:w="1205"/>
        <w:gridCol w:w="1523"/>
        <w:gridCol w:w="1252"/>
      </w:tblGrid>
      <w:tr w:rsidR="001A645A" w:rsidRPr="001A645A" w:rsidTr="001A645A">
        <w:trPr>
          <w:trHeight w:val="1261"/>
        </w:trPr>
        <w:tc>
          <w:tcPr>
            <w:tcW w:w="2259" w:type="dxa"/>
            <w:tcBorders>
              <w:top w:val="nil"/>
              <w:left w:val="nil"/>
              <w:bottom w:val="nil"/>
              <w:right w:val="nil"/>
            </w:tcBorders>
            <w:shd w:val="clear" w:color="auto" w:fill="auto"/>
            <w:noWrap/>
            <w:vAlign w:val="bottom"/>
            <w:hideMark/>
          </w:tcPr>
          <w:p w:rsidR="001A645A" w:rsidRPr="001A645A" w:rsidRDefault="001A645A" w:rsidP="001A645A"/>
        </w:tc>
        <w:tc>
          <w:tcPr>
            <w:tcW w:w="1048" w:type="dxa"/>
            <w:tcBorders>
              <w:top w:val="nil"/>
              <w:left w:val="single" w:sz="12" w:space="0" w:color="FFFFFF"/>
              <w:bottom w:val="nil"/>
              <w:right w:val="single" w:sz="12" w:space="0" w:color="FFFFFF"/>
            </w:tcBorders>
            <w:shd w:val="clear" w:color="000000" w:fill="C00000"/>
            <w:hideMark/>
          </w:tcPr>
          <w:p w:rsidR="001A645A" w:rsidRPr="001A645A" w:rsidRDefault="001A645A" w:rsidP="001A645A">
            <w:pPr>
              <w:jc w:val="center"/>
              <w:rPr>
                <w:rFonts w:ascii="Calibri" w:hAnsi="Calibri" w:cs="Calibri"/>
                <w:b/>
                <w:bCs/>
                <w:color w:val="FFFFFF"/>
                <w:sz w:val="16"/>
                <w:szCs w:val="16"/>
              </w:rPr>
            </w:pPr>
            <w:r w:rsidRPr="001A645A">
              <w:rPr>
                <w:rFonts w:ascii="Calibri" w:hAnsi="Calibri" w:cs="Calibri"/>
                <w:b/>
                <w:bCs/>
                <w:color w:val="FFFFFF"/>
                <w:sz w:val="16"/>
                <w:szCs w:val="16"/>
              </w:rPr>
              <w:t xml:space="preserve">Bancarisation </w:t>
            </w:r>
            <w:r w:rsidRPr="001A645A">
              <w:rPr>
                <w:rFonts w:ascii="Calibri" w:hAnsi="Calibri" w:cs="Calibri"/>
                <w:b/>
                <w:bCs/>
                <w:color w:val="FFFFFF"/>
                <w:sz w:val="16"/>
                <w:szCs w:val="16"/>
              </w:rPr>
              <w:br/>
            </w:r>
            <w:r w:rsidRPr="001A645A">
              <w:rPr>
                <w:rFonts w:ascii="Calibri" w:hAnsi="Calibri" w:cs="Calibri"/>
                <w:b/>
                <w:bCs/>
                <w:color w:val="FFFFFF"/>
                <w:sz w:val="16"/>
                <w:szCs w:val="16"/>
              </w:rPr>
              <w:br/>
              <w:t>VB Forfaits Pros</w:t>
            </w:r>
            <w:r w:rsidRPr="001A645A">
              <w:rPr>
                <w:rFonts w:ascii="Calibri" w:hAnsi="Calibri" w:cs="Calibri"/>
                <w:b/>
                <w:bCs/>
                <w:color w:val="FFFFFF"/>
                <w:sz w:val="16"/>
                <w:szCs w:val="16"/>
              </w:rPr>
              <w:br/>
              <w:t>hors Association hors viti</w:t>
            </w:r>
          </w:p>
        </w:tc>
        <w:tc>
          <w:tcPr>
            <w:tcW w:w="1433" w:type="dxa"/>
            <w:tcBorders>
              <w:top w:val="nil"/>
              <w:left w:val="nil"/>
              <w:bottom w:val="nil"/>
              <w:right w:val="single" w:sz="12" w:space="0" w:color="FFFFFF"/>
            </w:tcBorders>
            <w:shd w:val="clear" w:color="000000" w:fill="C00000"/>
            <w:hideMark/>
          </w:tcPr>
          <w:p w:rsidR="001A645A" w:rsidRPr="001A645A" w:rsidRDefault="001A645A" w:rsidP="001A645A">
            <w:pPr>
              <w:jc w:val="center"/>
              <w:rPr>
                <w:rFonts w:ascii="Calibri" w:hAnsi="Calibri" w:cs="Calibri"/>
                <w:b/>
                <w:bCs/>
                <w:color w:val="FFFFFF"/>
                <w:sz w:val="16"/>
                <w:szCs w:val="16"/>
              </w:rPr>
            </w:pPr>
            <w:r w:rsidRPr="001A645A">
              <w:rPr>
                <w:rFonts w:ascii="Calibri" w:hAnsi="Calibri" w:cs="Calibri"/>
                <w:b/>
                <w:bCs/>
                <w:color w:val="FFFFFF"/>
                <w:sz w:val="16"/>
                <w:szCs w:val="16"/>
              </w:rPr>
              <w:t xml:space="preserve">Bancarisation </w:t>
            </w:r>
            <w:r w:rsidRPr="001A645A">
              <w:rPr>
                <w:rFonts w:ascii="Calibri" w:hAnsi="Calibri" w:cs="Calibri"/>
                <w:b/>
                <w:bCs/>
                <w:color w:val="FFFFFF"/>
                <w:sz w:val="16"/>
                <w:szCs w:val="16"/>
              </w:rPr>
              <w:br/>
            </w:r>
            <w:r w:rsidRPr="001A645A">
              <w:rPr>
                <w:rFonts w:ascii="Calibri" w:hAnsi="Calibri" w:cs="Calibri"/>
                <w:b/>
                <w:bCs/>
                <w:color w:val="FFFFFF"/>
                <w:sz w:val="16"/>
                <w:szCs w:val="16"/>
              </w:rPr>
              <w:br/>
              <w:t>VB Cartes visa Business DD, Gold DD, Platinum (y compris montée en gamme)</w:t>
            </w:r>
          </w:p>
        </w:tc>
        <w:tc>
          <w:tcPr>
            <w:tcW w:w="1220" w:type="dxa"/>
            <w:tcBorders>
              <w:top w:val="nil"/>
              <w:left w:val="nil"/>
              <w:bottom w:val="nil"/>
              <w:right w:val="single" w:sz="12" w:space="0" w:color="FFFFFF"/>
            </w:tcBorders>
            <w:shd w:val="clear" w:color="000000" w:fill="C00000"/>
            <w:hideMark/>
          </w:tcPr>
          <w:p w:rsidR="001A645A" w:rsidRPr="001A645A" w:rsidRDefault="001A645A" w:rsidP="001A645A">
            <w:pPr>
              <w:jc w:val="center"/>
              <w:rPr>
                <w:rFonts w:ascii="Calibri" w:hAnsi="Calibri" w:cs="Calibri"/>
                <w:b/>
                <w:bCs/>
                <w:color w:val="FFFFFF"/>
                <w:sz w:val="16"/>
                <w:szCs w:val="16"/>
              </w:rPr>
            </w:pPr>
            <w:r w:rsidRPr="001A645A">
              <w:rPr>
                <w:rFonts w:ascii="Calibri" w:hAnsi="Calibri" w:cs="Calibri"/>
                <w:b/>
                <w:bCs/>
                <w:color w:val="FFFFFF"/>
                <w:sz w:val="16"/>
                <w:szCs w:val="16"/>
              </w:rPr>
              <w:t xml:space="preserve">Monétique </w:t>
            </w:r>
            <w:r w:rsidRPr="001A645A">
              <w:rPr>
                <w:rFonts w:ascii="Calibri" w:hAnsi="Calibri" w:cs="Calibri"/>
                <w:b/>
                <w:bCs/>
                <w:color w:val="FFFFFF"/>
                <w:sz w:val="16"/>
                <w:szCs w:val="16"/>
              </w:rPr>
              <w:br/>
            </w:r>
            <w:r w:rsidRPr="001A645A">
              <w:rPr>
                <w:rFonts w:ascii="Calibri" w:hAnsi="Calibri" w:cs="Calibri"/>
                <w:b/>
                <w:bCs/>
                <w:color w:val="FFFFFF"/>
                <w:sz w:val="16"/>
                <w:szCs w:val="16"/>
              </w:rPr>
              <w:br/>
              <w:t>VB Tpe + Proxi / BOOSTPAY / Payplug / SP+/JPEL / Iz e commerce</w:t>
            </w:r>
          </w:p>
        </w:tc>
        <w:tc>
          <w:tcPr>
            <w:tcW w:w="1205" w:type="dxa"/>
            <w:tcBorders>
              <w:top w:val="nil"/>
              <w:left w:val="nil"/>
              <w:bottom w:val="nil"/>
              <w:right w:val="single" w:sz="12" w:space="0" w:color="FFFFFF"/>
            </w:tcBorders>
            <w:shd w:val="clear" w:color="000000" w:fill="C00000"/>
            <w:hideMark/>
          </w:tcPr>
          <w:p w:rsidR="001A645A" w:rsidRPr="001A645A" w:rsidRDefault="001A645A" w:rsidP="001A645A">
            <w:pPr>
              <w:jc w:val="center"/>
              <w:rPr>
                <w:rFonts w:ascii="Calibri" w:hAnsi="Calibri" w:cs="Calibri"/>
                <w:b/>
                <w:bCs/>
                <w:color w:val="FFFFFF"/>
                <w:sz w:val="16"/>
                <w:szCs w:val="16"/>
              </w:rPr>
            </w:pPr>
            <w:r w:rsidRPr="001A645A">
              <w:rPr>
                <w:rFonts w:ascii="Calibri" w:hAnsi="Calibri" w:cs="Calibri"/>
                <w:b/>
                <w:bCs/>
                <w:color w:val="FFFFFF"/>
                <w:sz w:val="16"/>
                <w:szCs w:val="16"/>
              </w:rPr>
              <w:t>Iard</w:t>
            </w:r>
            <w:r w:rsidRPr="001A645A">
              <w:rPr>
                <w:rFonts w:ascii="Calibri" w:hAnsi="Calibri" w:cs="Calibri"/>
                <w:b/>
                <w:bCs/>
                <w:color w:val="FFFFFF"/>
                <w:sz w:val="16"/>
                <w:szCs w:val="16"/>
              </w:rPr>
              <w:br/>
            </w:r>
            <w:r w:rsidRPr="001A645A">
              <w:rPr>
                <w:rFonts w:ascii="Calibri" w:hAnsi="Calibri" w:cs="Calibri"/>
                <w:b/>
                <w:bCs/>
                <w:color w:val="FFFFFF"/>
                <w:sz w:val="16"/>
                <w:szCs w:val="16"/>
              </w:rPr>
              <w:br/>
              <w:t>VB MR/Auto pro /Santé collective</w:t>
            </w:r>
          </w:p>
        </w:tc>
        <w:tc>
          <w:tcPr>
            <w:tcW w:w="1523" w:type="dxa"/>
            <w:tcBorders>
              <w:top w:val="nil"/>
              <w:left w:val="nil"/>
              <w:bottom w:val="nil"/>
              <w:right w:val="single" w:sz="12" w:space="0" w:color="FFFFFF"/>
            </w:tcBorders>
            <w:shd w:val="clear" w:color="000000" w:fill="C00000"/>
            <w:hideMark/>
          </w:tcPr>
          <w:p w:rsidR="001A645A" w:rsidRPr="001A645A" w:rsidRDefault="001A645A" w:rsidP="001A645A">
            <w:pPr>
              <w:jc w:val="center"/>
              <w:rPr>
                <w:rFonts w:ascii="Calibri" w:hAnsi="Calibri" w:cs="Calibri"/>
                <w:b/>
                <w:bCs/>
                <w:color w:val="FFFFFF"/>
                <w:sz w:val="16"/>
                <w:szCs w:val="16"/>
              </w:rPr>
            </w:pPr>
            <w:r w:rsidRPr="001A645A">
              <w:rPr>
                <w:rFonts w:ascii="Calibri" w:hAnsi="Calibri" w:cs="Calibri"/>
                <w:b/>
                <w:bCs/>
                <w:color w:val="FFFFFF"/>
                <w:sz w:val="16"/>
                <w:szCs w:val="16"/>
              </w:rPr>
              <w:t>Prévoyance</w:t>
            </w:r>
            <w:r w:rsidRPr="001A645A">
              <w:rPr>
                <w:rFonts w:ascii="Calibri" w:hAnsi="Calibri" w:cs="Calibri"/>
                <w:b/>
                <w:bCs/>
                <w:color w:val="FFFFFF"/>
                <w:sz w:val="16"/>
                <w:szCs w:val="16"/>
              </w:rPr>
              <w:br/>
            </w:r>
            <w:r w:rsidRPr="001A645A">
              <w:rPr>
                <w:rFonts w:ascii="Calibri" w:hAnsi="Calibri" w:cs="Calibri"/>
                <w:b/>
                <w:bCs/>
                <w:color w:val="FFFFFF"/>
                <w:sz w:val="16"/>
                <w:szCs w:val="16"/>
              </w:rPr>
              <w:br/>
              <w:t>VB Prévoyance Pro/PAP/Santé individuelle/Retraite (yc PERI)</w:t>
            </w:r>
          </w:p>
        </w:tc>
        <w:tc>
          <w:tcPr>
            <w:tcW w:w="1252" w:type="dxa"/>
            <w:tcBorders>
              <w:top w:val="nil"/>
              <w:left w:val="nil"/>
              <w:bottom w:val="nil"/>
              <w:right w:val="single" w:sz="12" w:space="0" w:color="FFFFFF"/>
            </w:tcBorders>
            <w:shd w:val="clear" w:color="000000" w:fill="C00000"/>
            <w:hideMark/>
          </w:tcPr>
          <w:p w:rsidR="001A645A" w:rsidRPr="001A645A" w:rsidRDefault="001A645A" w:rsidP="001A645A">
            <w:pPr>
              <w:jc w:val="center"/>
              <w:rPr>
                <w:rFonts w:ascii="Calibri" w:hAnsi="Calibri" w:cs="Calibri"/>
                <w:b/>
                <w:bCs/>
                <w:color w:val="FFFFFF"/>
                <w:sz w:val="16"/>
                <w:szCs w:val="16"/>
              </w:rPr>
            </w:pPr>
            <w:r w:rsidRPr="001A645A">
              <w:rPr>
                <w:rFonts w:ascii="Calibri" w:hAnsi="Calibri" w:cs="Calibri"/>
                <w:b/>
                <w:bCs/>
                <w:color w:val="FFFFFF"/>
                <w:sz w:val="16"/>
                <w:szCs w:val="16"/>
              </w:rPr>
              <w:t>Ingénierie Sociale</w:t>
            </w:r>
            <w:r w:rsidRPr="001A645A">
              <w:rPr>
                <w:rFonts w:ascii="Calibri" w:hAnsi="Calibri" w:cs="Calibri"/>
                <w:b/>
                <w:bCs/>
                <w:color w:val="FFFFFF"/>
                <w:sz w:val="16"/>
                <w:szCs w:val="16"/>
              </w:rPr>
              <w:br/>
            </w:r>
            <w:r w:rsidRPr="001A645A">
              <w:rPr>
                <w:rFonts w:ascii="Calibri" w:hAnsi="Calibri" w:cs="Calibri"/>
                <w:b/>
                <w:bCs/>
                <w:color w:val="FFFFFF"/>
                <w:sz w:val="16"/>
                <w:szCs w:val="16"/>
              </w:rPr>
              <w:br/>
              <w:t>VB BOX, ESPL, Intéressement</w:t>
            </w:r>
          </w:p>
        </w:tc>
      </w:tr>
      <w:tr w:rsidR="001A645A" w:rsidRPr="001A645A" w:rsidTr="001A645A">
        <w:trPr>
          <w:trHeight w:val="264"/>
        </w:trPr>
        <w:tc>
          <w:tcPr>
            <w:tcW w:w="2259" w:type="dxa"/>
            <w:tcBorders>
              <w:top w:val="nil"/>
              <w:left w:val="nil"/>
              <w:bottom w:val="single" w:sz="12" w:space="0" w:color="FFFFFF"/>
              <w:right w:val="single" w:sz="12" w:space="0" w:color="FFFFFF"/>
            </w:tcBorders>
            <w:shd w:val="clear" w:color="000000" w:fill="BFBFBF"/>
            <w:vAlign w:val="center"/>
            <w:hideMark/>
          </w:tcPr>
          <w:p w:rsidR="001A645A" w:rsidRPr="001A645A" w:rsidRDefault="001A645A" w:rsidP="001A645A">
            <w:pPr>
              <w:jc w:val="center"/>
              <w:rPr>
                <w:rFonts w:ascii="Calibri" w:hAnsi="Calibri" w:cs="Calibri"/>
                <w:b/>
                <w:bCs/>
                <w:color w:val="C00000"/>
                <w:sz w:val="16"/>
                <w:szCs w:val="16"/>
              </w:rPr>
            </w:pPr>
            <w:r w:rsidRPr="001A645A">
              <w:rPr>
                <w:rFonts w:ascii="Calibri" w:hAnsi="Calibri" w:cs="Calibri"/>
                <w:b/>
                <w:bCs/>
                <w:color w:val="C00000"/>
                <w:sz w:val="16"/>
                <w:szCs w:val="16"/>
              </w:rPr>
              <w:t>Gain par personne</w:t>
            </w:r>
          </w:p>
        </w:tc>
        <w:tc>
          <w:tcPr>
            <w:tcW w:w="1048" w:type="dxa"/>
            <w:tcBorders>
              <w:top w:val="single" w:sz="12" w:space="0" w:color="FFFFFF"/>
              <w:left w:val="nil"/>
              <w:bottom w:val="single" w:sz="8" w:space="0" w:color="BFBFBF"/>
              <w:right w:val="single" w:sz="8" w:space="0" w:color="BFBFBF"/>
            </w:tcBorders>
            <w:shd w:val="clear" w:color="000000" w:fill="FFFFFF"/>
            <w:vAlign w:val="center"/>
            <w:hideMark/>
          </w:tcPr>
          <w:p w:rsidR="001A645A" w:rsidRPr="001A645A" w:rsidRDefault="001A645A" w:rsidP="001A645A">
            <w:pPr>
              <w:jc w:val="center"/>
              <w:rPr>
                <w:rFonts w:ascii="Calibri" w:hAnsi="Calibri" w:cs="Calibri"/>
                <w:b/>
                <w:bCs/>
                <w:color w:val="404040"/>
                <w:sz w:val="16"/>
                <w:szCs w:val="16"/>
              </w:rPr>
            </w:pPr>
            <w:r w:rsidRPr="001A645A">
              <w:rPr>
                <w:rFonts w:ascii="Calibri" w:hAnsi="Calibri" w:cs="Calibri"/>
                <w:b/>
                <w:bCs/>
                <w:color w:val="404040"/>
                <w:sz w:val="16"/>
                <w:szCs w:val="16"/>
              </w:rPr>
              <w:t>40 €</w:t>
            </w:r>
          </w:p>
        </w:tc>
        <w:tc>
          <w:tcPr>
            <w:tcW w:w="1433" w:type="dxa"/>
            <w:tcBorders>
              <w:top w:val="single" w:sz="12" w:space="0" w:color="FFFFFF"/>
              <w:left w:val="nil"/>
              <w:bottom w:val="single" w:sz="8" w:space="0" w:color="BFBFBF"/>
              <w:right w:val="single" w:sz="8" w:space="0" w:color="BFBFBF"/>
            </w:tcBorders>
            <w:shd w:val="clear" w:color="000000" w:fill="FFFFFF"/>
            <w:vAlign w:val="center"/>
            <w:hideMark/>
          </w:tcPr>
          <w:p w:rsidR="001A645A" w:rsidRPr="001A645A" w:rsidRDefault="001A645A" w:rsidP="001A645A">
            <w:pPr>
              <w:jc w:val="center"/>
              <w:rPr>
                <w:rFonts w:ascii="Calibri" w:hAnsi="Calibri" w:cs="Calibri"/>
                <w:b/>
                <w:bCs/>
                <w:color w:val="404040"/>
                <w:sz w:val="16"/>
                <w:szCs w:val="16"/>
              </w:rPr>
            </w:pPr>
            <w:r w:rsidRPr="001A645A">
              <w:rPr>
                <w:rFonts w:ascii="Calibri" w:hAnsi="Calibri" w:cs="Calibri"/>
                <w:b/>
                <w:bCs/>
                <w:color w:val="404040"/>
                <w:sz w:val="16"/>
                <w:szCs w:val="16"/>
              </w:rPr>
              <w:t>40 €</w:t>
            </w:r>
          </w:p>
        </w:tc>
        <w:tc>
          <w:tcPr>
            <w:tcW w:w="1220" w:type="dxa"/>
            <w:tcBorders>
              <w:top w:val="single" w:sz="12" w:space="0" w:color="FFFFFF"/>
              <w:left w:val="nil"/>
              <w:bottom w:val="single" w:sz="8" w:space="0" w:color="BFBFBF"/>
              <w:right w:val="single" w:sz="8" w:space="0" w:color="BFBFBF"/>
            </w:tcBorders>
            <w:shd w:val="clear" w:color="000000" w:fill="FFFFFF"/>
            <w:vAlign w:val="center"/>
            <w:hideMark/>
          </w:tcPr>
          <w:p w:rsidR="001A645A" w:rsidRPr="001A645A" w:rsidRDefault="001A645A" w:rsidP="001A645A">
            <w:pPr>
              <w:jc w:val="center"/>
              <w:rPr>
                <w:rFonts w:ascii="Calibri" w:hAnsi="Calibri" w:cs="Calibri"/>
                <w:b/>
                <w:bCs/>
                <w:color w:val="404040"/>
                <w:sz w:val="16"/>
                <w:szCs w:val="16"/>
              </w:rPr>
            </w:pPr>
            <w:r w:rsidRPr="001A645A">
              <w:rPr>
                <w:rFonts w:ascii="Calibri" w:hAnsi="Calibri" w:cs="Calibri"/>
                <w:b/>
                <w:bCs/>
                <w:color w:val="404040"/>
                <w:sz w:val="16"/>
                <w:szCs w:val="16"/>
              </w:rPr>
              <w:t>60 €</w:t>
            </w:r>
          </w:p>
        </w:tc>
        <w:tc>
          <w:tcPr>
            <w:tcW w:w="1205" w:type="dxa"/>
            <w:tcBorders>
              <w:top w:val="single" w:sz="12" w:space="0" w:color="FFFFFF"/>
              <w:left w:val="nil"/>
              <w:bottom w:val="single" w:sz="8" w:space="0" w:color="BFBFBF"/>
              <w:right w:val="single" w:sz="8" w:space="0" w:color="BFBFBF"/>
            </w:tcBorders>
            <w:shd w:val="clear" w:color="000000" w:fill="FFFFFF"/>
            <w:vAlign w:val="center"/>
            <w:hideMark/>
          </w:tcPr>
          <w:p w:rsidR="001A645A" w:rsidRPr="001A645A" w:rsidRDefault="008D7BC1" w:rsidP="008D7BC1">
            <w:pPr>
              <w:jc w:val="center"/>
              <w:rPr>
                <w:rFonts w:ascii="Arial" w:hAnsi="Arial" w:cs="Arial"/>
                <w:sz w:val="16"/>
                <w:szCs w:val="16"/>
              </w:rPr>
            </w:pPr>
            <w:r>
              <w:rPr>
                <w:rFonts w:ascii="Arial" w:hAnsi="Arial" w:cs="Arial"/>
                <w:sz w:val="16"/>
                <w:szCs w:val="16"/>
              </w:rPr>
              <w:t>60 €</w:t>
            </w:r>
          </w:p>
        </w:tc>
        <w:tc>
          <w:tcPr>
            <w:tcW w:w="1523" w:type="dxa"/>
            <w:tcBorders>
              <w:top w:val="single" w:sz="12" w:space="0" w:color="FFFFFF"/>
              <w:left w:val="nil"/>
              <w:bottom w:val="single" w:sz="8" w:space="0" w:color="BFBFBF"/>
              <w:right w:val="single" w:sz="8" w:space="0" w:color="BFBFBF"/>
            </w:tcBorders>
            <w:shd w:val="clear" w:color="000000" w:fill="FFFFFF"/>
            <w:vAlign w:val="center"/>
            <w:hideMark/>
          </w:tcPr>
          <w:p w:rsidR="001A645A" w:rsidRPr="001A645A" w:rsidRDefault="008D7BC1" w:rsidP="008D7BC1">
            <w:pPr>
              <w:jc w:val="center"/>
              <w:rPr>
                <w:rFonts w:ascii="Arial" w:hAnsi="Arial" w:cs="Arial"/>
                <w:sz w:val="16"/>
                <w:szCs w:val="16"/>
              </w:rPr>
            </w:pPr>
            <w:r>
              <w:rPr>
                <w:rFonts w:ascii="Arial" w:hAnsi="Arial" w:cs="Arial"/>
                <w:sz w:val="16"/>
                <w:szCs w:val="16"/>
              </w:rPr>
              <w:t>60 €</w:t>
            </w:r>
          </w:p>
        </w:tc>
        <w:tc>
          <w:tcPr>
            <w:tcW w:w="1252" w:type="dxa"/>
            <w:tcBorders>
              <w:top w:val="single" w:sz="12" w:space="0" w:color="FFFFFF"/>
              <w:left w:val="nil"/>
              <w:bottom w:val="single" w:sz="8" w:space="0" w:color="BFBFBF"/>
              <w:right w:val="single" w:sz="8" w:space="0" w:color="BFBFBF"/>
            </w:tcBorders>
            <w:shd w:val="clear" w:color="000000" w:fill="FFFFFF"/>
            <w:vAlign w:val="center"/>
            <w:hideMark/>
          </w:tcPr>
          <w:p w:rsidR="001A645A" w:rsidRPr="001A645A" w:rsidRDefault="008D7BC1" w:rsidP="008D7BC1">
            <w:pPr>
              <w:jc w:val="center"/>
              <w:rPr>
                <w:rFonts w:ascii="Arial" w:hAnsi="Arial" w:cs="Arial"/>
                <w:sz w:val="16"/>
                <w:szCs w:val="16"/>
              </w:rPr>
            </w:pPr>
            <w:r>
              <w:rPr>
                <w:rFonts w:ascii="Arial" w:hAnsi="Arial" w:cs="Arial"/>
                <w:sz w:val="16"/>
                <w:szCs w:val="16"/>
              </w:rPr>
              <w:t>60 €</w:t>
            </w:r>
          </w:p>
        </w:tc>
      </w:tr>
      <w:tr w:rsidR="001A645A" w:rsidRPr="001A645A" w:rsidTr="001A645A">
        <w:trPr>
          <w:trHeight w:val="553"/>
        </w:trPr>
        <w:tc>
          <w:tcPr>
            <w:tcW w:w="2259" w:type="dxa"/>
            <w:tcBorders>
              <w:top w:val="nil"/>
              <w:left w:val="nil"/>
              <w:bottom w:val="single" w:sz="12" w:space="0" w:color="FFFFFF"/>
              <w:right w:val="single" w:sz="12" w:space="0" w:color="FFFFFF"/>
            </w:tcBorders>
            <w:shd w:val="clear" w:color="000000" w:fill="BFBFBF"/>
            <w:vAlign w:val="center"/>
            <w:hideMark/>
          </w:tcPr>
          <w:p w:rsidR="001A645A" w:rsidRPr="001A645A" w:rsidRDefault="001A645A" w:rsidP="001A645A">
            <w:pPr>
              <w:jc w:val="center"/>
              <w:rPr>
                <w:rFonts w:ascii="Calibri" w:hAnsi="Calibri" w:cs="Calibri"/>
                <w:b/>
                <w:bCs/>
                <w:color w:val="C00000"/>
                <w:sz w:val="16"/>
                <w:szCs w:val="16"/>
              </w:rPr>
            </w:pPr>
            <w:r w:rsidRPr="001A645A">
              <w:rPr>
                <w:rFonts w:ascii="Calibri" w:hAnsi="Calibri" w:cs="Calibri"/>
                <w:b/>
                <w:bCs/>
                <w:color w:val="C00000"/>
                <w:sz w:val="16"/>
                <w:szCs w:val="16"/>
              </w:rPr>
              <w:t>Bonus DRA* si 50% des clients deviennent DRA tous critères confondus</w:t>
            </w:r>
          </w:p>
        </w:tc>
        <w:tc>
          <w:tcPr>
            <w:tcW w:w="7681" w:type="dxa"/>
            <w:gridSpan w:val="6"/>
            <w:tcBorders>
              <w:top w:val="single" w:sz="8" w:space="0" w:color="BFBFBF"/>
              <w:left w:val="nil"/>
              <w:bottom w:val="single" w:sz="8" w:space="0" w:color="BFBFBF"/>
              <w:right w:val="single" w:sz="8" w:space="0" w:color="BFBFBF"/>
            </w:tcBorders>
            <w:shd w:val="clear" w:color="000000" w:fill="FFFFFF"/>
            <w:vAlign w:val="center"/>
            <w:hideMark/>
          </w:tcPr>
          <w:p w:rsidR="001A645A" w:rsidRPr="001A645A" w:rsidRDefault="001A645A" w:rsidP="001A645A">
            <w:pPr>
              <w:jc w:val="center"/>
              <w:rPr>
                <w:rFonts w:ascii="Calibri" w:hAnsi="Calibri" w:cs="Calibri"/>
                <w:b/>
                <w:bCs/>
                <w:color w:val="404040"/>
                <w:sz w:val="16"/>
                <w:szCs w:val="16"/>
              </w:rPr>
            </w:pPr>
            <w:r w:rsidRPr="001A645A">
              <w:rPr>
                <w:rFonts w:ascii="Calibri" w:hAnsi="Calibri" w:cs="Calibri"/>
                <w:b/>
                <w:bCs/>
                <w:color w:val="404040"/>
                <w:sz w:val="16"/>
                <w:szCs w:val="16"/>
              </w:rPr>
              <w:t>100 €</w:t>
            </w:r>
          </w:p>
        </w:tc>
      </w:tr>
      <w:tr w:rsidR="001A645A" w:rsidRPr="001A645A" w:rsidTr="001A645A">
        <w:trPr>
          <w:trHeight w:val="264"/>
        </w:trPr>
        <w:tc>
          <w:tcPr>
            <w:tcW w:w="2259" w:type="dxa"/>
            <w:tcBorders>
              <w:top w:val="nil"/>
              <w:left w:val="nil"/>
              <w:bottom w:val="single" w:sz="12" w:space="0" w:color="FFFFFF"/>
              <w:right w:val="single" w:sz="12" w:space="0" w:color="FFFFFF"/>
            </w:tcBorders>
            <w:shd w:val="clear" w:color="000000" w:fill="BFBFBF"/>
            <w:vAlign w:val="center"/>
            <w:hideMark/>
          </w:tcPr>
          <w:p w:rsidR="001A645A" w:rsidRPr="001A645A" w:rsidRDefault="001A645A" w:rsidP="001A645A">
            <w:pPr>
              <w:jc w:val="center"/>
              <w:rPr>
                <w:rFonts w:ascii="Calibri" w:hAnsi="Calibri" w:cs="Calibri"/>
                <w:b/>
                <w:bCs/>
                <w:color w:val="C00000"/>
                <w:sz w:val="16"/>
                <w:szCs w:val="16"/>
              </w:rPr>
            </w:pPr>
            <w:r w:rsidRPr="001A645A">
              <w:rPr>
                <w:rFonts w:ascii="Calibri" w:hAnsi="Calibri" w:cs="Calibri"/>
                <w:b/>
                <w:bCs/>
                <w:color w:val="C00000"/>
                <w:sz w:val="16"/>
                <w:szCs w:val="16"/>
              </w:rPr>
              <w:t>Bonus Excellence 6 critères sur 6</w:t>
            </w:r>
          </w:p>
        </w:tc>
        <w:tc>
          <w:tcPr>
            <w:tcW w:w="7681" w:type="dxa"/>
            <w:gridSpan w:val="6"/>
            <w:tcBorders>
              <w:top w:val="single" w:sz="8" w:space="0" w:color="BFBFBF"/>
              <w:left w:val="nil"/>
              <w:bottom w:val="single" w:sz="8" w:space="0" w:color="BFBFBF"/>
              <w:right w:val="single" w:sz="8" w:space="0" w:color="BFBFBF"/>
            </w:tcBorders>
            <w:shd w:val="clear" w:color="000000" w:fill="FFFFFF"/>
            <w:vAlign w:val="center"/>
            <w:hideMark/>
          </w:tcPr>
          <w:p w:rsidR="001A645A" w:rsidRPr="001A645A" w:rsidRDefault="001A645A" w:rsidP="001A645A">
            <w:pPr>
              <w:jc w:val="center"/>
              <w:rPr>
                <w:rFonts w:ascii="Calibri" w:hAnsi="Calibri" w:cs="Calibri"/>
                <w:b/>
                <w:bCs/>
                <w:color w:val="404040"/>
                <w:sz w:val="16"/>
                <w:szCs w:val="16"/>
              </w:rPr>
            </w:pPr>
            <w:r w:rsidRPr="001A645A">
              <w:rPr>
                <w:rFonts w:ascii="Calibri" w:hAnsi="Calibri" w:cs="Calibri"/>
                <w:b/>
                <w:bCs/>
                <w:color w:val="404040"/>
                <w:sz w:val="16"/>
                <w:szCs w:val="16"/>
              </w:rPr>
              <w:t>80 €</w:t>
            </w:r>
          </w:p>
        </w:tc>
      </w:tr>
    </w:tbl>
    <w:p w:rsidR="00EB5651" w:rsidRDefault="001A645A" w:rsidP="00B36426">
      <w:pPr>
        <w:spacing w:before="120" w:after="120" w:line="276" w:lineRule="auto"/>
        <w:ind w:left="454"/>
        <w:jc w:val="both"/>
        <w:rPr>
          <w:b/>
          <w:bCs/>
          <w:color w:val="C00000"/>
          <w:sz w:val="22"/>
          <w:szCs w:val="22"/>
        </w:rPr>
      </w:pPr>
      <w:r>
        <w:rPr>
          <w:b/>
          <w:bCs/>
          <w:color w:val="C00000"/>
          <w:sz w:val="22"/>
          <w:szCs w:val="22"/>
        </w:rPr>
        <w:fldChar w:fldCharType="end"/>
      </w:r>
    </w:p>
    <w:p w:rsidR="00EB5651" w:rsidRPr="00A828B8" w:rsidRDefault="00EB5651" w:rsidP="00EB5651">
      <w:pPr>
        <w:pStyle w:val="Default"/>
        <w:ind w:left="851"/>
        <w:jc w:val="both"/>
        <w:rPr>
          <w:sz w:val="20"/>
          <w:szCs w:val="22"/>
        </w:rPr>
      </w:pPr>
      <w:r w:rsidRPr="00A828B8">
        <w:rPr>
          <w:sz w:val="20"/>
          <w:szCs w:val="22"/>
        </w:rPr>
        <w:t>*</w:t>
      </w:r>
      <w:r w:rsidRPr="00A828B8">
        <w:rPr>
          <w:b/>
          <w:sz w:val="20"/>
          <w:szCs w:val="22"/>
        </w:rPr>
        <w:t>Bonus DRA</w:t>
      </w:r>
      <w:r w:rsidRPr="00A828B8">
        <w:rPr>
          <w:sz w:val="20"/>
          <w:szCs w:val="22"/>
        </w:rPr>
        <w:fldChar w:fldCharType="begin"/>
      </w:r>
      <w:r w:rsidRPr="00A828B8">
        <w:rPr>
          <w:sz w:val="20"/>
          <w:szCs w:val="22"/>
        </w:rPr>
        <w:instrText xml:space="preserve"> LINK Excel.Sheet.12 "Classeur1" "Feuil1!L7C1:L9C5" \a \f 4 \h  \* MERGEFORMAT </w:instrText>
      </w:r>
      <w:r w:rsidRPr="00A828B8">
        <w:rPr>
          <w:sz w:val="20"/>
          <w:szCs w:val="22"/>
        </w:rPr>
        <w:fldChar w:fldCharType="separate"/>
      </w:r>
      <w:r w:rsidRPr="00A828B8">
        <w:rPr>
          <w:sz w:val="20"/>
          <w:szCs w:val="22"/>
        </w:rPr>
        <w:t xml:space="preserve"> :  </w:t>
      </w:r>
      <w:r>
        <w:rPr>
          <w:sz w:val="20"/>
          <w:szCs w:val="22"/>
        </w:rPr>
        <w:t>O</w:t>
      </w:r>
      <w:r w:rsidRPr="00A828B8">
        <w:rPr>
          <w:sz w:val="20"/>
          <w:szCs w:val="22"/>
        </w:rPr>
        <w:t>btenu si 50% des clients pros équipés a minima d’un des produits pros des 6 critères pros du challenge passent en statut DRA pendant le challenge. Le nombre minimum de clients à équiper est de 10 clients différents pour un CAPRO et de 5 Clients différents pour un CA Expert ou Viti.</w:t>
      </w:r>
    </w:p>
    <w:p w:rsidR="00EB5651" w:rsidRDefault="00EB5651" w:rsidP="00EB5651">
      <w:pPr>
        <w:spacing w:before="120" w:after="120" w:line="276" w:lineRule="auto"/>
        <w:ind w:left="454"/>
        <w:jc w:val="both"/>
        <w:rPr>
          <w:b/>
          <w:bCs/>
          <w:color w:val="C00000"/>
          <w:sz w:val="22"/>
          <w:szCs w:val="22"/>
        </w:rPr>
      </w:pPr>
      <w:r w:rsidRPr="00A828B8">
        <w:rPr>
          <w:sz w:val="20"/>
          <w:szCs w:val="22"/>
        </w:rPr>
        <w:fldChar w:fldCharType="end"/>
      </w:r>
    </w:p>
    <w:p w:rsidR="00B36426" w:rsidRPr="008B32A7" w:rsidRDefault="00B36426" w:rsidP="00B36426">
      <w:pPr>
        <w:spacing w:before="120" w:after="120" w:line="276" w:lineRule="auto"/>
        <w:ind w:left="454"/>
        <w:jc w:val="both"/>
        <w:rPr>
          <w:b/>
          <w:bCs/>
          <w:i/>
          <w:iCs/>
          <w:sz w:val="20"/>
          <w:szCs w:val="22"/>
        </w:rPr>
      </w:pPr>
      <w:r w:rsidRPr="00E60C8C">
        <w:rPr>
          <w:rFonts w:asciiTheme="minorHAnsi" w:hAnsiTheme="minorHAnsi" w:cstheme="minorHAnsi"/>
          <w:b/>
          <w:bCs/>
          <w:i/>
          <w:iCs/>
          <w:sz w:val="20"/>
          <w:szCs w:val="22"/>
        </w:rPr>
        <w:lastRenderedPageBreak/>
        <w:t xml:space="preserve"> Département Associations de Proximité</w:t>
      </w:r>
    </w:p>
    <w:tbl>
      <w:tblPr>
        <w:tblpPr w:leftFromText="141" w:rightFromText="141" w:vertAnchor="text" w:horzAnchor="margin" w:tblpXSpec="center" w:tblpY="423"/>
        <w:tblW w:w="10203" w:type="dxa"/>
        <w:tblCellMar>
          <w:left w:w="0" w:type="dxa"/>
          <w:right w:w="0" w:type="dxa"/>
        </w:tblCellMar>
        <w:tblLook w:val="0600" w:firstRow="0" w:lastRow="0" w:firstColumn="0" w:lastColumn="0" w:noHBand="1" w:noVBand="1"/>
      </w:tblPr>
      <w:tblGrid>
        <w:gridCol w:w="1759"/>
        <w:gridCol w:w="2111"/>
        <w:gridCol w:w="2111"/>
        <w:gridCol w:w="2111"/>
        <w:gridCol w:w="2111"/>
      </w:tblGrid>
      <w:tr w:rsidR="00B36426" w:rsidTr="00B36426">
        <w:trPr>
          <w:trHeight w:val="1105"/>
        </w:trPr>
        <w:tc>
          <w:tcPr>
            <w:tcW w:w="1759" w:type="dxa"/>
            <w:tcBorders>
              <w:top w:val="nil"/>
              <w:left w:val="nil"/>
              <w:bottom w:val="nil"/>
              <w:right w:val="nil"/>
            </w:tcBorders>
            <w:shd w:val="clear" w:color="auto" w:fill="auto"/>
            <w:tcMar>
              <w:top w:w="15" w:type="dxa"/>
              <w:left w:w="15" w:type="dxa"/>
              <w:bottom w:w="0" w:type="dxa"/>
              <w:right w:w="15" w:type="dxa"/>
            </w:tcMar>
            <w:vAlign w:val="center"/>
            <w:hideMark/>
          </w:tcPr>
          <w:p w:rsidR="00B36426" w:rsidRPr="00B36426" w:rsidRDefault="00B36426" w:rsidP="00B36426">
            <w:pPr>
              <w:rPr>
                <w:sz w:val="18"/>
                <w:szCs w:val="20"/>
              </w:rPr>
            </w:pPr>
          </w:p>
        </w:tc>
        <w:tc>
          <w:tcPr>
            <w:tcW w:w="2111" w:type="dxa"/>
            <w:tcBorders>
              <w:top w:val="nil"/>
              <w:left w:val="single" w:sz="12" w:space="0" w:color="FFFFFF"/>
              <w:bottom w:val="nil"/>
              <w:right w:val="single" w:sz="12" w:space="0" w:color="FFFFFF"/>
            </w:tcBorders>
            <w:shd w:val="clear" w:color="000000" w:fill="C00000"/>
            <w:tcMar>
              <w:top w:w="15" w:type="dxa"/>
              <w:left w:w="15" w:type="dxa"/>
              <w:bottom w:w="0" w:type="dxa"/>
              <w:right w:w="15" w:type="dxa"/>
            </w:tcMar>
            <w:vAlign w:val="center"/>
            <w:hideMark/>
          </w:tcPr>
          <w:p w:rsidR="00B36426" w:rsidRPr="00B36426" w:rsidRDefault="00B36426" w:rsidP="00B36426">
            <w:pPr>
              <w:jc w:val="center"/>
              <w:rPr>
                <w:rFonts w:ascii="Calibri" w:hAnsi="Calibri" w:cs="Calibri"/>
                <w:b/>
                <w:bCs/>
                <w:color w:val="FFFFFF"/>
                <w:sz w:val="18"/>
                <w:szCs w:val="22"/>
              </w:rPr>
            </w:pPr>
            <w:r w:rsidRPr="00B36426">
              <w:rPr>
                <w:rFonts w:ascii="Calibri" w:hAnsi="Calibri" w:cs="Calibri"/>
                <w:b/>
                <w:bCs/>
                <w:color w:val="FFFFFF"/>
                <w:sz w:val="18"/>
                <w:szCs w:val="22"/>
              </w:rPr>
              <w:t xml:space="preserve">Bancarisation </w:t>
            </w:r>
            <w:r w:rsidRPr="00B36426">
              <w:rPr>
                <w:rFonts w:ascii="Calibri" w:hAnsi="Calibri" w:cs="Calibri"/>
                <w:b/>
                <w:bCs/>
                <w:color w:val="FFFFFF"/>
                <w:sz w:val="18"/>
                <w:szCs w:val="20"/>
              </w:rPr>
              <w:br/>
            </w:r>
            <w:r w:rsidRPr="00B36426">
              <w:rPr>
                <w:rFonts w:ascii="Calibri" w:hAnsi="Calibri" w:cs="Calibri"/>
                <w:b/>
                <w:bCs/>
                <w:color w:val="FFFFFF"/>
                <w:sz w:val="18"/>
                <w:szCs w:val="20"/>
              </w:rPr>
              <w:br/>
              <w:t>VB Bouquet Liberté Association, Forfait service Association</w:t>
            </w:r>
          </w:p>
        </w:tc>
        <w:tc>
          <w:tcPr>
            <w:tcW w:w="2111" w:type="dxa"/>
            <w:tcBorders>
              <w:top w:val="nil"/>
              <w:left w:val="nil"/>
              <w:bottom w:val="nil"/>
              <w:right w:val="single" w:sz="12" w:space="0" w:color="FFFFFF"/>
            </w:tcBorders>
            <w:shd w:val="clear" w:color="000000" w:fill="C00000"/>
            <w:tcMar>
              <w:top w:w="15" w:type="dxa"/>
              <w:left w:w="15" w:type="dxa"/>
              <w:bottom w:w="0" w:type="dxa"/>
              <w:right w:w="15" w:type="dxa"/>
            </w:tcMar>
            <w:vAlign w:val="center"/>
            <w:hideMark/>
          </w:tcPr>
          <w:p w:rsidR="00B36426" w:rsidRPr="00B36426" w:rsidRDefault="00B36426" w:rsidP="00B36426">
            <w:pPr>
              <w:jc w:val="center"/>
              <w:rPr>
                <w:rFonts w:ascii="Calibri" w:hAnsi="Calibri" w:cs="Calibri"/>
                <w:b/>
                <w:bCs/>
                <w:color w:val="FFFFFF"/>
                <w:sz w:val="18"/>
                <w:szCs w:val="22"/>
              </w:rPr>
            </w:pPr>
            <w:r w:rsidRPr="00B36426">
              <w:rPr>
                <w:rFonts w:ascii="Calibri" w:hAnsi="Calibri" w:cs="Calibri"/>
                <w:b/>
                <w:bCs/>
                <w:color w:val="FFFFFF"/>
                <w:sz w:val="18"/>
                <w:szCs w:val="22"/>
              </w:rPr>
              <w:t xml:space="preserve">Bancarisation </w:t>
            </w:r>
            <w:r w:rsidRPr="00B36426">
              <w:rPr>
                <w:rFonts w:ascii="Calibri" w:hAnsi="Calibri" w:cs="Calibri"/>
                <w:b/>
                <w:bCs/>
                <w:color w:val="FFFFFF"/>
                <w:sz w:val="18"/>
                <w:szCs w:val="22"/>
              </w:rPr>
              <w:br/>
            </w:r>
            <w:r w:rsidRPr="00B36426">
              <w:rPr>
                <w:rFonts w:ascii="Calibri" w:hAnsi="Calibri" w:cs="Calibri"/>
                <w:b/>
                <w:bCs/>
                <w:color w:val="FFFFFF"/>
                <w:sz w:val="18"/>
                <w:szCs w:val="22"/>
              </w:rPr>
              <w:br/>
            </w:r>
            <w:r w:rsidRPr="00B36426">
              <w:rPr>
                <w:rFonts w:ascii="Calibri" w:hAnsi="Calibri" w:cs="Calibri"/>
                <w:b/>
                <w:bCs/>
                <w:color w:val="FFFFFF"/>
                <w:sz w:val="18"/>
                <w:szCs w:val="20"/>
              </w:rPr>
              <w:t>VB Cartes Visa Business, Gold Visa Business</w:t>
            </w:r>
          </w:p>
        </w:tc>
        <w:tc>
          <w:tcPr>
            <w:tcW w:w="2111" w:type="dxa"/>
            <w:tcBorders>
              <w:top w:val="nil"/>
              <w:left w:val="nil"/>
              <w:bottom w:val="nil"/>
              <w:right w:val="single" w:sz="12" w:space="0" w:color="FFFFFF"/>
            </w:tcBorders>
            <w:shd w:val="clear" w:color="000000" w:fill="C00000"/>
            <w:tcMar>
              <w:top w:w="15" w:type="dxa"/>
              <w:left w:w="15" w:type="dxa"/>
              <w:bottom w:w="0" w:type="dxa"/>
              <w:right w:w="15" w:type="dxa"/>
            </w:tcMar>
            <w:vAlign w:val="center"/>
            <w:hideMark/>
          </w:tcPr>
          <w:p w:rsidR="00B36426" w:rsidRPr="00B36426" w:rsidRDefault="00B36426" w:rsidP="00B36426">
            <w:pPr>
              <w:jc w:val="center"/>
              <w:rPr>
                <w:rFonts w:ascii="Calibri" w:hAnsi="Calibri" w:cs="Calibri"/>
                <w:b/>
                <w:bCs/>
                <w:color w:val="FFFFFF"/>
                <w:sz w:val="18"/>
                <w:szCs w:val="22"/>
              </w:rPr>
            </w:pPr>
            <w:r w:rsidRPr="00B36426">
              <w:rPr>
                <w:rFonts w:ascii="Calibri" w:hAnsi="Calibri" w:cs="Calibri"/>
                <w:b/>
                <w:bCs/>
                <w:color w:val="FFFFFF"/>
                <w:sz w:val="18"/>
                <w:szCs w:val="22"/>
              </w:rPr>
              <w:t xml:space="preserve">Monétique </w:t>
            </w:r>
            <w:r w:rsidRPr="00B36426">
              <w:rPr>
                <w:rFonts w:ascii="Calibri" w:hAnsi="Calibri" w:cs="Calibri"/>
                <w:b/>
                <w:bCs/>
                <w:color w:val="FFFFFF"/>
                <w:sz w:val="18"/>
                <w:szCs w:val="22"/>
              </w:rPr>
              <w:br/>
            </w:r>
            <w:r w:rsidRPr="00B36426">
              <w:rPr>
                <w:rFonts w:ascii="Calibri" w:hAnsi="Calibri" w:cs="Calibri"/>
                <w:b/>
                <w:bCs/>
                <w:color w:val="FFFFFF"/>
                <w:sz w:val="18"/>
                <w:szCs w:val="22"/>
              </w:rPr>
              <w:br/>
            </w:r>
            <w:r w:rsidRPr="00B36426">
              <w:rPr>
                <w:rFonts w:ascii="Calibri" w:hAnsi="Calibri" w:cs="Calibri"/>
                <w:b/>
                <w:bCs/>
                <w:color w:val="FFFFFF"/>
                <w:sz w:val="18"/>
                <w:szCs w:val="20"/>
              </w:rPr>
              <w:t xml:space="preserve">VB Tpe + Proxi / Payplug </w:t>
            </w:r>
            <w:r w:rsidRPr="00B36426">
              <w:rPr>
                <w:rFonts w:ascii="Calibri" w:hAnsi="Calibri" w:cs="Calibri"/>
                <w:b/>
                <w:bCs/>
                <w:color w:val="FFFFFF"/>
                <w:sz w:val="18"/>
                <w:szCs w:val="20"/>
              </w:rPr>
              <w:br/>
              <w:t>SP+/JPEL/CE Net Remise/ EDI Iz e commerce</w:t>
            </w:r>
          </w:p>
        </w:tc>
        <w:tc>
          <w:tcPr>
            <w:tcW w:w="2111" w:type="dxa"/>
            <w:tcBorders>
              <w:top w:val="nil"/>
              <w:left w:val="nil"/>
              <w:bottom w:val="nil"/>
              <w:right w:val="single" w:sz="12" w:space="0" w:color="FFFFFF"/>
            </w:tcBorders>
            <w:shd w:val="clear" w:color="000000" w:fill="C00000"/>
            <w:tcMar>
              <w:top w:w="15" w:type="dxa"/>
              <w:left w:w="15" w:type="dxa"/>
              <w:bottom w:w="0" w:type="dxa"/>
              <w:right w:w="15" w:type="dxa"/>
            </w:tcMar>
            <w:vAlign w:val="center"/>
            <w:hideMark/>
          </w:tcPr>
          <w:p w:rsidR="00B36426" w:rsidRPr="00B36426" w:rsidRDefault="00B36426" w:rsidP="00B36426">
            <w:pPr>
              <w:jc w:val="center"/>
              <w:rPr>
                <w:rFonts w:ascii="Calibri" w:hAnsi="Calibri" w:cs="Calibri"/>
                <w:b/>
                <w:bCs/>
                <w:color w:val="FFFFFF"/>
                <w:sz w:val="18"/>
                <w:szCs w:val="22"/>
              </w:rPr>
            </w:pPr>
            <w:r w:rsidRPr="00B36426">
              <w:rPr>
                <w:rFonts w:ascii="Calibri" w:hAnsi="Calibri" w:cs="Calibri"/>
                <w:b/>
                <w:bCs/>
                <w:color w:val="FFFFFF"/>
                <w:sz w:val="18"/>
                <w:szCs w:val="22"/>
              </w:rPr>
              <w:t>Ingénierie Sociale</w:t>
            </w:r>
            <w:r w:rsidRPr="00B36426">
              <w:rPr>
                <w:rFonts w:ascii="Calibri" w:hAnsi="Calibri" w:cs="Calibri"/>
                <w:b/>
                <w:bCs/>
                <w:color w:val="FFFFFF"/>
                <w:sz w:val="18"/>
                <w:szCs w:val="22"/>
              </w:rPr>
              <w:br/>
            </w:r>
            <w:r w:rsidRPr="00B36426">
              <w:rPr>
                <w:rFonts w:ascii="Calibri" w:hAnsi="Calibri" w:cs="Calibri"/>
                <w:b/>
                <w:bCs/>
                <w:color w:val="FFFFFF"/>
                <w:sz w:val="18"/>
                <w:szCs w:val="20"/>
              </w:rPr>
              <w:br/>
              <w:t>VB Titres  de service (titres de restaurant, Chèques cadeaux, CESU)</w:t>
            </w:r>
          </w:p>
        </w:tc>
      </w:tr>
      <w:tr w:rsidR="00B36426" w:rsidTr="00B36426">
        <w:trPr>
          <w:trHeight w:val="250"/>
        </w:trPr>
        <w:tc>
          <w:tcPr>
            <w:tcW w:w="1759" w:type="dxa"/>
            <w:tcBorders>
              <w:top w:val="nil"/>
              <w:left w:val="nil"/>
              <w:bottom w:val="single" w:sz="12" w:space="0" w:color="FFFFFF"/>
              <w:right w:val="single" w:sz="12" w:space="0" w:color="FFFFFF"/>
            </w:tcBorders>
            <w:shd w:val="clear" w:color="000000" w:fill="BFBFBF"/>
            <w:tcMar>
              <w:top w:w="15" w:type="dxa"/>
              <w:left w:w="15" w:type="dxa"/>
              <w:bottom w:w="0" w:type="dxa"/>
              <w:right w:w="15" w:type="dxa"/>
            </w:tcMar>
            <w:vAlign w:val="center"/>
            <w:hideMark/>
          </w:tcPr>
          <w:p w:rsidR="00B36426" w:rsidRPr="00B36426" w:rsidRDefault="00B36426" w:rsidP="00B36426">
            <w:pPr>
              <w:jc w:val="center"/>
              <w:rPr>
                <w:rFonts w:ascii="Calibri" w:hAnsi="Calibri" w:cs="Calibri"/>
                <w:b/>
                <w:bCs/>
                <w:color w:val="C00000"/>
                <w:sz w:val="18"/>
                <w:szCs w:val="22"/>
              </w:rPr>
            </w:pPr>
            <w:r w:rsidRPr="00B36426">
              <w:rPr>
                <w:rFonts w:ascii="Calibri" w:hAnsi="Calibri" w:cs="Calibri"/>
                <w:b/>
                <w:bCs/>
                <w:color w:val="C00000"/>
                <w:sz w:val="18"/>
                <w:szCs w:val="22"/>
              </w:rPr>
              <w:t>Gain par personne</w:t>
            </w:r>
          </w:p>
        </w:tc>
        <w:tc>
          <w:tcPr>
            <w:tcW w:w="2111" w:type="dxa"/>
            <w:tcBorders>
              <w:top w:val="single" w:sz="12" w:space="0" w:color="FFFFFF"/>
              <w:left w:val="nil"/>
              <w:bottom w:val="single" w:sz="8" w:space="0" w:color="BFBFBF"/>
              <w:right w:val="single" w:sz="8" w:space="0" w:color="BFBFBF"/>
            </w:tcBorders>
            <w:shd w:val="clear" w:color="000000" w:fill="FFFFFF"/>
            <w:tcMar>
              <w:top w:w="15" w:type="dxa"/>
              <w:left w:w="15" w:type="dxa"/>
              <w:bottom w:w="0" w:type="dxa"/>
              <w:right w:w="15" w:type="dxa"/>
            </w:tcMar>
            <w:vAlign w:val="center"/>
            <w:hideMark/>
          </w:tcPr>
          <w:p w:rsidR="00B36426" w:rsidRPr="00B36426" w:rsidRDefault="00B36426" w:rsidP="00B36426">
            <w:pPr>
              <w:jc w:val="center"/>
              <w:rPr>
                <w:rFonts w:ascii="Calibri" w:hAnsi="Calibri" w:cs="Calibri"/>
                <w:b/>
                <w:bCs/>
                <w:color w:val="404040"/>
                <w:sz w:val="18"/>
                <w:szCs w:val="22"/>
              </w:rPr>
            </w:pPr>
            <w:r w:rsidRPr="00B36426">
              <w:rPr>
                <w:rFonts w:ascii="Calibri" w:hAnsi="Calibri" w:cs="Calibri"/>
                <w:b/>
                <w:bCs/>
                <w:color w:val="404040"/>
                <w:sz w:val="18"/>
                <w:szCs w:val="22"/>
              </w:rPr>
              <w:t>40 €</w:t>
            </w:r>
          </w:p>
        </w:tc>
        <w:tc>
          <w:tcPr>
            <w:tcW w:w="2111" w:type="dxa"/>
            <w:tcBorders>
              <w:top w:val="single" w:sz="12" w:space="0" w:color="FFFFFF"/>
              <w:left w:val="nil"/>
              <w:bottom w:val="single" w:sz="8" w:space="0" w:color="BFBFBF"/>
              <w:right w:val="single" w:sz="8" w:space="0" w:color="BFBFBF"/>
            </w:tcBorders>
            <w:shd w:val="clear" w:color="000000" w:fill="FFFFFF"/>
            <w:tcMar>
              <w:top w:w="15" w:type="dxa"/>
              <w:left w:w="15" w:type="dxa"/>
              <w:bottom w:w="0" w:type="dxa"/>
              <w:right w:w="15" w:type="dxa"/>
            </w:tcMar>
            <w:vAlign w:val="center"/>
            <w:hideMark/>
          </w:tcPr>
          <w:p w:rsidR="00B36426" w:rsidRPr="00B36426" w:rsidRDefault="00B36426" w:rsidP="00B36426">
            <w:pPr>
              <w:jc w:val="center"/>
              <w:rPr>
                <w:rFonts w:ascii="Calibri" w:hAnsi="Calibri" w:cs="Calibri"/>
                <w:b/>
                <w:bCs/>
                <w:color w:val="404040"/>
                <w:sz w:val="18"/>
                <w:szCs w:val="22"/>
              </w:rPr>
            </w:pPr>
            <w:r w:rsidRPr="00B36426">
              <w:rPr>
                <w:rFonts w:ascii="Calibri" w:hAnsi="Calibri" w:cs="Calibri"/>
                <w:b/>
                <w:bCs/>
                <w:color w:val="404040"/>
                <w:sz w:val="18"/>
                <w:szCs w:val="22"/>
              </w:rPr>
              <w:t>40 €</w:t>
            </w:r>
          </w:p>
        </w:tc>
        <w:tc>
          <w:tcPr>
            <w:tcW w:w="2111" w:type="dxa"/>
            <w:tcBorders>
              <w:top w:val="single" w:sz="12" w:space="0" w:color="FFFFFF"/>
              <w:left w:val="nil"/>
              <w:bottom w:val="single" w:sz="8" w:space="0" w:color="BFBFBF"/>
              <w:right w:val="single" w:sz="8" w:space="0" w:color="BFBFBF"/>
            </w:tcBorders>
            <w:shd w:val="clear" w:color="000000" w:fill="FFFFFF"/>
            <w:tcMar>
              <w:top w:w="15" w:type="dxa"/>
              <w:left w:w="15" w:type="dxa"/>
              <w:bottom w:w="0" w:type="dxa"/>
              <w:right w:w="15" w:type="dxa"/>
            </w:tcMar>
            <w:vAlign w:val="center"/>
            <w:hideMark/>
          </w:tcPr>
          <w:p w:rsidR="00B36426" w:rsidRPr="00B36426" w:rsidRDefault="00B36426" w:rsidP="00B36426">
            <w:pPr>
              <w:jc w:val="center"/>
              <w:rPr>
                <w:rFonts w:ascii="Calibri" w:hAnsi="Calibri" w:cs="Calibri"/>
                <w:b/>
                <w:bCs/>
                <w:color w:val="404040"/>
                <w:sz w:val="18"/>
                <w:szCs w:val="22"/>
              </w:rPr>
            </w:pPr>
            <w:r w:rsidRPr="00B36426">
              <w:rPr>
                <w:rFonts w:ascii="Calibri" w:hAnsi="Calibri" w:cs="Calibri"/>
                <w:b/>
                <w:bCs/>
                <w:color w:val="404040"/>
                <w:sz w:val="18"/>
                <w:szCs w:val="22"/>
              </w:rPr>
              <w:t>60 €</w:t>
            </w:r>
          </w:p>
        </w:tc>
        <w:tc>
          <w:tcPr>
            <w:tcW w:w="2111" w:type="dxa"/>
            <w:tcBorders>
              <w:top w:val="single" w:sz="12" w:space="0" w:color="FFFFFF"/>
              <w:left w:val="nil"/>
              <w:bottom w:val="single" w:sz="8" w:space="0" w:color="BFBFBF"/>
              <w:right w:val="single" w:sz="8" w:space="0" w:color="BFBFBF"/>
            </w:tcBorders>
            <w:shd w:val="clear" w:color="000000" w:fill="FFFFFF"/>
            <w:tcMar>
              <w:top w:w="15" w:type="dxa"/>
              <w:left w:w="15" w:type="dxa"/>
              <w:bottom w:w="0" w:type="dxa"/>
              <w:right w:w="15" w:type="dxa"/>
            </w:tcMar>
            <w:vAlign w:val="center"/>
            <w:hideMark/>
          </w:tcPr>
          <w:p w:rsidR="00B36426" w:rsidRPr="00B36426" w:rsidRDefault="00B36426" w:rsidP="00B36426">
            <w:pPr>
              <w:jc w:val="center"/>
              <w:rPr>
                <w:rFonts w:ascii="Calibri" w:hAnsi="Calibri" w:cs="Calibri"/>
                <w:b/>
                <w:bCs/>
                <w:color w:val="404040"/>
                <w:sz w:val="18"/>
                <w:szCs w:val="22"/>
              </w:rPr>
            </w:pPr>
            <w:r w:rsidRPr="00B36426">
              <w:rPr>
                <w:rFonts w:ascii="Calibri" w:hAnsi="Calibri" w:cs="Calibri"/>
                <w:b/>
                <w:bCs/>
                <w:color w:val="404040"/>
                <w:sz w:val="18"/>
                <w:szCs w:val="22"/>
              </w:rPr>
              <w:t>40 €</w:t>
            </w:r>
          </w:p>
        </w:tc>
      </w:tr>
      <w:tr w:rsidR="00B36426" w:rsidTr="00B36426">
        <w:trPr>
          <w:trHeight w:val="484"/>
        </w:trPr>
        <w:tc>
          <w:tcPr>
            <w:tcW w:w="1759" w:type="dxa"/>
            <w:tcBorders>
              <w:top w:val="nil"/>
              <w:left w:val="nil"/>
              <w:bottom w:val="single" w:sz="12" w:space="0" w:color="FFFFFF"/>
              <w:right w:val="single" w:sz="12" w:space="0" w:color="FFFFFF"/>
            </w:tcBorders>
            <w:shd w:val="clear" w:color="000000" w:fill="BFBFBF"/>
            <w:tcMar>
              <w:top w:w="15" w:type="dxa"/>
              <w:left w:w="15" w:type="dxa"/>
              <w:bottom w:w="0" w:type="dxa"/>
              <w:right w:w="15" w:type="dxa"/>
            </w:tcMar>
            <w:vAlign w:val="center"/>
            <w:hideMark/>
          </w:tcPr>
          <w:p w:rsidR="00B36426" w:rsidRPr="00B36426" w:rsidRDefault="00B36426" w:rsidP="00B36426">
            <w:pPr>
              <w:jc w:val="center"/>
              <w:rPr>
                <w:rFonts w:ascii="Calibri" w:hAnsi="Calibri" w:cs="Calibri"/>
                <w:b/>
                <w:bCs/>
                <w:color w:val="C00000"/>
                <w:sz w:val="18"/>
                <w:szCs w:val="22"/>
              </w:rPr>
            </w:pPr>
            <w:r w:rsidRPr="00B36426">
              <w:rPr>
                <w:rFonts w:ascii="Calibri" w:hAnsi="Calibri" w:cs="Calibri"/>
                <w:b/>
                <w:bCs/>
                <w:color w:val="C00000"/>
                <w:sz w:val="18"/>
                <w:szCs w:val="22"/>
              </w:rPr>
              <w:t>Bonus Excellence  4 critères sur 4</w:t>
            </w:r>
          </w:p>
        </w:tc>
        <w:tc>
          <w:tcPr>
            <w:tcW w:w="8444" w:type="dxa"/>
            <w:gridSpan w:val="4"/>
            <w:tcBorders>
              <w:top w:val="single" w:sz="8" w:space="0" w:color="BFBFBF"/>
              <w:left w:val="nil"/>
              <w:bottom w:val="single" w:sz="8" w:space="0" w:color="BFBFBF"/>
              <w:right w:val="single" w:sz="8" w:space="0" w:color="BFBFBF"/>
            </w:tcBorders>
            <w:shd w:val="clear" w:color="000000" w:fill="FFFFFF"/>
            <w:tcMar>
              <w:top w:w="15" w:type="dxa"/>
              <w:left w:w="15" w:type="dxa"/>
              <w:bottom w:w="0" w:type="dxa"/>
              <w:right w:w="15" w:type="dxa"/>
            </w:tcMar>
            <w:vAlign w:val="center"/>
            <w:hideMark/>
          </w:tcPr>
          <w:p w:rsidR="00B36426" w:rsidRPr="00B36426" w:rsidRDefault="00B36426" w:rsidP="00B36426">
            <w:pPr>
              <w:jc w:val="center"/>
              <w:rPr>
                <w:rFonts w:ascii="Calibri" w:hAnsi="Calibri" w:cs="Calibri"/>
                <w:b/>
                <w:bCs/>
                <w:color w:val="404040"/>
                <w:sz w:val="18"/>
                <w:szCs w:val="22"/>
              </w:rPr>
            </w:pPr>
            <w:r w:rsidRPr="00B36426">
              <w:rPr>
                <w:rFonts w:ascii="Calibri" w:hAnsi="Calibri" w:cs="Calibri"/>
                <w:b/>
                <w:bCs/>
                <w:color w:val="404040"/>
                <w:sz w:val="18"/>
                <w:szCs w:val="22"/>
              </w:rPr>
              <w:t>70 €</w:t>
            </w:r>
          </w:p>
        </w:tc>
      </w:tr>
    </w:tbl>
    <w:p w:rsidR="00B36426" w:rsidRDefault="00B36426" w:rsidP="00B36426">
      <w:pPr>
        <w:spacing w:before="120" w:after="120" w:line="276" w:lineRule="auto"/>
        <w:ind w:left="454"/>
        <w:jc w:val="both"/>
      </w:pPr>
    </w:p>
    <w:p w:rsidR="00EB5651" w:rsidRPr="00B36426" w:rsidRDefault="00B36426" w:rsidP="00EB5651">
      <w:pPr>
        <w:pStyle w:val="Default"/>
        <w:ind w:left="851"/>
        <w:jc w:val="both"/>
        <w:rPr>
          <w:b/>
          <w:bCs/>
          <w:color w:val="C00000"/>
          <w:sz w:val="20"/>
          <w:szCs w:val="22"/>
        </w:rPr>
      </w:pPr>
      <w:r w:rsidRPr="00B36426">
        <w:rPr>
          <w:sz w:val="22"/>
        </w:rPr>
        <w:t xml:space="preserve"> </w:t>
      </w:r>
    </w:p>
    <w:p w:rsidR="00B36426" w:rsidRPr="00B36426" w:rsidRDefault="00B36426" w:rsidP="00A828B8">
      <w:pPr>
        <w:pStyle w:val="Default"/>
        <w:ind w:left="851"/>
        <w:jc w:val="both"/>
        <w:rPr>
          <w:b/>
          <w:bCs/>
          <w:color w:val="C00000"/>
          <w:sz w:val="20"/>
          <w:szCs w:val="22"/>
        </w:rPr>
      </w:pPr>
    </w:p>
    <w:p w:rsidR="0039239D" w:rsidRPr="006A49C4" w:rsidRDefault="0039239D" w:rsidP="007241AC">
      <w:pPr>
        <w:spacing w:after="200" w:line="276" w:lineRule="auto"/>
        <w:rPr>
          <w:b/>
          <w:bCs/>
          <w:color w:val="C00000"/>
          <w:sz w:val="22"/>
          <w:szCs w:val="22"/>
        </w:rPr>
      </w:pPr>
      <w:r w:rsidRPr="00390B93">
        <w:rPr>
          <w:rFonts w:asciiTheme="minorHAnsi" w:hAnsiTheme="minorHAnsi" w:cstheme="minorHAnsi"/>
          <w:b/>
          <w:bCs/>
          <w:color w:val="C00000"/>
          <w:sz w:val="22"/>
          <w:szCs w:val="22"/>
        </w:rPr>
        <w:t>7.4</w:t>
      </w:r>
      <w:r w:rsidRPr="006A49C4">
        <w:rPr>
          <w:b/>
          <w:bCs/>
          <w:color w:val="C00000"/>
          <w:sz w:val="22"/>
          <w:szCs w:val="22"/>
        </w:rPr>
        <w:t xml:space="preserve"> </w:t>
      </w:r>
      <w:r w:rsidRPr="00390B93">
        <w:rPr>
          <w:rFonts w:asciiTheme="minorHAnsi" w:hAnsiTheme="minorHAnsi" w:cstheme="minorHAnsi"/>
          <w:b/>
          <w:bCs/>
          <w:color w:val="C00000"/>
          <w:sz w:val="22"/>
          <w:szCs w:val="22"/>
        </w:rPr>
        <w:t>Pour les Directions Régionales</w:t>
      </w:r>
    </w:p>
    <w:p w:rsidR="00E00CE2" w:rsidRPr="006A49C4" w:rsidRDefault="00E00CE2" w:rsidP="00E00CE2">
      <w:pPr>
        <w:pStyle w:val="Default"/>
        <w:ind w:left="851"/>
        <w:jc w:val="both"/>
        <w:rPr>
          <w:sz w:val="20"/>
          <w:szCs w:val="22"/>
        </w:rPr>
      </w:pPr>
      <w:r w:rsidRPr="006A49C4">
        <w:rPr>
          <w:sz w:val="20"/>
          <w:szCs w:val="22"/>
        </w:rPr>
        <w:t>La récompense est versée en cas d’atteinte de l’objectif par la Région.</w:t>
      </w:r>
    </w:p>
    <w:p w:rsidR="00073656" w:rsidRPr="006A49C4" w:rsidRDefault="00073656" w:rsidP="00073656">
      <w:pPr>
        <w:pStyle w:val="Default"/>
        <w:ind w:left="851"/>
        <w:jc w:val="both"/>
        <w:rPr>
          <w:rFonts w:asciiTheme="minorHAnsi" w:hAnsiTheme="minorHAnsi" w:cstheme="minorHAnsi"/>
          <w:sz w:val="20"/>
          <w:szCs w:val="22"/>
        </w:rPr>
      </w:pPr>
      <w:r>
        <w:rPr>
          <w:rFonts w:asciiTheme="minorHAnsi" w:hAnsiTheme="minorHAnsi" w:cstheme="minorHAnsi"/>
          <w:sz w:val="20"/>
          <w:szCs w:val="22"/>
        </w:rPr>
        <w:t xml:space="preserve">L’atteinte quantitative des objectifs doit être obtenue dans le strict respect des critères qualitatifs précisés dans l’article 10. </w:t>
      </w:r>
      <w:r w:rsidRPr="006A49C4">
        <w:rPr>
          <w:sz w:val="20"/>
          <w:szCs w:val="22"/>
        </w:rPr>
        <w:t xml:space="preserve">Seules les ventes avec un </w:t>
      </w:r>
      <w:r>
        <w:rPr>
          <w:sz w:val="20"/>
          <w:szCs w:val="22"/>
        </w:rPr>
        <w:t>TOP CC Vert,</w:t>
      </w:r>
      <w:r w:rsidRPr="006A49C4">
        <w:rPr>
          <w:sz w:val="20"/>
          <w:szCs w:val="22"/>
        </w:rPr>
        <w:t xml:space="preserve"> sont prises en compte, sous réserve des disqualifications éventuelles prononcées</w:t>
      </w:r>
      <w:r>
        <w:rPr>
          <w:sz w:val="20"/>
          <w:szCs w:val="22"/>
        </w:rPr>
        <w:t xml:space="preserve"> suite aux contrôles</w:t>
      </w:r>
      <w:r w:rsidRPr="006A49C4">
        <w:rPr>
          <w:sz w:val="20"/>
          <w:szCs w:val="22"/>
        </w:rPr>
        <w:t xml:space="preserve"> </w:t>
      </w:r>
      <w:r>
        <w:rPr>
          <w:sz w:val="20"/>
          <w:szCs w:val="22"/>
        </w:rPr>
        <w:t>portant notamment sur la conformité de la connaissance clients</w:t>
      </w:r>
      <w:r w:rsidRPr="006A49C4">
        <w:rPr>
          <w:sz w:val="20"/>
          <w:szCs w:val="22"/>
        </w:rPr>
        <w:t xml:space="preserve"> (article 10).</w:t>
      </w:r>
    </w:p>
    <w:p w:rsidR="0034239C" w:rsidRPr="006A49C4" w:rsidRDefault="0034239C" w:rsidP="0034239C">
      <w:pPr>
        <w:pStyle w:val="Default"/>
        <w:ind w:left="851"/>
        <w:jc w:val="both"/>
        <w:rPr>
          <w:rFonts w:asciiTheme="minorHAnsi" w:hAnsiTheme="minorHAnsi" w:cstheme="minorHAnsi"/>
          <w:sz w:val="20"/>
          <w:szCs w:val="22"/>
        </w:rPr>
      </w:pPr>
    </w:p>
    <w:p w:rsidR="0025363C" w:rsidRPr="006A49C4" w:rsidRDefault="0025363C" w:rsidP="0025363C">
      <w:pPr>
        <w:pStyle w:val="Default"/>
        <w:ind w:left="851"/>
        <w:jc w:val="both"/>
        <w:rPr>
          <w:sz w:val="20"/>
          <w:szCs w:val="22"/>
        </w:rPr>
      </w:pPr>
      <w:r w:rsidRPr="006A49C4">
        <w:rPr>
          <w:sz w:val="20"/>
          <w:szCs w:val="22"/>
        </w:rPr>
        <w:t>Tous les participants, hors Directeurs d’Agence et de Territoire, de ladite entité (cf article 4.1) sont récompensés selon une part fixe et une part variable :</w:t>
      </w:r>
    </w:p>
    <w:p w:rsidR="0025363C" w:rsidRPr="006A49C4" w:rsidRDefault="0025363C" w:rsidP="0025363C">
      <w:pPr>
        <w:pStyle w:val="Default"/>
        <w:ind w:left="851"/>
        <w:jc w:val="both"/>
        <w:rPr>
          <w:sz w:val="20"/>
          <w:szCs w:val="22"/>
        </w:rPr>
      </w:pPr>
    </w:p>
    <w:p w:rsidR="00BC77E2" w:rsidRDefault="00BC77E2" w:rsidP="00BC77E2">
      <w:pPr>
        <w:pStyle w:val="Default"/>
        <w:numPr>
          <w:ilvl w:val="0"/>
          <w:numId w:val="13"/>
        </w:numPr>
        <w:ind w:left="1928" w:hanging="357"/>
        <w:jc w:val="both"/>
        <w:rPr>
          <w:sz w:val="20"/>
          <w:szCs w:val="22"/>
        </w:rPr>
      </w:pPr>
      <w:r w:rsidRPr="006A49C4">
        <w:rPr>
          <w:sz w:val="20"/>
          <w:szCs w:val="22"/>
        </w:rPr>
        <w:t>Part fixe : 70 % des gains par ETP de présence effective sont attribués de manière équivalente, quelle que soit la contribution individuelle du collaborateur, sous respect des conditions de présence effective (article 3)</w:t>
      </w:r>
    </w:p>
    <w:p w:rsidR="00BC77E2" w:rsidRDefault="00BC77E2" w:rsidP="00BC77E2">
      <w:pPr>
        <w:pStyle w:val="Default"/>
        <w:ind w:left="1928"/>
        <w:jc w:val="both"/>
        <w:rPr>
          <w:sz w:val="20"/>
          <w:szCs w:val="22"/>
        </w:rPr>
      </w:pPr>
      <w:r>
        <w:rPr>
          <w:sz w:val="20"/>
          <w:szCs w:val="22"/>
        </w:rPr>
        <w:t>Cette attribution automatique est proratisée selon le temps de présence effective au cours de la période de challenge :</w:t>
      </w:r>
    </w:p>
    <w:p w:rsidR="00BC77E2" w:rsidRDefault="00BC77E2" w:rsidP="00BC77E2">
      <w:pPr>
        <w:pStyle w:val="Default"/>
        <w:ind w:left="1928"/>
        <w:jc w:val="both"/>
        <w:rPr>
          <w:sz w:val="20"/>
          <w:szCs w:val="22"/>
        </w:rPr>
      </w:pPr>
    </w:p>
    <w:tbl>
      <w:tblPr>
        <w:tblW w:w="5928" w:type="dxa"/>
        <w:tblInd w:w="2431" w:type="dxa"/>
        <w:tblCellMar>
          <w:left w:w="70" w:type="dxa"/>
          <w:right w:w="70" w:type="dxa"/>
        </w:tblCellMar>
        <w:tblLook w:val="04A0" w:firstRow="1" w:lastRow="0" w:firstColumn="1" w:lastColumn="0" w:noHBand="0" w:noVBand="1"/>
      </w:tblPr>
      <w:tblGrid>
        <w:gridCol w:w="3801"/>
        <w:gridCol w:w="2127"/>
      </w:tblGrid>
      <w:tr w:rsidR="00BC77E2" w:rsidRPr="00BC77E2" w:rsidTr="00E519E7">
        <w:trPr>
          <w:trHeight w:val="900"/>
        </w:trPr>
        <w:tc>
          <w:tcPr>
            <w:tcW w:w="3801" w:type="dxa"/>
            <w:tcBorders>
              <w:top w:val="single" w:sz="4" w:space="0" w:color="auto"/>
              <w:left w:val="single" w:sz="4" w:space="0" w:color="auto"/>
              <w:bottom w:val="single" w:sz="4" w:space="0" w:color="auto"/>
              <w:right w:val="single" w:sz="4" w:space="0" w:color="auto"/>
            </w:tcBorders>
            <w:shd w:val="clear" w:color="000000" w:fill="C00000"/>
            <w:vAlign w:val="center"/>
            <w:hideMark/>
          </w:tcPr>
          <w:p w:rsidR="00BC77E2" w:rsidRPr="00BC77E2" w:rsidRDefault="00BC77E2" w:rsidP="00FF4E02">
            <w:pPr>
              <w:jc w:val="center"/>
              <w:rPr>
                <w:rFonts w:ascii="Calibri" w:hAnsi="Calibri" w:cs="Calibri"/>
                <w:color w:val="FFFFFF"/>
                <w:sz w:val="22"/>
                <w:szCs w:val="22"/>
              </w:rPr>
            </w:pPr>
            <w:r w:rsidRPr="00BC77E2">
              <w:rPr>
                <w:rFonts w:ascii="Calibri" w:hAnsi="Calibri" w:cs="Calibri"/>
                <w:color w:val="FFFFFF"/>
                <w:sz w:val="22"/>
                <w:szCs w:val="22"/>
              </w:rPr>
              <w:t>Temps de présence</w:t>
            </w:r>
          </w:p>
        </w:tc>
        <w:tc>
          <w:tcPr>
            <w:tcW w:w="2127" w:type="dxa"/>
            <w:tcBorders>
              <w:top w:val="single" w:sz="4" w:space="0" w:color="auto"/>
              <w:left w:val="nil"/>
              <w:bottom w:val="single" w:sz="4" w:space="0" w:color="auto"/>
              <w:right w:val="single" w:sz="4" w:space="0" w:color="auto"/>
            </w:tcBorders>
            <w:shd w:val="clear" w:color="000000" w:fill="C00000"/>
            <w:vAlign w:val="center"/>
            <w:hideMark/>
          </w:tcPr>
          <w:p w:rsidR="00BC77E2" w:rsidRPr="00BC77E2" w:rsidRDefault="00BC77E2" w:rsidP="00FF4E02">
            <w:pPr>
              <w:jc w:val="center"/>
              <w:rPr>
                <w:rFonts w:ascii="Calibri" w:hAnsi="Calibri" w:cs="Calibri"/>
                <w:color w:val="FFFFFF"/>
                <w:sz w:val="22"/>
                <w:szCs w:val="22"/>
              </w:rPr>
            </w:pPr>
            <w:r w:rsidRPr="00BC77E2">
              <w:rPr>
                <w:rFonts w:ascii="Calibri" w:hAnsi="Calibri" w:cs="Calibri"/>
                <w:color w:val="FFFFFF"/>
                <w:sz w:val="22"/>
                <w:szCs w:val="22"/>
              </w:rPr>
              <w:t>Affectation Automatique (sur les 70%)</w:t>
            </w:r>
          </w:p>
        </w:tc>
      </w:tr>
      <w:tr w:rsidR="00BC77E2" w:rsidRPr="00BC77E2" w:rsidTr="00E519E7">
        <w:trPr>
          <w:trHeight w:val="300"/>
        </w:trPr>
        <w:tc>
          <w:tcPr>
            <w:tcW w:w="3801" w:type="dxa"/>
            <w:tcBorders>
              <w:top w:val="nil"/>
              <w:left w:val="single" w:sz="4" w:space="0" w:color="auto"/>
              <w:bottom w:val="single" w:sz="4" w:space="0" w:color="auto"/>
              <w:right w:val="single" w:sz="4" w:space="0" w:color="auto"/>
            </w:tcBorders>
            <w:shd w:val="clear" w:color="auto" w:fill="auto"/>
            <w:noWrap/>
            <w:vAlign w:val="center"/>
            <w:hideMark/>
          </w:tcPr>
          <w:p w:rsidR="00BC77E2" w:rsidRPr="00BC77E2" w:rsidRDefault="00BC77E2" w:rsidP="00FF4E02">
            <w:pPr>
              <w:jc w:val="center"/>
              <w:rPr>
                <w:rFonts w:ascii="Calibri" w:hAnsi="Calibri" w:cs="Calibri"/>
                <w:color w:val="000000"/>
                <w:sz w:val="22"/>
                <w:szCs w:val="22"/>
              </w:rPr>
            </w:pPr>
            <w:r w:rsidRPr="00BC77E2">
              <w:rPr>
                <w:rFonts w:ascii="Calibri" w:hAnsi="Calibri" w:cs="Calibri"/>
                <w:color w:val="000000"/>
                <w:sz w:val="22"/>
                <w:szCs w:val="22"/>
              </w:rPr>
              <w:t>Entre 7 et 8 semaines</w:t>
            </w:r>
          </w:p>
        </w:tc>
        <w:tc>
          <w:tcPr>
            <w:tcW w:w="2127" w:type="dxa"/>
            <w:tcBorders>
              <w:top w:val="nil"/>
              <w:left w:val="nil"/>
              <w:bottom w:val="single" w:sz="4" w:space="0" w:color="auto"/>
              <w:right w:val="single" w:sz="4" w:space="0" w:color="auto"/>
            </w:tcBorders>
            <w:shd w:val="clear" w:color="auto" w:fill="auto"/>
            <w:noWrap/>
            <w:vAlign w:val="bottom"/>
            <w:hideMark/>
          </w:tcPr>
          <w:p w:rsidR="00BC77E2" w:rsidRPr="00BC77E2" w:rsidRDefault="00BC77E2" w:rsidP="00FF4E02">
            <w:pPr>
              <w:ind w:firstLineChars="100" w:firstLine="220"/>
              <w:jc w:val="right"/>
              <w:rPr>
                <w:rFonts w:ascii="Calibri" w:hAnsi="Calibri" w:cs="Calibri"/>
                <w:color w:val="000000"/>
                <w:sz w:val="22"/>
                <w:szCs w:val="22"/>
              </w:rPr>
            </w:pPr>
            <w:r w:rsidRPr="00BC77E2">
              <w:rPr>
                <w:rFonts w:ascii="Calibri" w:hAnsi="Calibri" w:cs="Calibri"/>
                <w:color w:val="000000"/>
                <w:sz w:val="22"/>
                <w:szCs w:val="22"/>
              </w:rPr>
              <w:t>100%</w:t>
            </w:r>
          </w:p>
        </w:tc>
      </w:tr>
      <w:tr w:rsidR="00BC77E2" w:rsidRPr="00BC77E2" w:rsidTr="00E519E7">
        <w:trPr>
          <w:trHeight w:val="300"/>
        </w:trPr>
        <w:tc>
          <w:tcPr>
            <w:tcW w:w="3801" w:type="dxa"/>
            <w:tcBorders>
              <w:top w:val="nil"/>
              <w:left w:val="single" w:sz="4" w:space="0" w:color="auto"/>
              <w:bottom w:val="single" w:sz="4" w:space="0" w:color="auto"/>
              <w:right w:val="single" w:sz="4" w:space="0" w:color="auto"/>
            </w:tcBorders>
            <w:shd w:val="clear" w:color="auto" w:fill="auto"/>
            <w:noWrap/>
            <w:vAlign w:val="center"/>
            <w:hideMark/>
          </w:tcPr>
          <w:p w:rsidR="00BC77E2" w:rsidRPr="00BC77E2" w:rsidRDefault="00BC77E2" w:rsidP="00FF4E02">
            <w:pPr>
              <w:jc w:val="center"/>
              <w:rPr>
                <w:rFonts w:ascii="Calibri" w:hAnsi="Calibri" w:cs="Calibri"/>
                <w:color w:val="000000"/>
                <w:sz w:val="22"/>
                <w:szCs w:val="22"/>
              </w:rPr>
            </w:pPr>
            <w:r w:rsidRPr="00BC77E2">
              <w:rPr>
                <w:rFonts w:ascii="Calibri" w:hAnsi="Calibri" w:cs="Calibri"/>
                <w:color w:val="000000"/>
                <w:sz w:val="22"/>
                <w:szCs w:val="22"/>
              </w:rPr>
              <w:t xml:space="preserve">Entre 6 et </w:t>
            </w:r>
            <w:r w:rsidR="00E519E7">
              <w:rPr>
                <w:rFonts w:ascii="Calibri" w:hAnsi="Calibri" w:cs="Calibri"/>
                <w:color w:val="000000"/>
                <w:sz w:val="22"/>
                <w:szCs w:val="22"/>
              </w:rPr>
              <w:t xml:space="preserve">moins de </w:t>
            </w:r>
            <w:r w:rsidRPr="00BC77E2">
              <w:rPr>
                <w:rFonts w:ascii="Calibri" w:hAnsi="Calibri" w:cs="Calibri"/>
                <w:color w:val="000000"/>
                <w:sz w:val="22"/>
                <w:szCs w:val="22"/>
              </w:rPr>
              <w:t>7 semaines</w:t>
            </w:r>
          </w:p>
        </w:tc>
        <w:tc>
          <w:tcPr>
            <w:tcW w:w="2127" w:type="dxa"/>
            <w:tcBorders>
              <w:top w:val="nil"/>
              <w:left w:val="nil"/>
              <w:bottom w:val="single" w:sz="4" w:space="0" w:color="auto"/>
              <w:right w:val="single" w:sz="4" w:space="0" w:color="auto"/>
            </w:tcBorders>
            <w:shd w:val="clear" w:color="auto" w:fill="auto"/>
            <w:noWrap/>
            <w:vAlign w:val="bottom"/>
            <w:hideMark/>
          </w:tcPr>
          <w:p w:rsidR="00BC77E2" w:rsidRPr="00BC77E2" w:rsidRDefault="00BC77E2" w:rsidP="00FF4E02">
            <w:pPr>
              <w:ind w:firstLineChars="100" w:firstLine="220"/>
              <w:jc w:val="right"/>
              <w:rPr>
                <w:rFonts w:ascii="Calibri" w:hAnsi="Calibri" w:cs="Calibri"/>
                <w:color w:val="000000"/>
                <w:sz w:val="22"/>
                <w:szCs w:val="22"/>
              </w:rPr>
            </w:pPr>
            <w:r w:rsidRPr="00BC77E2">
              <w:rPr>
                <w:rFonts w:ascii="Calibri" w:hAnsi="Calibri" w:cs="Calibri"/>
                <w:color w:val="000000"/>
                <w:sz w:val="22"/>
                <w:szCs w:val="22"/>
              </w:rPr>
              <w:t>75%</w:t>
            </w:r>
          </w:p>
        </w:tc>
      </w:tr>
      <w:tr w:rsidR="00BC77E2" w:rsidRPr="00BC77E2" w:rsidTr="00E519E7">
        <w:trPr>
          <w:trHeight w:val="300"/>
        </w:trPr>
        <w:tc>
          <w:tcPr>
            <w:tcW w:w="3801" w:type="dxa"/>
            <w:tcBorders>
              <w:top w:val="nil"/>
              <w:left w:val="single" w:sz="4" w:space="0" w:color="auto"/>
              <w:bottom w:val="single" w:sz="4" w:space="0" w:color="auto"/>
              <w:right w:val="single" w:sz="4" w:space="0" w:color="auto"/>
            </w:tcBorders>
            <w:shd w:val="clear" w:color="auto" w:fill="auto"/>
            <w:noWrap/>
            <w:vAlign w:val="center"/>
            <w:hideMark/>
          </w:tcPr>
          <w:p w:rsidR="00BC77E2" w:rsidRPr="00BC77E2" w:rsidRDefault="00BC77E2" w:rsidP="00FF4E02">
            <w:pPr>
              <w:jc w:val="center"/>
              <w:rPr>
                <w:rFonts w:ascii="Calibri" w:hAnsi="Calibri" w:cs="Calibri"/>
                <w:color w:val="000000"/>
                <w:sz w:val="22"/>
                <w:szCs w:val="22"/>
              </w:rPr>
            </w:pPr>
            <w:r w:rsidRPr="00BC77E2">
              <w:rPr>
                <w:rFonts w:ascii="Calibri" w:hAnsi="Calibri" w:cs="Calibri"/>
                <w:color w:val="000000"/>
                <w:sz w:val="22"/>
                <w:szCs w:val="22"/>
              </w:rPr>
              <w:t xml:space="preserve">Entre 5 et </w:t>
            </w:r>
            <w:r w:rsidR="00E519E7">
              <w:rPr>
                <w:rFonts w:ascii="Calibri" w:hAnsi="Calibri" w:cs="Calibri"/>
                <w:color w:val="000000"/>
                <w:sz w:val="22"/>
                <w:szCs w:val="22"/>
              </w:rPr>
              <w:t xml:space="preserve">moins de </w:t>
            </w:r>
            <w:r w:rsidRPr="00BC77E2">
              <w:rPr>
                <w:rFonts w:ascii="Calibri" w:hAnsi="Calibri" w:cs="Calibri"/>
                <w:color w:val="000000"/>
                <w:sz w:val="22"/>
                <w:szCs w:val="22"/>
              </w:rPr>
              <w:t>6 semaines</w:t>
            </w:r>
          </w:p>
        </w:tc>
        <w:tc>
          <w:tcPr>
            <w:tcW w:w="2127" w:type="dxa"/>
            <w:tcBorders>
              <w:top w:val="nil"/>
              <w:left w:val="nil"/>
              <w:bottom w:val="single" w:sz="4" w:space="0" w:color="auto"/>
              <w:right w:val="single" w:sz="4" w:space="0" w:color="auto"/>
            </w:tcBorders>
            <w:shd w:val="clear" w:color="auto" w:fill="auto"/>
            <w:noWrap/>
            <w:vAlign w:val="bottom"/>
            <w:hideMark/>
          </w:tcPr>
          <w:p w:rsidR="00BC77E2" w:rsidRPr="00BC77E2" w:rsidRDefault="00BC77E2" w:rsidP="00FF4E02">
            <w:pPr>
              <w:ind w:firstLineChars="100" w:firstLine="220"/>
              <w:jc w:val="right"/>
              <w:rPr>
                <w:rFonts w:ascii="Calibri" w:hAnsi="Calibri" w:cs="Calibri"/>
                <w:color w:val="000000"/>
                <w:sz w:val="22"/>
                <w:szCs w:val="22"/>
              </w:rPr>
            </w:pPr>
            <w:r w:rsidRPr="00BC77E2">
              <w:rPr>
                <w:rFonts w:ascii="Calibri" w:hAnsi="Calibri" w:cs="Calibri"/>
                <w:color w:val="000000"/>
                <w:sz w:val="22"/>
                <w:szCs w:val="22"/>
              </w:rPr>
              <w:t>65%</w:t>
            </w:r>
          </w:p>
        </w:tc>
      </w:tr>
      <w:tr w:rsidR="00BC77E2" w:rsidRPr="00BC77E2" w:rsidTr="00E519E7">
        <w:trPr>
          <w:trHeight w:val="300"/>
        </w:trPr>
        <w:tc>
          <w:tcPr>
            <w:tcW w:w="3801" w:type="dxa"/>
            <w:tcBorders>
              <w:top w:val="nil"/>
              <w:left w:val="single" w:sz="4" w:space="0" w:color="auto"/>
              <w:bottom w:val="nil"/>
              <w:right w:val="single" w:sz="4" w:space="0" w:color="auto"/>
            </w:tcBorders>
            <w:shd w:val="clear" w:color="auto" w:fill="auto"/>
            <w:noWrap/>
            <w:vAlign w:val="center"/>
            <w:hideMark/>
          </w:tcPr>
          <w:p w:rsidR="00BC77E2" w:rsidRPr="00BC77E2" w:rsidRDefault="00BC77E2" w:rsidP="00FF4E02">
            <w:pPr>
              <w:jc w:val="center"/>
              <w:rPr>
                <w:rFonts w:ascii="Calibri" w:hAnsi="Calibri" w:cs="Calibri"/>
                <w:color w:val="000000"/>
                <w:sz w:val="22"/>
                <w:szCs w:val="22"/>
              </w:rPr>
            </w:pPr>
            <w:r w:rsidRPr="00BC77E2">
              <w:rPr>
                <w:rFonts w:ascii="Calibri" w:hAnsi="Calibri" w:cs="Calibri"/>
                <w:color w:val="000000"/>
                <w:sz w:val="22"/>
                <w:szCs w:val="22"/>
              </w:rPr>
              <w:t xml:space="preserve">Entre 4 et </w:t>
            </w:r>
            <w:r w:rsidR="00E519E7">
              <w:rPr>
                <w:rFonts w:ascii="Calibri" w:hAnsi="Calibri" w:cs="Calibri"/>
                <w:color w:val="000000"/>
                <w:sz w:val="22"/>
                <w:szCs w:val="22"/>
              </w:rPr>
              <w:t xml:space="preserve">moins de </w:t>
            </w:r>
            <w:r w:rsidRPr="00BC77E2">
              <w:rPr>
                <w:rFonts w:ascii="Calibri" w:hAnsi="Calibri" w:cs="Calibri"/>
                <w:color w:val="000000"/>
                <w:sz w:val="22"/>
                <w:szCs w:val="22"/>
              </w:rPr>
              <w:t>5 semaines</w:t>
            </w:r>
          </w:p>
        </w:tc>
        <w:tc>
          <w:tcPr>
            <w:tcW w:w="2127" w:type="dxa"/>
            <w:tcBorders>
              <w:top w:val="nil"/>
              <w:left w:val="nil"/>
              <w:bottom w:val="nil"/>
              <w:right w:val="single" w:sz="4" w:space="0" w:color="auto"/>
            </w:tcBorders>
            <w:shd w:val="clear" w:color="auto" w:fill="auto"/>
            <w:noWrap/>
            <w:vAlign w:val="bottom"/>
            <w:hideMark/>
          </w:tcPr>
          <w:p w:rsidR="00BC77E2" w:rsidRPr="00BC77E2" w:rsidRDefault="00BC77E2" w:rsidP="00FF4E02">
            <w:pPr>
              <w:ind w:firstLineChars="100" w:firstLine="220"/>
              <w:jc w:val="right"/>
              <w:rPr>
                <w:rFonts w:ascii="Calibri" w:hAnsi="Calibri" w:cs="Calibri"/>
                <w:color w:val="000000"/>
                <w:sz w:val="22"/>
                <w:szCs w:val="22"/>
              </w:rPr>
            </w:pPr>
            <w:r w:rsidRPr="00BC77E2">
              <w:rPr>
                <w:rFonts w:ascii="Calibri" w:hAnsi="Calibri" w:cs="Calibri"/>
                <w:color w:val="000000"/>
                <w:sz w:val="22"/>
                <w:szCs w:val="22"/>
              </w:rPr>
              <w:t>50%</w:t>
            </w:r>
          </w:p>
        </w:tc>
      </w:tr>
      <w:tr w:rsidR="00E87987" w:rsidRPr="00BC77E2" w:rsidTr="00E519E7">
        <w:trPr>
          <w:trHeight w:val="300"/>
        </w:trPr>
        <w:tc>
          <w:tcPr>
            <w:tcW w:w="3801" w:type="dxa"/>
            <w:tcBorders>
              <w:top w:val="nil"/>
              <w:left w:val="single" w:sz="4" w:space="0" w:color="auto"/>
              <w:bottom w:val="single" w:sz="4" w:space="0" w:color="auto"/>
              <w:right w:val="single" w:sz="4" w:space="0" w:color="auto"/>
            </w:tcBorders>
            <w:shd w:val="clear" w:color="auto" w:fill="auto"/>
            <w:noWrap/>
            <w:vAlign w:val="center"/>
          </w:tcPr>
          <w:p w:rsidR="00E87987" w:rsidRPr="00BC77E2" w:rsidRDefault="00E87987" w:rsidP="00FF4E02">
            <w:pPr>
              <w:jc w:val="center"/>
              <w:rPr>
                <w:rFonts w:ascii="Calibri" w:hAnsi="Calibri" w:cs="Calibri"/>
                <w:color w:val="000000"/>
                <w:sz w:val="22"/>
                <w:szCs w:val="22"/>
              </w:rPr>
            </w:pPr>
          </w:p>
        </w:tc>
        <w:tc>
          <w:tcPr>
            <w:tcW w:w="2127" w:type="dxa"/>
            <w:tcBorders>
              <w:top w:val="nil"/>
              <w:left w:val="nil"/>
              <w:bottom w:val="single" w:sz="4" w:space="0" w:color="auto"/>
              <w:right w:val="single" w:sz="4" w:space="0" w:color="auto"/>
            </w:tcBorders>
            <w:shd w:val="clear" w:color="auto" w:fill="auto"/>
            <w:noWrap/>
            <w:vAlign w:val="bottom"/>
          </w:tcPr>
          <w:p w:rsidR="00E87987" w:rsidRPr="00BC77E2" w:rsidRDefault="00E87987" w:rsidP="00FF4E02">
            <w:pPr>
              <w:ind w:firstLineChars="100" w:firstLine="220"/>
              <w:jc w:val="right"/>
              <w:rPr>
                <w:rFonts w:ascii="Calibri" w:hAnsi="Calibri" w:cs="Calibri"/>
                <w:color w:val="000000"/>
                <w:sz w:val="22"/>
                <w:szCs w:val="22"/>
              </w:rPr>
            </w:pPr>
          </w:p>
        </w:tc>
      </w:tr>
    </w:tbl>
    <w:p w:rsidR="00BC77E2" w:rsidRDefault="00BC77E2" w:rsidP="00BC77E2">
      <w:pPr>
        <w:pStyle w:val="Default"/>
        <w:jc w:val="both"/>
        <w:rPr>
          <w:sz w:val="20"/>
          <w:szCs w:val="22"/>
        </w:rPr>
      </w:pPr>
    </w:p>
    <w:p w:rsidR="00E87987" w:rsidRDefault="00E87987" w:rsidP="00BC77E2">
      <w:pPr>
        <w:pStyle w:val="Default"/>
        <w:jc w:val="both"/>
        <w:rPr>
          <w:sz w:val="20"/>
          <w:szCs w:val="22"/>
        </w:rPr>
      </w:pPr>
    </w:p>
    <w:p w:rsidR="00E87987" w:rsidRDefault="00E87987" w:rsidP="00BC77E2">
      <w:pPr>
        <w:pStyle w:val="Default"/>
        <w:jc w:val="both"/>
        <w:rPr>
          <w:sz w:val="20"/>
          <w:szCs w:val="22"/>
        </w:rPr>
      </w:pPr>
    </w:p>
    <w:p w:rsidR="00E87987" w:rsidRDefault="00E87987" w:rsidP="00BC77E2">
      <w:pPr>
        <w:pStyle w:val="Default"/>
        <w:jc w:val="both"/>
        <w:rPr>
          <w:sz w:val="20"/>
          <w:szCs w:val="22"/>
        </w:rPr>
      </w:pPr>
      <w:r w:rsidRPr="00E87987">
        <w:rPr>
          <w:noProof/>
          <w:sz w:val="20"/>
          <w:szCs w:val="22"/>
          <w:lang w:eastAsia="fr-FR"/>
        </w:rPr>
        <mc:AlternateContent>
          <mc:Choice Requires="wps">
            <w:drawing>
              <wp:anchor distT="0" distB="0" distL="114300" distR="114300" simplePos="0" relativeHeight="251670528" behindDoc="0" locked="0" layoutInCell="1" allowOverlap="1" wp14:anchorId="07AA0908" wp14:editId="212934FA">
                <wp:simplePos x="0" y="0"/>
                <wp:positionH relativeFrom="column">
                  <wp:posOffset>1466850</wp:posOffset>
                </wp:positionH>
                <wp:positionV relativeFrom="paragraph">
                  <wp:posOffset>11430</wp:posOffset>
                </wp:positionV>
                <wp:extent cx="4006850" cy="264160"/>
                <wp:effectExtent l="0" t="0" r="0" b="0"/>
                <wp:wrapNone/>
                <wp:docPr id="12" name="Zone de texte 12"/>
                <wp:cNvGraphicFramePr/>
                <a:graphic xmlns:a="http://schemas.openxmlformats.org/drawingml/2006/main">
                  <a:graphicData uri="http://schemas.microsoft.com/office/word/2010/wordprocessingShape">
                    <wps:wsp>
                      <wps:cNvSpPr txBox="1"/>
                      <wps:spPr>
                        <a:xfrm>
                          <a:off x="0" y="0"/>
                          <a:ext cx="4006850" cy="264160"/>
                        </a:xfrm>
                        <a:prstGeom prst="rect">
                          <a:avLst/>
                        </a:prstGeom>
                        <a:noFill/>
                      </wps:spPr>
                      <wps:txbx>
                        <w:txbxContent>
                          <w:p w:rsidR="009818A3" w:rsidRDefault="009818A3" w:rsidP="00E87987">
                            <w:pPr>
                              <w:pStyle w:val="NormalWeb"/>
                              <w:spacing w:before="0" w:beforeAutospacing="0" w:after="0" w:afterAutospacing="0"/>
                            </w:pPr>
                            <w:r>
                              <w:rPr>
                                <w:rFonts w:asciiTheme="minorHAnsi" w:hAnsi="Calibri" w:cstheme="minorBidi"/>
                                <w:b/>
                                <w:bCs/>
                                <w:color w:val="C00000"/>
                                <w:kern w:val="24"/>
                                <w:sz w:val="21"/>
                                <w:szCs w:val="21"/>
                              </w:rPr>
                              <w:t xml:space="preserve">Agence de 4 collaborateurs </w:t>
                            </w:r>
                            <w:r>
                              <w:rPr>
                                <w:rFonts w:asciiTheme="minorHAnsi" w:hAnsi="Calibri" w:cstheme="minorBidi"/>
                                <w:b/>
                                <w:bCs/>
                                <w:color w:val="808080" w:themeColor="background1" w:themeShade="80"/>
                                <w:kern w:val="24"/>
                                <w:sz w:val="21"/>
                                <w:szCs w:val="21"/>
                              </w:rPr>
                              <w:t xml:space="preserve">ayant déclenché </w:t>
                            </w:r>
                            <w:r>
                              <w:rPr>
                                <w:rFonts w:asciiTheme="minorHAnsi" w:hAnsi="Calibri" w:cstheme="minorBidi"/>
                                <w:b/>
                                <w:bCs/>
                                <w:color w:val="C00000"/>
                                <w:kern w:val="24"/>
                                <w:sz w:val="21"/>
                                <w:szCs w:val="21"/>
                              </w:rPr>
                              <w:t>350 €</w:t>
                            </w:r>
                            <w:r w:rsidR="00E519E7">
                              <w:rPr>
                                <w:rFonts w:asciiTheme="minorHAnsi" w:hAnsi="Calibri" w:cstheme="minorBidi"/>
                                <w:b/>
                                <w:bCs/>
                                <w:color w:val="C00000"/>
                                <w:kern w:val="24"/>
                                <w:sz w:val="21"/>
                                <w:szCs w:val="21"/>
                              </w:rPr>
                              <w:t xml:space="preserve"> pour chaque ETP de présence effective</w:t>
                            </w:r>
                          </w:p>
                        </w:txbxContent>
                      </wps:txbx>
                      <wps:bodyPr wrap="none" rtlCol="0">
                        <a:spAutoFit/>
                      </wps:bodyPr>
                    </wps:wsp>
                  </a:graphicData>
                </a:graphic>
                <wp14:sizeRelH relativeFrom="page">
                  <wp14:pctWidth>0</wp14:pctWidth>
                </wp14:sizeRelH>
                <wp14:sizeRelV relativeFrom="page">
                  <wp14:pctHeight>0</wp14:pctHeight>
                </wp14:sizeRelV>
              </wp:anchor>
            </w:drawing>
          </mc:Choice>
          <mc:Fallback>
            <w:pict>
              <v:shape w14:anchorId="07AA0908" id="Zone de texte 12" o:spid="_x0000_s1034" type="#_x0000_t202" style="position:absolute;left:0;text-align:left;margin-left:115.5pt;margin-top:.9pt;width:315.5pt;height:20.8pt;z-index:25167052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OeyXmQEAABoDAAAOAAAAZHJzL2Uyb0RvYy54bWysUstOIzEQvK/EP1i+k0kiiNAoE8RDcFkB&#10;ErsXbo6nnbE0dlt2k5n8PW3nAdq9IS5+dLerq7q8vB5dL7YQk0XfyNlkKgV4ja31m0b+/fNwfiVF&#10;IuVb1aOHRu4gyevV2a/lEGqYY4d9C1EwiE/1EBrZEYW6qpLuwKk0wQCekwajU8TXuKnaqAZGd301&#10;n04X1YCxDRE1pMTR+31Srgq+MaDp2ZgEJPpGMjcqayzrOq/VaqnqTVShs/pAQ32DhVPWc9MT1L0i&#10;Jd6j/Q/KWR0xoaGJRlehMVZD0cBqZtN/1Lx2KkDRwsNJ4TSm9HOw+mn7EoVt2bu5FF459uiNnRIt&#10;CIKRQHCchzSEVHPta+BqGm9x5AfHeOJg1j6a6PLOqgTnedy704gZSmgOXrBnV5ec0pybLy5mi+JB&#10;9fk6xESPgE7kQyMjW1gmq7a/EzETLj2W5GYeH2zf53imuKeSTzSux6Lr8khzje2O2Q9sdiM9a5Qi&#10;Un+H5WdkqBRu3onhSpeMsX9xgGYDSvPDZ8kOf72Xqs8vvfoAAAD//wMAUEsDBBQABgAIAAAAIQB6&#10;uE0P2wAAAAgBAAAPAAAAZHJzL2Rvd25yZXYueG1sTI9BTsMwEEX3SNzBGiR21EkaqpDGqVCBNVA4&#10;gBtP45B4HMVuGzg9w4ouv/7oz3vVZnaDOOEUOk8K0kUCAqnxpqNWwefHy10BIkRNRg+eUME3BtjU&#10;11eVLo0/0zuedrEVPEKh1ApsjGMpZWgsOh0WfkTi7uAnpyPHqZVm0mced4PMkmQlne6IP1g94tZi&#10;0++OTkGRuNe+f8jegst/0nu7ffLP45dStzfz4xpExDn+H8MfPqNDzUx7fyQTxKAgW6bsErlgA+6L&#10;VcZ5ryBf5iDrSl4K1L8AAAD//wMAUEsBAi0AFAAGAAgAAAAhALaDOJL+AAAA4QEAABMAAAAAAAAA&#10;AAAAAAAAAAAAAFtDb250ZW50X1R5cGVzXS54bWxQSwECLQAUAAYACAAAACEAOP0h/9YAAACUAQAA&#10;CwAAAAAAAAAAAAAAAAAvAQAAX3JlbHMvLnJlbHNQSwECLQAUAAYACAAAACEA4jnsl5kBAAAaAwAA&#10;DgAAAAAAAAAAAAAAAAAuAgAAZHJzL2Uyb0RvYy54bWxQSwECLQAUAAYACAAAACEAerhND9sAAAAI&#10;AQAADwAAAAAAAAAAAAAAAADzAwAAZHJzL2Rvd25yZXYueG1sUEsFBgAAAAAEAAQA8wAAAPsEAAAA&#10;AA==&#10;" filled="f" stroked="f">
                <v:textbox style="mso-fit-shape-to-text:t">
                  <w:txbxContent>
                    <w:p w:rsidR="009818A3" w:rsidRDefault="009818A3" w:rsidP="00E87987">
                      <w:pPr>
                        <w:pStyle w:val="NormalWeb"/>
                        <w:spacing w:before="0" w:beforeAutospacing="0" w:after="0" w:afterAutospacing="0"/>
                      </w:pPr>
                      <w:r>
                        <w:rPr>
                          <w:rFonts w:asciiTheme="minorHAnsi" w:hAnsi="Calibri" w:cstheme="minorBidi"/>
                          <w:b/>
                          <w:bCs/>
                          <w:color w:val="C00000"/>
                          <w:kern w:val="24"/>
                          <w:sz w:val="21"/>
                          <w:szCs w:val="21"/>
                        </w:rPr>
                        <w:t xml:space="preserve">Agence de 4 collaborateurs </w:t>
                      </w:r>
                      <w:r>
                        <w:rPr>
                          <w:rFonts w:asciiTheme="minorHAnsi" w:hAnsi="Calibri" w:cstheme="minorBidi"/>
                          <w:b/>
                          <w:bCs/>
                          <w:color w:val="808080" w:themeColor="background1" w:themeShade="80"/>
                          <w:kern w:val="24"/>
                          <w:sz w:val="21"/>
                          <w:szCs w:val="21"/>
                        </w:rPr>
                        <w:t xml:space="preserve">ayant déclenché </w:t>
                      </w:r>
                      <w:r>
                        <w:rPr>
                          <w:rFonts w:asciiTheme="minorHAnsi" w:hAnsi="Calibri" w:cstheme="minorBidi"/>
                          <w:b/>
                          <w:bCs/>
                          <w:color w:val="C00000"/>
                          <w:kern w:val="24"/>
                          <w:sz w:val="21"/>
                          <w:szCs w:val="21"/>
                        </w:rPr>
                        <w:t>350 €</w:t>
                      </w:r>
                      <w:r w:rsidR="00E519E7">
                        <w:rPr>
                          <w:rFonts w:asciiTheme="minorHAnsi" w:hAnsi="Calibri" w:cstheme="minorBidi"/>
                          <w:b/>
                          <w:bCs/>
                          <w:color w:val="C00000"/>
                          <w:kern w:val="24"/>
                          <w:sz w:val="21"/>
                          <w:szCs w:val="21"/>
                        </w:rPr>
                        <w:t xml:space="preserve"> pour chaque ETP de présence effective</w:t>
                      </w:r>
                    </w:p>
                  </w:txbxContent>
                </v:textbox>
              </v:shape>
            </w:pict>
          </mc:Fallback>
        </mc:AlternateContent>
      </w:r>
    </w:p>
    <w:p w:rsidR="00E87987" w:rsidRDefault="00E87987" w:rsidP="00BC77E2">
      <w:pPr>
        <w:pStyle w:val="Default"/>
        <w:jc w:val="both"/>
        <w:rPr>
          <w:sz w:val="20"/>
          <w:szCs w:val="22"/>
        </w:rPr>
      </w:pPr>
    </w:p>
    <w:p w:rsidR="00E87987" w:rsidRDefault="00E519E7" w:rsidP="00BC77E2">
      <w:pPr>
        <w:pStyle w:val="Default"/>
        <w:jc w:val="both"/>
        <w:rPr>
          <w:sz w:val="20"/>
          <w:szCs w:val="22"/>
        </w:rPr>
      </w:pPr>
      <w:r>
        <w:rPr>
          <w:noProof/>
          <w:sz w:val="20"/>
          <w:szCs w:val="22"/>
          <w:lang w:eastAsia="fr-FR"/>
        </w:rPr>
        <mc:AlternateContent>
          <mc:Choice Requires="wps">
            <w:drawing>
              <wp:anchor distT="0" distB="0" distL="114300" distR="114300" simplePos="0" relativeHeight="251677696" behindDoc="0" locked="0" layoutInCell="1" allowOverlap="1" wp14:anchorId="2FF27B18" wp14:editId="1CE9471C">
                <wp:simplePos x="0" y="0"/>
                <wp:positionH relativeFrom="column">
                  <wp:posOffset>3775075</wp:posOffset>
                </wp:positionH>
                <wp:positionV relativeFrom="paragraph">
                  <wp:posOffset>546735</wp:posOffset>
                </wp:positionV>
                <wp:extent cx="981075" cy="0"/>
                <wp:effectExtent l="0" t="0" r="28575" b="19050"/>
                <wp:wrapNone/>
                <wp:docPr id="16" name="Connecteur droit 16"/>
                <wp:cNvGraphicFramePr/>
                <a:graphic xmlns:a="http://schemas.openxmlformats.org/drawingml/2006/main">
                  <a:graphicData uri="http://schemas.microsoft.com/office/word/2010/wordprocessingShape">
                    <wps:wsp>
                      <wps:cNvCnPr/>
                      <wps:spPr>
                        <a:xfrm>
                          <a:off x="0" y="0"/>
                          <a:ext cx="981075" cy="0"/>
                        </a:xfrm>
                        <a:prstGeom prst="line">
                          <a:avLst/>
                        </a:prstGeom>
                        <a:ln>
                          <a:solidFill>
                            <a:schemeClr val="tx1"/>
                          </a:solidFill>
                          <a:prstDash val="solid"/>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791BBDE" id="Connecteur droit 16" o:spid="_x0000_s1026" style="position:absolute;z-index:251677696;visibility:visible;mso-wrap-style:square;mso-wrap-distance-left:9pt;mso-wrap-distance-top:0;mso-wrap-distance-right:9pt;mso-wrap-distance-bottom:0;mso-position-horizontal:absolute;mso-position-horizontal-relative:text;mso-position-vertical:absolute;mso-position-vertical-relative:text" from="297.25pt,43.05pt" to="374.5pt,4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7QF/1wEAABsEAAAOAAAAZHJzL2Uyb0RvYy54bWysU9uO2yAQfa/Uf0C8N7ZX6nZrxdmHRNuX&#10;qo16+QAWDzESMAjYOPn7DthxtheparUv2DDnzMw5DOv7kzXsCCFqdB1vVjVn4CT22h06/v3bw5s7&#10;zmISrhcGHXT8DJHfb16/Wo++hRsc0PQQGCVxsR19x4eUfFtVUQ5gRVyhB0dBhcGKRNtwqPogRspu&#10;TXVT17fViKH3ASXESKe7Kcg3Jb9SINNnpSIkZjpOvaWyhrI+5rXarEV7CMIPWs5tiP/owgrtqOiS&#10;aieSYE9B/5bKahkwokoribZCpbSEooHUNPUvar4OwkPRQuZEv9gUXy6t/HTcB6Z7urtbzpywdEdb&#10;dI6Mg6fA+oA6MQqRT6OPLcG3bh/mXfT7kEWfVLD5S3LYqXh7XryFU2KSDt/fNfW7t5zJS6i68nyI&#10;6QOgZfmn40a7rFq04vgxJqpF0AskHxuX14hG9w/amLLJ8wJbE9hR0E2nU5M7Jt5PqJxkJ+IwgUpo&#10;huWUVRY4SSp/6WxgKvcFFFlEIprSVhnOazEhJbh0KWgcoTNNUWsLsf47ccZnKpTB/RfywiiV0aWF&#10;bLXD8KfqV4/UhL84MOnOFjxify6XXayhCSyWzq8lj/jzfaFf3/TmBwAAAP//AwBQSwMEFAAGAAgA&#10;AAAhAFx2a1beAAAACQEAAA8AAABkcnMvZG93bnJldi54bWxMj8FOg0AQhu8mvsNmTLzZpYYiRZbG&#10;GL0YL2APetuyUyCys5RdCr69YzzocWa+/PP9+W6xvTjj6DtHCtarCARS7UxHjYL92/NNCsIHTUb3&#10;jlDBF3rYFZcXuc6Mm6nEcxUawSHkM62gDWHIpPR1i1b7lRuQ+HZ0o9WBx7GRZtQzh9te3kZRIq3u&#10;iD+0esDHFuvParIKXk6vfh8n5VP5fkqr+eM4tY1Dpa6vlod7EAGX8AfDjz6rQ8FOBzeR8aJXsNnG&#10;G0YVpMkaBAN38ZbLHX4Xssjl/wbFNwAAAP//AwBQSwECLQAUAAYACAAAACEAtoM4kv4AAADhAQAA&#10;EwAAAAAAAAAAAAAAAAAAAAAAW0NvbnRlbnRfVHlwZXNdLnhtbFBLAQItABQABgAIAAAAIQA4/SH/&#10;1gAAAJQBAAALAAAAAAAAAAAAAAAAAC8BAABfcmVscy8ucmVsc1BLAQItABQABgAIAAAAIQBP7QF/&#10;1wEAABsEAAAOAAAAAAAAAAAAAAAAAC4CAABkcnMvZTJvRG9jLnhtbFBLAQItABQABgAIAAAAIQBc&#10;dmtW3gAAAAkBAAAPAAAAAAAAAAAAAAAAADEEAABkcnMvZG93bnJldi54bWxQSwUGAAAAAAQABADz&#10;AAAAPAUAAAAA&#10;" strokecolor="black [3213]"/>
            </w:pict>
          </mc:Fallback>
        </mc:AlternateContent>
      </w:r>
      <w:r w:rsidR="00E87987" w:rsidRPr="00E87987">
        <w:rPr>
          <w:noProof/>
          <w:sz w:val="20"/>
          <w:szCs w:val="22"/>
          <w:lang w:eastAsia="fr-FR"/>
        </w:rPr>
        <w:drawing>
          <wp:anchor distT="0" distB="0" distL="114300" distR="114300" simplePos="0" relativeHeight="251671552" behindDoc="0" locked="0" layoutInCell="1" allowOverlap="1" wp14:anchorId="48C05C77" wp14:editId="16A815C1">
            <wp:simplePos x="0" y="0"/>
            <wp:positionH relativeFrom="column">
              <wp:posOffset>1567180</wp:posOffset>
            </wp:positionH>
            <wp:positionV relativeFrom="paragraph">
              <wp:posOffset>262255</wp:posOffset>
            </wp:positionV>
            <wp:extent cx="3295650" cy="771525"/>
            <wp:effectExtent l="0" t="0" r="0" b="9525"/>
            <wp:wrapTopAndBottom/>
            <wp:docPr id="13"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95650" cy="771525"/>
                    </a:xfrm>
                    <a:prstGeom prst="rect">
                      <a:avLst/>
                    </a:prstGeom>
                    <a:noFill/>
                    <a:ln>
                      <a:noFill/>
                    </a:ln>
                  </pic:spPr>
                </pic:pic>
              </a:graphicData>
            </a:graphic>
          </wp:anchor>
        </w:drawing>
      </w:r>
    </w:p>
    <w:p w:rsidR="00E87987" w:rsidRDefault="00E87987" w:rsidP="00BC77E2">
      <w:pPr>
        <w:pStyle w:val="Default"/>
        <w:jc w:val="both"/>
        <w:rPr>
          <w:sz w:val="20"/>
          <w:szCs w:val="22"/>
        </w:rPr>
      </w:pPr>
    </w:p>
    <w:p w:rsidR="00E87987" w:rsidRDefault="00E87987" w:rsidP="00BC77E2">
      <w:pPr>
        <w:pStyle w:val="Default"/>
        <w:jc w:val="both"/>
        <w:rPr>
          <w:sz w:val="20"/>
          <w:szCs w:val="22"/>
        </w:rPr>
      </w:pPr>
    </w:p>
    <w:p w:rsidR="00E87987" w:rsidRDefault="00E87987" w:rsidP="00BC77E2">
      <w:pPr>
        <w:pStyle w:val="Default"/>
        <w:jc w:val="both"/>
        <w:rPr>
          <w:sz w:val="20"/>
          <w:szCs w:val="22"/>
        </w:rPr>
      </w:pPr>
    </w:p>
    <w:p w:rsidR="00E87987" w:rsidRPr="006A49C4" w:rsidRDefault="00E87987" w:rsidP="00BC77E2">
      <w:pPr>
        <w:pStyle w:val="Default"/>
        <w:jc w:val="both"/>
        <w:rPr>
          <w:sz w:val="20"/>
          <w:szCs w:val="22"/>
        </w:rPr>
      </w:pPr>
    </w:p>
    <w:p w:rsidR="0025363C" w:rsidRPr="006A49C4" w:rsidRDefault="0025363C" w:rsidP="0025363C">
      <w:pPr>
        <w:pStyle w:val="Default"/>
        <w:numPr>
          <w:ilvl w:val="0"/>
          <w:numId w:val="13"/>
        </w:numPr>
        <w:ind w:left="1928" w:hanging="357"/>
        <w:jc w:val="both"/>
        <w:rPr>
          <w:sz w:val="20"/>
          <w:szCs w:val="22"/>
        </w:rPr>
      </w:pPr>
      <w:r w:rsidRPr="006A49C4">
        <w:rPr>
          <w:sz w:val="20"/>
          <w:szCs w:val="22"/>
        </w:rPr>
        <w:lastRenderedPageBreak/>
        <w:t>Part variable : la somme des 30 % des gains par ETP de présence effective est répartie par le Directeur d’Agence, selon la contribution individuelle de chaque collaborateur, sous respect des conditions de présence effective (article 3)</w:t>
      </w:r>
    </w:p>
    <w:p w:rsidR="0025363C" w:rsidRDefault="0025363C" w:rsidP="0025363C">
      <w:pPr>
        <w:pStyle w:val="Default"/>
        <w:numPr>
          <w:ilvl w:val="0"/>
          <w:numId w:val="13"/>
        </w:numPr>
        <w:ind w:left="1928" w:hanging="357"/>
        <w:jc w:val="both"/>
        <w:rPr>
          <w:sz w:val="20"/>
          <w:szCs w:val="22"/>
        </w:rPr>
      </w:pPr>
      <w:r w:rsidRPr="006A49C4">
        <w:rPr>
          <w:sz w:val="20"/>
          <w:szCs w:val="22"/>
        </w:rPr>
        <w:t>Les Directeurs d’Agence et de Territoire percevront 100 % du gain par ETP de présence effective de l’entité</w:t>
      </w:r>
    </w:p>
    <w:p w:rsidR="00D0432C" w:rsidRDefault="00D0432C" w:rsidP="00D0432C">
      <w:pPr>
        <w:pStyle w:val="Default"/>
        <w:jc w:val="both"/>
        <w:rPr>
          <w:sz w:val="20"/>
          <w:szCs w:val="22"/>
        </w:rPr>
      </w:pPr>
    </w:p>
    <w:p w:rsidR="008B32A7" w:rsidRDefault="008B32A7" w:rsidP="00C22ECC">
      <w:pPr>
        <w:pStyle w:val="Default"/>
        <w:jc w:val="both"/>
        <w:rPr>
          <w:i/>
          <w:sz w:val="20"/>
          <w:szCs w:val="20"/>
        </w:rPr>
      </w:pPr>
    </w:p>
    <w:p w:rsidR="008B32A7" w:rsidRDefault="008B32A7" w:rsidP="00D0432C">
      <w:pPr>
        <w:pStyle w:val="Default"/>
        <w:jc w:val="both"/>
        <w:rPr>
          <w:sz w:val="20"/>
          <w:szCs w:val="22"/>
        </w:rPr>
      </w:pPr>
    </w:p>
    <w:p w:rsidR="00D0432C" w:rsidRPr="006A49C4" w:rsidRDefault="00073656" w:rsidP="00D0432C">
      <w:pPr>
        <w:pStyle w:val="Default"/>
        <w:jc w:val="both"/>
        <w:rPr>
          <w:sz w:val="20"/>
          <w:szCs w:val="22"/>
        </w:rPr>
      </w:pPr>
      <w:r>
        <w:rPr>
          <w:noProof/>
          <w:sz w:val="20"/>
          <w:szCs w:val="22"/>
          <w:lang w:eastAsia="fr-FR"/>
        </w:rPr>
        <w:drawing>
          <wp:inline distT="0" distB="0" distL="0" distR="0" wp14:anchorId="25CDBE78" wp14:editId="6110D6EF">
            <wp:extent cx="6120130" cy="1976120"/>
            <wp:effectExtent l="0" t="0" r="0" b="5080"/>
            <wp:docPr id="22" name="Imag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6120130" cy="1976120"/>
                    </a:xfrm>
                    <a:prstGeom prst="rect">
                      <a:avLst/>
                    </a:prstGeom>
                    <a:noFill/>
                  </pic:spPr>
                </pic:pic>
              </a:graphicData>
            </a:graphic>
          </wp:inline>
        </w:drawing>
      </w:r>
    </w:p>
    <w:p w:rsidR="0025363C" w:rsidRDefault="0025363C" w:rsidP="0025363C">
      <w:pPr>
        <w:spacing w:after="200" w:line="276" w:lineRule="auto"/>
        <w:rPr>
          <w:sz w:val="20"/>
          <w:szCs w:val="22"/>
        </w:rPr>
      </w:pPr>
    </w:p>
    <w:p w:rsidR="00483BF7" w:rsidRPr="006A49C4" w:rsidRDefault="00483BF7" w:rsidP="00483BF7">
      <w:pPr>
        <w:pStyle w:val="Default"/>
        <w:ind w:left="851"/>
        <w:jc w:val="both"/>
        <w:rPr>
          <w:sz w:val="20"/>
          <w:szCs w:val="22"/>
        </w:rPr>
      </w:pPr>
    </w:p>
    <w:p w:rsidR="000246DD" w:rsidRPr="006A49C4" w:rsidRDefault="000246DD" w:rsidP="003262E0">
      <w:pPr>
        <w:pStyle w:val="Default"/>
        <w:jc w:val="both"/>
        <w:rPr>
          <w:b/>
          <w:bCs/>
          <w:color w:val="C00000"/>
          <w:sz w:val="22"/>
          <w:szCs w:val="22"/>
        </w:rPr>
      </w:pPr>
      <w:r w:rsidRPr="006A49C4">
        <w:rPr>
          <w:b/>
          <w:bCs/>
          <w:color w:val="C00000"/>
          <w:sz w:val="22"/>
          <w:szCs w:val="22"/>
        </w:rPr>
        <w:t>Article 8</w:t>
      </w:r>
      <w:r w:rsidR="00376155" w:rsidRPr="006A49C4">
        <w:rPr>
          <w:b/>
          <w:bCs/>
          <w:color w:val="C00000"/>
          <w:sz w:val="22"/>
          <w:szCs w:val="22"/>
        </w:rPr>
        <w:t xml:space="preserve"> – Evaluation des performances </w:t>
      </w:r>
      <w:r w:rsidRPr="006A49C4">
        <w:rPr>
          <w:b/>
          <w:bCs/>
          <w:color w:val="C00000"/>
          <w:sz w:val="22"/>
          <w:szCs w:val="22"/>
        </w:rPr>
        <w:t>et suivi</w:t>
      </w:r>
    </w:p>
    <w:p w:rsidR="000246DD" w:rsidRPr="006A49C4" w:rsidRDefault="000246DD" w:rsidP="003262E0">
      <w:pPr>
        <w:pStyle w:val="Default"/>
        <w:jc w:val="both"/>
        <w:rPr>
          <w:b/>
          <w:bCs/>
          <w:color w:val="C00000"/>
          <w:sz w:val="22"/>
          <w:szCs w:val="22"/>
        </w:rPr>
      </w:pPr>
    </w:p>
    <w:p w:rsidR="00255BFB" w:rsidRPr="006A49C4" w:rsidRDefault="00255BFB" w:rsidP="00255BFB">
      <w:pPr>
        <w:pStyle w:val="Default"/>
        <w:jc w:val="both"/>
        <w:rPr>
          <w:rFonts w:asciiTheme="minorHAnsi" w:hAnsiTheme="minorHAnsi" w:cstheme="minorHAnsi"/>
          <w:sz w:val="20"/>
          <w:szCs w:val="22"/>
        </w:rPr>
      </w:pPr>
      <w:r w:rsidRPr="006A49C4">
        <w:rPr>
          <w:rFonts w:asciiTheme="minorHAnsi" w:hAnsiTheme="minorHAnsi" w:cstheme="minorHAnsi"/>
          <w:sz w:val="20"/>
          <w:szCs w:val="22"/>
        </w:rPr>
        <w:t>Les résultats définitifs seront publiés au plus</w:t>
      </w:r>
      <w:r w:rsidR="00C1331B">
        <w:rPr>
          <w:rFonts w:asciiTheme="minorHAnsi" w:hAnsiTheme="minorHAnsi" w:cstheme="minorHAnsi"/>
          <w:sz w:val="20"/>
          <w:szCs w:val="22"/>
        </w:rPr>
        <w:t xml:space="preserve"> tard le mardi 7 septembre 2021</w:t>
      </w:r>
      <w:r w:rsidRPr="006A49C4">
        <w:rPr>
          <w:rFonts w:asciiTheme="minorHAnsi" w:hAnsiTheme="minorHAnsi" w:cstheme="minorHAnsi"/>
          <w:sz w:val="20"/>
          <w:szCs w:val="22"/>
        </w:rPr>
        <w:t xml:space="preserve"> par la Direction du Marché des Particuliers Grand Public</w:t>
      </w:r>
      <w:r w:rsidR="005324F1" w:rsidRPr="006A49C4">
        <w:rPr>
          <w:rFonts w:asciiTheme="minorHAnsi" w:hAnsiTheme="minorHAnsi" w:cstheme="minorHAnsi"/>
          <w:sz w:val="20"/>
          <w:szCs w:val="22"/>
        </w:rPr>
        <w:t xml:space="preserve"> et les Marchés Spécialisés, qui informeront individuellement chaque salarié du résultat le concernant.  </w:t>
      </w:r>
    </w:p>
    <w:p w:rsidR="00376155" w:rsidRPr="006A49C4" w:rsidRDefault="00376155" w:rsidP="00255BFB">
      <w:pPr>
        <w:pStyle w:val="Default"/>
        <w:jc w:val="both"/>
        <w:rPr>
          <w:rFonts w:asciiTheme="minorHAnsi" w:hAnsiTheme="minorHAnsi" w:cstheme="minorHAnsi"/>
          <w:color w:val="auto"/>
          <w:sz w:val="20"/>
          <w:szCs w:val="20"/>
        </w:rPr>
      </w:pPr>
    </w:p>
    <w:p w:rsidR="00255BFB" w:rsidRPr="006A49C4" w:rsidRDefault="00255BFB" w:rsidP="00255BFB">
      <w:pPr>
        <w:pStyle w:val="Default"/>
        <w:jc w:val="both"/>
        <w:rPr>
          <w:rFonts w:asciiTheme="minorHAnsi" w:hAnsiTheme="minorHAnsi" w:cstheme="minorHAnsi"/>
          <w:sz w:val="20"/>
          <w:szCs w:val="22"/>
        </w:rPr>
      </w:pPr>
      <w:r w:rsidRPr="006A49C4">
        <w:rPr>
          <w:rFonts w:asciiTheme="minorHAnsi" w:hAnsiTheme="minorHAnsi" w:cstheme="minorHAnsi"/>
          <w:color w:val="auto"/>
          <w:sz w:val="20"/>
          <w:szCs w:val="20"/>
        </w:rPr>
        <w:t>Si un collaborateur est amené à contester les résultats, le différend sera réglé dans les conditions prévues à l’article 1</w:t>
      </w:r>
      <w:r w:rsidR="00FC196E" w:rsidRPr="006A49C4">
        <w:rPr>
          <w:rFonts w:asciiTheme="minorHAnsi" w:hAnsiTheme="minorHAnsi" w:cstheme="minorHAnsi"/>
          <w:color w:val="auto"/>
          <w:sz w:val="20"/>
          <w:szCs w:val="20"/>
        </w:rPr>
        <w:t>1</w:t>
      </w:r>
      <w:r w:rsidRPr="006A49C4">
        <w:rPr>
          <w:rFonts w:asciiTheme="minorHAnsi" w:hAnsiTheme="minorHAnsi" w:cstheme="minorHAnsi"/>
          <w:color w:val="auto"/>
          <w:sz w:val="20"/>
          <w:szCs w:val="20"/>
        </w:rPr>
        <w:t>.</w:t>
      </w:r>
    </w:p>
    <w:p w:rsidR="00255BFB" w:rsidRPr="006A49C4" w:rsidRDefault="00255BFB" w:rsidP="003262E0">
      <w:pPr>
        <w:pStyle w:val="Default"/>
        <w:jc w:val="both"/>
        <w:rPr>
          <w:bCs/>
          <w:color w:val="auto"/>
          <w:sz w:val="20"/>
          <w:szCs w:val="22"/>
        </w:rPr>
      </w:pPr>
    </w:p>
    <w:p w:rsidR="00376155" w:rsidRPr="006A49C4" w:rsidRDefault="00376155" w:rsidP="003262E0">
      <w:pPr>
        <w:pStyle w:val="Default"/>
        <w:jc w:val="both"/>
        <w:rPr>
          <w:bCs/>
          <w:color w:val="auto"/>
          <w:sz w:val="20"/>
          <w:szCs w:val="22"/>
        </w:rPr>
      </w:pPr>
      <w:r w:rsidRPr="006A49C4">
        <w:rPr>
          <w:bCs/>
          <w:color w:val="auto"/>
          <w:sz w:val="20"/>
          <w:szCs w:val="22"/>
        </w:rPr>
        <w:t>Le suivi du challenge est réalisé par le</w:t>
      </w:r>
      <w:r w:rsidR="00DD5111" w:rsidRPr="006A49C4">
        <w:rPr>
          <w:bCs/>
          <w:color w:val="auto"/>
          <w:sz w:val="20"/>
          <w:szCs w:val="22"/>
        </w:rPr>
        <w:t xml:space="preserve"> Département CRM et Data Performance et est communiqué hebdomadairement.</w:t>
      </w:r>
    </w:p>
    <w:p w:rsidR="00255BFB" w:rsidRPr="006A49C4" w:rsidRDefault="00255BFB" w:rsidP="003262E0">
      <w:pPr>
        <w:pStyle w:val="Default"/>
        <w:jc w:val="both"/>
        <w:rPr>
          <w:b/>
          <w:bCs/>
          <w:color w:val="C00000"/>
          <w:sz w:val="22"/>
          <w:szCs w:val="22"/>
        </w:rPr>
      </w:pPr>
    </w:p>
    <w:p w:rsidR="000246DD" w:rsidRPr="006A49C4" w:rsidRDefault="000246DD" w:rsidP="003262E0">
      <w:pPr>
        <w:pStyle w:val="Default"/>
        <w:jc w:val="both"/>
        <w:rPr>
          <w:b/>
          <w:bCs/>
          <w:color w:val="C00000"/>
          <w:sz w:val="22"/>
          <w:szCs w:val="22"/>
        </w:rPr>
      </w:pPr>
      <w:r w:rsidRPr="006A49C4">
        <w:rPr>
          <w:b/>
          <w:bCs/>
          <w:color w:val="C00000"/>
          <w:sz w:val="22"/>
          <w:szCs w:val="22"/>
        </w:rPr>
        <w:t>Article 9 </w:t>
      </w:r>
      <w:r w:rsidR="00DC5614" w:rsidRPr="006A49C4">
        <w:rPr>
          <w:b/>
          <w:bCs/>
          <w:color w:val="C00000"/>
          <w:sz w:val="22"/>
          <w:szCs w:val="22"/>
        </w:rPr>
        <w:t>– Modalités de répartition des prix</w:t>
      </w:r>
    </w:p>
    <w:p w:rsidR="000246DD" w:rsidRPr="006A49C4" w:rsidRDefault="000246DD" w:rsidP="003262E0">
      <w:pPr>
        <w:pStyle w:val="Default"/>
        <w:jc w:val="both"/>
        <w:rPr>
          <w:b/>
          <w:bCs/>
          <w:color w:val="C00000"/>
          <w:sz w:val="22"/>
          <w:szCs w:val="22"/>
        </w:rPr>
      </w:pPr>
    </w:p>
    <w:p w:rsidR="00D83278" w:rsidRPr="006A49C4" w:rsidRDefault="00D83278" w:rsidP="00D83278">
      <w:pPr>
        <w:pStyle w:val="Default"/>
        <w:jc w:val="both"/>
        <w:rPr>
          <w:sz w:val="20"/>
          <w:szCs w:val="20"/>
        </w:rPr>
      </w:pPr>
      <w:r w:rsidRPr="006A49C4">
        <w:rPr>
          <w:sz w:val="20"/>
          <w:szCs w:val="20"/>
        </w:rPr>
        <w:t xml:space="preserve">Les récompenses sont </w:t>
      </w:r>
      <w:r>
        <w:rPr>
          <w:sz w:val="20"/>
          <w:szCs w:val="20"/>
        </w:rPr>
        <w:t>versées avec le salaire du mois de septembre de chaque collaborateur.</w:t>
      </w:r>
    </w:p>
    <w:p w:rsidR="002415FF" w:rsidRPr="006A49C4" w:rsidRDefault="002415FF" w:rsidP="00873C63">
      <w:pPr>
        <w:pStyle w:val="Default"/>
        <w:jc w:val="both"/>
        <w:rPr>
          <w:rFonts w:asciiTheme="minorHAnsi" w:hAnsiTheme="minorHAnsi" w:cstheme="minorHAnsi"/>
          <w:sz w:val="20"/>
          <w:szCs w:val="22"/>
        </w:rPr>
      </w:pPr>
    </w:p>
    <w:p w:rsidR="00E94481" w:rsidRPr="006A49C4" w:rsidRDefault="00756A4A" w:rsidP="00873C63">
      <w:pPr>
        <w:pStyle w:val="Default"/>
        <w:jc w:val="both"/>
        <w:rPr>
          <w:rFonts w:asciiTheme="minorHAnsi" w:hAnsiTheme="minorHAnsi" w:cstheme="minorHAnsi"/>
          <w:sz w:val="20"/>
          <w:szCs w:val="22"/>
        </w:rPr>
      </w:pPr>
      <w:r w:rsidRPr="006A49C4">
        <w:rPr>
          <w:rFonts w:asciiTheme="minorHAnsi" w:hAnsiTheme="minorHAnsi" w:cstheme="minorHAnsi"/>
          <w:color w:val="auto"/>
          <w:sz w:val="20"/>
          <w:szCs w:val="20"/>
        </w:rPr>
        <w:t xml:space="preserve">Si un collaborateur est amené à contester les résultats, le différend sera réglé dans les </w:t>
      </w:r>
      <w:r w:rsidR="00A8400E" w:rsidRPr="006A49C4">
        <w:rPr>
          <w:rFonts w:asciiTheme="minorHAnsi" w:hAnsiTheme="minorHAnsi" w:cstheme="minorHAnsi"/>
          <w:color w:val="auto"/>
          <w:sz w:val="20"/>
          <w:szCs w:val="20"/>
        </w:rPr>
        <w:t xml:space="preserve">conditions prévues à l’article </w:t>
      </w:r>
      <w:r w:rsidR="00FC196E" w:rsidRPr="006A49C4">
        <w:rPr>
          <w:rFonts w:asciiTheme="minorHAnsi" w:hAnsiTheme="minorHAnsi" w:cstheme="minorHAnsi"/>
          <w:color w:val="auto"/>
          <w:sz w:val="20"/>
          <w:szCs w:val="20"/>
        </w:rPr>
        <w:t>11</w:t>
      </w:r>
      <w:r w:rsidRPr="006A49C4">
        <w:rPr>
          <w:rFonts w:asciiTheme="minorHAnsi" w:hAnsiTheme="minorHAnsi" w:cstheme="minorHAnsi"/>
          <w:color w:val="auto"/>
          <w:sz w:val="20"/>
          <w:szCs w:val="20"/>
        </w:rPr>
        <w:t>.</w:t>
      </w:r>
    </w:p>
    <w:p w:rsidR="00F33376" w:rsidRPr="006A49C4" w:rsidRDefault="00F33376" w:rsidP="003262E0">
      <w:pPr>
        <w:pStyle w:val="Default"/>
        <w:jc w:val="both"/>
        <w:rPr>
          <w:i/>
          <w:sz w:val="20"/>
          <w:szCs w:val="22"/>
        </w:rPr>
      </w:pPr>
    </w:p>
    <w:p w:rsidR="003200BF" w:rsidRPr="006A49C4" w:rsidRDefault="00FB6B58" w:rsidP="00F33376">
      <w:pPr>
        <w:pStyle w:val="Default"/>
        <w:jc w:val="both"/>
        <w:rPr>
          <w:rFonts w:asciiTheme="minorHAnsi" w:hAnsiTheme="minorHAnsi" w:cstheme="minorHAnsi"/>
          <w:sz w:val="20"/>
          <w:szCs w:val="20"/>
        </w:rPr>
      </w:pPr>
      <w:r w:rsidRPr="006A49C4">
        <w:rPr>
          <w:rFonts w:asciiTheme="minorHAnsi" w:hAnsiTheme="minorHAnsi" w:cstheme="minorHAnsi"/>
          <w:sz w:val="20"/>
          <w:szCs w:val="20"/>
        </w:rPr>
        <w:t xml:space="preserve">En cas d’incapacité de la Société Organisatrice à fournir les lots décrits ci-dessus, cette dernière se réserve le droit de remplacer les lots annoncés par d’autres lots de valeur équivalente. </w:t>
      </w:r>
    </w:p>
    <w:p w:rsidR="00FB6B58" w:rsidRPr="006A49C4" w:rsidRDefault="00FB6B58" w:rsidP="003262E0">
      <w:pPr>
        <w:pStyle w:val="Default"/>
        <w:jc w:val="both"/>
        <w:rPr>
          <w:rFonts w:asciiTheme="minorHAnsi" w:hAnsiTheme="minorHAnsi" w:cstheme="minorHAnsi"/>
          <w:sz w:val="20"/>
          <w:szCs w:val="20"/>
        </w:rPr>
      </w:pPr>
      <w:r w:rsidRPr="006A49C4">
        <w:rPr>
          <w:rFonts w:asciiTheme="minorHAnsi" w:hAnsiTheme="minorHAnsi" w:cstheme="minorHAnsi"/>
          <w:sz w:val="20"/>
          <w:szCs w:val="20"/>
        </w:rPr>
        <w:t xml:space="preserve">Il est précisé que les gagnants s’engagent à accepter les lots sans possibilité d’échange (notamment contre leur valeur en espèces ou contre tous autres biens ou services de quelque nature que ce soit), ni de transfert au bénéfice de tiers. Ces lots ne pourront faire l’objet de demandes de compensation ni donner un quelconque droit ou avantage autre que celui relatif à l’attribution du lot. </w:t>
      </w:r>
      <w:r w:rsidRPr="006A49C4">
        <w:rPr>
          <w:rFonts w:cs="Times New Roman"/>
          <w:color w:val="auto"/>
          <w:sz w:val="20"/>
          <w:szCs w:val="22"/>
        </w:rPr>
        <w:t>Les gagnants s'engagent à dégager de toute responsabilité la Société Organisatrice, ses partenaires, ainsi que leurs employés ou représentants, de tout dommage qu'ils pourraient subir en liaison av</w:t>
      </w:r>
      <w:r w:rsidR="00B70EFE" w:rsidRPr="006A49C4">
        <w:rPr>
          <w:rFonts w:cs="Times New Roman"/>
          <w:color w:val="auto"/>
          <w:sz w:val="20"/>
          <w:szCs w:val="22"/>
        </w:rPr>
        <w:t>ec l'acceptation du prix gagné.</w:t>
      </w:r>
      <w:r w:rsidR="00756A4A" w:rsidRPr="006A49C4">
        <w:rPr>
          <w:rFonts w:asciiTheme="minorHAnsi" w:hAnsiTheme="minorHAnsi" w:cstheme="minorHAnsi"/>
          <w:sz w:val="20"/>
          <w:szCs w:val="20"/>
        </w:rPr>
        <w:t xml:space="preserve"> </w:t>
      </w:r>
      <w:r w:rsidRPr="006A49C4">
        <w:rPr>
          <w:rFonts w:cs="Times New Roman"/>
          <w:color w:val="auto"/>
          <w:sz w:val="20"/>
          <w:szCs w:val="22"/>
        </w:rPr>
        <w:t xml:space="preserve">La Société organisatrice décline toute responsabilité pour tout incident ou de leurs conséquences pouvant survenir à l'occasion du </w:t>
      </w:r>
      <w:r w:rsidR="00D50D2C" w:rsidRPr="006A49C4">
        <w:rPr>
          <w:rFonts w:cs="Times New Roman"/>
          <w:color w:val="auto"/>
          <w:sz w:val="20"/>
          <w:szCs w:val="22"/>
        </w:rPr>
        <w:t>challenge</w:t>
      </w:r>
      <w:r w:rsidRPr="006A49C4">
        <w:rPr>
          <w:rFonts w:cs="Times New Roman"/>
          <w:color w:val="auto"/>
          <w:sz w:val="20"/>
          <w:szCs w:val="22"/>
        </w:rPr>
        <w:t xml:space="preserve"> et de ses suites. </w:t>
      </w:r>
    </w:p>
    <w:p w:rsidR="00756A4A" w:rsidRPr="006A49C4" w:rsidRDefault="00756A4A" w:rsidP="003262E0">
      <w:pPr>
        <w:pStyle w:val="Default"/>
        <w:jc w:val="both"/>
        <w:rPr>
          <w:rFonts w:cs="Times New Roman"/>
          <w:color w:val="auto"/>
          <w:sz w:val="20"/>
          <w:szCs w:val="22"/>
        </w:rPr>
      </w:pPr>
    </w:p>
    <w:p w:rsidR="00FB6B58" w:rsidRPr="006A49C4" w:rsidRDefault="00FB6B58" w:rsidP="003262E0">
      <w:pPr>
        <w:pStyle w:val="Default"/>
        <w:jc w:val="both"/>
        <w:rPr>
          <w:rFonts w:asciiTheme="minorHAnsi" w:hAnsiTheme="minorHAnsi" w:cstheme="minorHAnsi"/>
          <w:sz w:val="20"/>
          <w:szCs w:val="22"/>
        </w:rPr>
      </w:pPr>
      <w:r w:rsidRPr="006A49C4">
        <w:rPr>
          <w:rFonts w:asciiTheme="minorHAnsi" w:hAnsiTheme="minorHAnsi" w:cstheme="minorHAnsi"/>
          <w:sz w:val="20"/>
          <w:szCs w:val="22"/>
        </w:rPr>
        <w:t xml:space="preserve">Chaque gagnant ne pourra prétendre à obtenir plus d’un lot dans le cadre de ce </w:t>
      </w:r>
      <w:r w:rsidR="00D50D2C" w:rsidRPr="006A49C4">
        <w:rPr>
          <w:rFonts w:asciiTheme="minorHAnsi" w:hAnsiTheme="minorHAnsi" w:cstheme="minorHAnsi"/>
          <w:sz w:val="20"/>
          <w:szCs w:val="22"/>
        </w:rPr>
        <w:t>challenge</w:t>
      </w:r>
      <w:r w:rsidRPr="006A49C4">
        <w:rPr>
          <w:rFonts w:asciiTheme="minorHAnsi" w:hAnsiTheme="minorHAnsi" w:cstheme="minorHAnsi"/>
          <w:sz w:val="20"/>
          <w:szCs w:val="22"/>
        </w:rPr>
        <w:t xml:space="preserve">. La société organisatrice du </w:t>
      </w:r>
      <w:r w:rsidR="00D50D2C" w:rsidRPr="006A49C4">
        <w:rPr>
          <w:rFonts w:asciiTheme="minorHAnsi" w:hAnsiTheme="minorHAnsi" w:cstheme="minorHAnsi"/>
          <w:sz w:val="20"/>
          <w:szCs w:val="22"/>
        </w:rPr>
        <w:t>challenge</w:t>
      </w:r>
      <w:r w:rsidRPr="006A49C4">
        <w:rPr>
          <w:rFonts w:asciiTheme="minorHAnsi" w:hAnsiTheme="minorHAnsi" w:cstheme="minorHAnsi"/>
          <w:sz w:val="20"/>
          <w:szCs w:val="22"/>
        </w:rPr>
        <w:t xml:space="preserve"> ne saurait être tenue pour responsable de tous faits qui ne lui seraient pas imputables, notamment un éventuel retard dans la livraison du lot. </w:t>
      </w:r>
    </w:p>
    <w:p w:rsidR="001732D8" w:rsidRPr="006A49C4" w:rsidRDefault="001732D8" w:rsidP="003262E0">
      <w:pPr>
        <w:pStyle w:val="Default"/>
        <w:jc w:val="both"/>
        <w:rPr>
          <w:rFonts w:asciiTheme="minorHAnsi" w:hAnsiTheme="minorHAnsi" w:cstheme="minorHAnsi"/>
          <w:sz w:val="20"/>
          <w:szCs w:val="22"/>
        </w:rPr>
      </w:pPr>
    </w:p>
    <w:p w:rsidR="00CB70E9" w:rsidRDefault="001732D8" w:rsidP="00CB70E9">
      <w:pPr>
        <w:pStyle w:val="Default"/>
        <w:jc w:val="both"/>
        <w:rPr>
          <w:rFonts w:asciiTheme="minorHAnsi" w:hAnsiTheme="minorHAnsi" w:cstheme="minorHAnsi"/>
          <w:sz w:val="20"/>
          <w:szCs w:val="22"/>
        </w:rPr>
      </w:pPr>
      <w:r w:rsidRPr="006A49C4">
        <w:rPr>
          <w:rFonts w:asciiTheme="minorHAnsi" w:hAnsiTheme="minorHAnsi" w:cstheme="minorHAnsi"/>
          <w:sz w:val="20"/>
          <w:szCs w:val="22"/>
        </w:rPr>
        <w:t xml:space="preserve">Conformément à la réglementation en vigueur, les gains distribués dans le cadre de cette opération seront nominatifs et soumis aux charges sociales. Ils seront donc intégrés au bulletin de salaire et soumis à l’impôt sur le revenu. </w:t>
      </w:r>
    </w:p>
    <w:p w:rsidR="00CB70E9" w:rsidRDefault="00CB70E9" w:rsidP="00CB70E9">
      <w:pPr>
        <w:pStyle w:val="Default"/>
        <w:jc w:val="both"/>
        <w:rPr>
          <w:rFonts w:asciiTheme="minorHAnsi" w:hAnsiTheme="minorHAnsi" w:cstheme="minorHAnsi"/>
          <w:sz w:val="20"/>
          <w:szCs w:val="22"/>
        </w:rPr>
      </w:pPr>
    </w:p>
    <w:p w:rsidR="002440B3" w:rsidRPr="006A49C4" w:rsidRDefault="002440B3" w:rsidP="00CB70E9">
      <w:pPr>
        <w:pStyle w:val="Default"/>
        <w:jc w:val="both"/>
        <w:rPr>
          <w:b/>
          <w:bCs/>
          <w:color w:val="C00000"/>
          <w:sz w:val="22"/>
          <w:szCs w:val="22"/>
        </w:rPr>
      </w:pPr>
      <w:r w:rsidRPr="006A49C4">
        <w:rPr>
          <w:b/>
          <w:bCs/>
          <w:color w:val="C00000"/>
          <w:sz w:val="22"/>
          <w:szCs w:val="22"/>
        </w:rPr>
        <w:t xml:space="preserve">Article </w:t>
      </w:r>
      <w:r w:rsidR="00255BFB" w:rsidRPr="006A49C4">
        <w:rPr>
          <w:b/>
          <w:bCs/>
          <w:color w:val="C00000"/>
          <w:sz w:val="22"/>
          <w:szCs w:val="22"/>
        </w:rPr>
        <w:t>10</w:t>
      </w:r>
      <w:r w:rsidRPr="006A49C4">
        <w:rPr>
          <w:b/>
          <w:bCs/>
          <w:color w:val="C00000"/>
          <w:sz w:val="22"/>
          <w:szCs w:val="22"/>
        </w:rPr>
        <w:t xml:space="preserve"> – Contrôle de la Conformité et de la Qualité des ventes</w:t>
      </w:r>
    </w:p>
    <w:p w:rsidR="002415FF" w:rsidRPr="006A49C4" w:rsidRDefault="002415FF" w:rsidP="002440B3">
      <w:pPr>
        <w:pStyle w:val="Default"/>
        <w:jc w:val="both"/>
        <w:rPr>
          <w:color w:val="C00000"/>
          <w:sz w:val="22"/>
          <w:szCs w:val="22"/>
        </w:rPr>
      </w:pPr>
    </w:p>
    <w:p w:rsidR="0074367D" w:rsidRPr="006A49C4" w:rsidRDefault="0074367D" w:rsidP="0074367D">
      <w:pPr>
        <w:autoSpaceDE w:val="0"/>
        <w:autoSpaceDN w:val="0"/>
        <w:jc w:val="both"/>
        <w:rPr>
          <w:rFonts w:asciiTheme="minorHAnsi" w:hAnsiTheme="minorHAnsi" w:cstheme="minorHAnsi"/>
          <w:sz w:val="20"/>
          <w:szCs w:val="22"/>
        </w:rPr>
      </w:pPr>
      <w:r w:rsidRPr="006A49C4">
        <w:rPr>
          <w:rFonts w:asciiTheme="minorHAnsi" w:hAnsiTheme="minorHAnsi" w:cstheme="minorHAnsi"/>
          <w:sz w:val="20"/>
          <w:szCs w:val="22"/>
        </w:rPr>
        <w:lastRenderedPageBreak/>
        <w:t>Le bénéfice éventuel du gain lié à ce Challenge commercial est soumis au respect des règles de déontologie, de conformité et de protection de la clientèle applicables lors de la commercialisation des produits bancaires, d’assurance et des services d’investissement. A cet égard, l’attribution du gain est subordonnée au respect des procédures de commercialisation des produits et notamment des règles portant sur la connaissance client, l’évaluation de sa compétence et de son expérience, l’analyse de sa situation financière et patrimoniale et le recueil de ses besoins et de ses objectifs.</w:t>
      </w:r>
    </w:p>
    <w:p w:rsidR="0074367D" w:rsidRPr="006A49C4" w:rsidRDefault="0074367D" w:rsidP="0074367D">
      <w:pPr>
        <w:pStyle w:val="Default"/>
        <w:jc w:val="both"/>
        <w:rPr>
          <w:rFonts w:asciiTheme="minorHAnsi" w:hAnsiTheme="minorHAnsi" w:cstheme="minorHAnsi"/>
          <w:sz w:val="20"/>
          <w:szCs w:val="22"/>
        </w:rPr>
      </w:pPr>
      <w:r w:rsidRPr="006A49C4">
        <w:rPr>
          <w:rFonts w:asciiTheme="minorHAnsi" w:hAnsiTheme="minorHAnsi" w:cstheme="minorHAnsi"/>
          <w:sz w:val="20"/>
          <w:szCs w:val="22"/>
        </w:rPr>
        <w:t xml:space="preserve">Les clients détenteurs ou éligibles à l’OCF ne doivent faire l’objet d’aucune sollicitation commerciale pour les produits tendant à fragiliser leur situation. Ainsi les détenteurs d’OCF ne peuvent souscrire les produits suivants : autres types de forfaits, crédits à la consommation, les cartes sans autorisation systématique, les assurances, moyens de paiements, le service opérations courantes illimitées, les placements financiers, les découverts et les crédits immobiliers. </w:t>
      </w:r>
    </w:p>
    <w:p w:rsidR="0074367D" w:rsidRPr="006A49C4" w:rsidRDefault="0074367D" w:rsidP="0074367D">
      <w:pPr>
        <w:autoSpaceDE w:val="0"/>
        <w:autoSpaceDN w:val="0"/>
        <w:jc w:val="both"/>
        <w:rPr>
          <w:rFonts w:asciiTheme="minorHAnsi" w:hAnsiTheme="minorHAnsi" w:cstheme="minorHAnsi"/>
          <w:sz w:val="20"/>
          <w:szCs w:val="22"/>
        </w:rPr>
      </w:pPr>
    </w:p>
    <w:p w:rsidR="0074367D" w:rsidRPr="006A49C4" w:rsidRDefault="0074367D" w:rsidP="0074367D">
      <w:pPr>
        <w:autoSpaceDE w:val="0"/>
        <w:autoSpaceDN w:val="0"/>
        <w:jc w:val="both"/>
        <w:rPr>
          <w:rFonts w:asciiTheme="minorHAnsi" w:hAnsiTheme="minorHAnsi" w:cstheme="minorHAnsi"/>
          <w:sz w:val="20"/>
          <w:szCs w:val="22"/>
        </w:rPr>
      </w:pPr>
      <w:r w:rsidRPr="006A49C4">
        <w:rPr>
          <w:rFonts w:asciiTheme="minorHAnsi" w:hAnsiTheme="minorHAnsi" w:cstheme="minorHAnsi"/>
          <w:sz w:val="20"/>
          <w:szCs w:val="22"/>
        </w:rPr>
        <w:t>Les commerciaux concernés par l’animation devront notamment :</w:t>
      </w:r>
    </w:p>
    <w:p w:rsidR="00E519E7" w:rsidRPr="00E519E7" w:rsidRDefault="00E519E7" w:rsidP="00E519E7">
      <w:pPr>
        <w:pStyle w:val="Paragraphedeliste"/>
        <w:numPr>
          <w:ilvl w:val="0"/>
          <w:numId w:val="31"/>
        </w:numPr>
        <w:rPr>
          <w:color w:val="1F497D"/>
          <w:sz w:val="22"/>
          <w:szCs w:val="22"/>
        </w:rPr>
      </w:pPr>
      <w:r w:rsidRPr="00E519E7">
        <w:rPr>
          <w:sz w:val="20"/>
          <w:szCs w:val="20"/>
        </w:rPr>
        <w:t>Avoir constitué et mis à jour les éléments de connaissance client en recueillant les justificatifs ad ’hoc (DRC complet et conforme, statut EAI et auto-certification dûment complétée et numérisée, recueil des justificatifs des bénéficiaires effectifs et mise à jour des liens) en actualisant le SI et en obtenant un TOP CC vert</w:t>
      </w:r>
    </w:p>
    <w:p w:rsidR="0074367D" w:rsidRPr="006A49C4" w:rsidRDefault="00C1331B" w:rsidP="0074367D">
      <w:pPr>
        <w:pStyle w:val="Paragraphedeliste"/>
        <w:numPr>
          <w:ilvl w:val="0"/>
          <w:numId w:val="31"/>
        </w:numPr>
        <w:autoSpaceDE w:val="0"/>
        <w:autoSpaceDN w:val="0"/>
        <w:contextualSpacing w:val="0"/>
        <w:jc w:val="both"/>
        <w:rPr>
          <w:rFonts w:asciiTheme="minorHAnsi" w:hAnsiTheme="minorHAnsi" w:cstheme="minorHAnsi"/>
          <w:sz w:val="20"/>
          <w:szCs w:val="22"/>
        </w:rPr>
      </w:pPr>
      <w:r w:rsidRPr="006A49C4">
        <w:rPr>
          <w:rFonts w:asciiTheme="minorHAnsi" w:hAnsiTheme="minorHAnsi" w:cstheme="minorHAnsi"/>
          <w:sz w:val="20"/>
          <w:szCs w:val="22"/>
        </w:rPr>
        <w:t>Avoir</w:t>
      </w:r>
      <w:r w:rsidR="0074367D" w:rsidRPr="006A49C4">
        <w:rPr>
          <w:rFonts w:asciiTheme="minorHAnsi" w:hAnsiTheme="minorHAnsi" w:cstheme="minorHAnsi"/>
          <w:sz w:val="20"/>
          <w:szCs w:val="22"/>
        </w:rPr>
        <w:t xml:space="preserve"> vérifié la </w:t>
      </w:r>
      <w:r w:rsidR="005F784A" w:rsidRPr="006A49C4">
        <w:rPr>
          <w:rFonts w:asciiTheme="minorHAnsi" w:hAnsiTheme="minorHAnsi" w:cstheme="minorHAnsi"/>
          <w:sz w:val="20"/>
          <w:szCs w:val="22"/>
        </w:rPr>
        <w:t>cohérence</w:t>
      </w:r>
      <w:r w:rsidR="0074367D" w:rsidRPr="006A49C4">
        <w:rPr>
          <w:rFonts w:asciiTheme="minorHAnsi" w:hAnsiTheme="minorHAnsi" w:cstheme="minorHAnsi"/>
          <w:sz w:val="20"/>
          <w:szCs w:val="22"/>
        </w:rPr>
        <w:t xml:space="preserve"> entre les données saisies dans le SI et la situation financière réelle et actualisée des clients (notamment des jus</w:t>
      </w:r>
      <w:r w:rsidR="007178BA">
        <w:rPr>
          <w:rFonts w:asciiTheme="minorHAnsi" w:hAnsiTheme="minorHAnsi" w:cstheme="minorHAnsi"/>
          <w:sz w:val="20"/>
          <w:szCs w:val="22"/>
        </w:rPr>
        <w:t>tificatifs de revenus récents et à jour).</w:t>
      </w:r>
    </w:p>
    <w:p w:rsidR="0074367D" w:rsidRPr="006A49C4" w:rsidRDefault="00C1331B" w:rsidP="0074367D">
      <w:pPr>
        <w:pStyle w:val="Paragraphedeliste"/>
        <w:numPr>
          <w:ilvl w:val="0"/>
          <w:numId w:val="31"/>
        </w:numPr>
        <w:autoSpaceDE w:val="0"/>
        <w:autoSpaceDN w:val="0"/>
        <w:contextualSpacing w:val="0"/>
        <w:jc w:val="both"/>
        <w:rPr>
          <w:rFonts w:asciiTheme="minorHAnsi" w:hAnsiTheme="minorHAnsi" w:cstheme="minorHAnsi"/>
          <w:sz w:val="20"/>
          <w:szCs w:val="22"/>
        </w:rPr>
      </w:pPr>
      <w:r w:rsidRPr="006A49C4">
        <w:rPr>
          <w:rFonts w:asciiTheme="minorHAnsi" w:hAnsiTheme="minorHAnsi" w:cstheme="minorHAnsi"/>
          <w:sz w:val="20"/>
          <w:szCs w:val="22"/>
        </w:rPr>
        <w:t>Respecter</w:t>
      </w:r>
      <w:r w:rsidR="0074367D" w:rsidRPr="006A49C4">
        <w:rPr>
          <w:rFonts w:asciiTheme="minorHAnsi" w:hAnsiTheme="minorHAnsi" w:cstheme="minorHAnsi"/>
          <w:sz w:val="20"/>
          <w:szCs w:val="22"/>
        </w:rPr>
        <w:t xml:space="preserve"> scrupuleusement les règles d’engagement et les normes de risque propres à la c</w:t>
      </w:r>
      <w:r w:rsidR="007178BA">
        <w:rPr>
          <w:rFonts w:asciiTheme="minorHAnsi" w:hAnsiTheme="minorHAnsi" w:cstheme="minorHAnsi"/>
          <w:sz w:val="20"/>
          <w:szCs w:val="22"/>
        </w:rPr>
        <w:t>lientèle de la Banque de Détail.</w:t>
      </w:r>
    </w:p>
    <w:p w:rsidR="0074367D" w:rsidRPr="006A49C4" w:rsidRDefault="00C1331B" w:rsidP="0074367D">
      <w:pPr>
        <w:pStyle w:val="Paragraphedeliste"/>
        <w:numPr>
          <w:ilvl w:val="0"/>
          <w:numId w:val="31"/>
        </w:numPr>
        <w:autoSpaceDE w:val="0"/>
        <w:autoSpaceDN w:val="0"/>
        <w:contextualSpacing w:val="0"/>
        <w:jc w:val="both"/>
        <w:rPr>
          <w:rFonts w:asciiTheme="minorHAnsi" w:hAnsiTheme="minorHAnsi" w:cstheme="minorHAnsi"/>
          <w:sz w:val="20"/>
          <w:szCs w:val="22"/>
        </w:rPr>
      </w:pPr>
      <w:r w:rsidRPr="006A49C4">
        <w:rPr>
          <w:rFonts w:asciiTheme="minorHAnsi" w:hAnsiTheme="minorHAnsi" w:cstheme="minorHAnsi"/>
          <w:sz w:val="20"/>
          <w:szCs w:val="22"/>
        </w:rPr>
        <w:t>Pouvoir</w:t>
      </w:r>
      <w:r w:rsidR="0074367D" w:rsidRPr="006A49C4">
        <w:rPr>
          <w:rFonts w:asciiTheme="minorHAnsi" w:hAnsiTheme="minorHAnsi" w:cstheme="minorHAnsi"/>
          <w:sz w:val="20"/>
          <w:szCs w:val="22"/>
        </w:rPr>
        <w:t>, sur les ventes réalisées, restituer les différents documents et/ou informations leur permettant de justifier du respe</w:t>
      </w:r>
      <w:r w:rsidR="007178BA">
        <w:rPr>
          <w:rFonts w:asciiTheme="minorHAnsi" w:hAnsiTheme="minorHAnsi" w:cstheme="minorHAnsi"/>
          <w:sz w:val="20"/>
          <w:szCs w:val="22"/>
        </w:rPr>
        <w:t>ct de ces procédures en vigueur.</w:t>
      </w:r>
    </w:p>
    <w:p w:rsidR="0074367D" w:rsidRPr="006A49C4" w:rsidRDefault="00C1331B" w:rsidP="0074367D">
      <w:pPr>
        <w:pStyle w:val="Paragraphedeliste"/>
        <w:numPr>
          <w:ilvl w:val="0"/>
          <w:numId w:val="31"/>
        </w:numPr>
        <w:autoSpaceDE w:val="0"/>
        <w:autoSpaceDN w:val="0"/>
        <w:contextualSpacing w:val="0"/>
        <w:jc w:val="both"/>
        <w:rPr>
          <w:rFonts w:asciiTheme="minorHAnsi" w:hAnsiTheme="minorHAnsi" w:cstheme="minorHAnsi"/>
          <w:sz w:val="20"/>
          <w:szCs w:val="22"/>
        </w:rPr>
      </w:pPr>
      <w:r w:rsidRPr="006A49C4">
        <w:rPr>
          <w:rFonts w:asciiTheme="minorHAnsi" w:hAnsiTheme="minorHAnsi" w:cstheme="minorHAnsi"/>
          <w:sz w:val="20"/>
          <w:szCs w:val="22"/>
        </w:rPr>
        <w:t>Avoir</w:t>
      </w:r>
      <w:r w:rsidR="0074367D" w:rsidRPr="006A49C4">
        <w:rPr>
          <w:rFonts w:asciiTheme="minorHAnsi" w:hAnsiTheme="minorHAnsi" w:cstheme="minorHAnsi"/>
          <w:sz w:val="20"/>
          <w:szCs w:val="22"/>
        </w:rPr>
        <w:t xml:space="preserve"> vérifié le caractère adéquat ou approprié de la souscription du produit ou du service avec la situation et les objectifs du client et pouvoir justifier avoir apporté ce conseil approprié :</w:t>
      </w:r>
    </w:p>
    <w:p w:rsidR="0074367D" w:rsidRDefault="00C1331B" w:rsidP="0074367D">
      <w:pPr>
        <w:pStyle w:val="Paragraphedeliste"/>
        <w:numPr>
          <w:ilvl w:val="0"/>
          <w:numId w:val="32"/>
        </w:numPr>
        <w:autoSpaceDE w:val="0"/>
        <w:autoSpaceDN w:val="0"/>
        <w:jc w:val="both"/>
        <w:rPr>
          <w:rFonts w:asciiTheme="minorHAnsi" w:hAnsiTheme="minorHAnsi" w:cstheme="minorHAnsi"/>
          <w:sz w:val="20"/>
          <w:szCs w:val="22"/>
        </w:rPr>
      </w:pPr>
      <w:r w:rsidRPr="006A49C4">
        <w:rPr>
          <w:rFonts w:asciiTheme="minorHAnsi" w:hAnsiTheme="minorHAnsi" w:cstheme="minorHAnsi"/>
          <w:sz w:val="20"/>
          <w:szCs w:val="22"/>
        </w:rPr>
        <w:t>Réalisation</w:t>
      </w:r>
      <w:r w:rsidR="0074367D" w:rsidRPr="006A49C4">
        <w:rPr>
          <w:rFonts w:asciiTheme="minorHAnsi" w:hAnsiTheme="minorHAnsi" w:cstheme="minorHAnsi"/>
          <w:sz w:val="20"/>
          <w:szCs w:val="22"/>
        </w:rPr>
        <w:t xml:space="preserve"> du « </w:t>
      </w:r>
      <w:r w:rsidR="005F784A" w:rsidRPr="006A49C4">
        <w:rPr>
          <w:rFonts w:asciiTheme="minorHAnsi" w:hAnsiTheme="minorHAnsi" w:cstheme="minorHAnsi"/>
          <w:sz w:val="20"/>
          <w:szCs w:val="22"/>
        </w:rPr>
        <w:t>Questionnaire Profil</w:t>
      </w:r>
      <w:r w:rsidR="0074367D" w:rsidRPr="006A49C4">
        <w:rPr>
          <w:rFonts w:asciiTheme="minorHAnsi" w:hAnsiTheme="minorHAnsi" w:cstheme="minorHAnsi"/>
          <w:sz w:val="20"/>
          <w:szCs w:val="22"/>
        </w:rPr>
        <w:t xml:space="preserve"> Investisseur » ou mise à jour de ce dernier s’il n’est plus adapté à la situation du client,</w:t>
      </w:r>
      <w:r w:rsidR="005F784A">
        <w:rPr>
          <w:rFonts w:asciiTheme="minorHAnsi" w:hAnsiTheme="minorHAnsi" w:cstheme="minorHAnsi"/>
          <w:sz w:val="20"/>
          <w:szCs w:val="22"/>
        </w:rPr>
        <w:t xml:space="preserve"> ou</w:t>
      </w:r>
      <w:r w:rsidR="0074367D" w:rsidRPr="006A49C4">
        <w:rPr>
          <w:rFonts w:asciiTheme="minorHAnsi" w:hAnsiTheme="minorHAnsi" w:cstheme="minorHAnsi"/>
          <w:sz w:val="20"/>
          <w:szCs w:val="22"/>
        </w:rPr>
        <w:t xml:space="preserve"> s’il a plus de 24 mois </w:t>
      </w:r>
    </w:p>
    <w:p w:rsidR="005F784A" w:rsidRPr="005F784A" w:rsidRDefault="005F784A" w:rsidP="009818A3">
      <w:pPr>
        <w:pStyle w:val="Paragraphedeliste"/>
        <w:numPr>
          <w:ilvl w:val="0"/>
          <w:numId w:val="32"/>
        </w:numPr>
        <w:autoSpaceDE w:val="0"/>
        <w:autoSpaceDN w:val="0"/>
        <w:jc w:val="both"/>
        <w:rPr>
          <w:rFonts w:asciiTheme="minorHAnsi" w:hAnsiTheme="minorHAnsi" w:cstheme="minorHAnsi"/>
          <w:sz w:val="20"/>
          <w:szCs w:val="22"/>
        </w:rPr>
      </w:pPr>
      <w:r w:rsidRPr="005F784A">
        <w:rPr>
          <w:rFonts w:asciiTheme="minorHAnsi" w:hAnsiTheme="minorHAnsi" w:cstheme="minorHAnsi"/>
          <w:sz w:val="20"/>
          <w:szCs w:val="22"/>
        </w:rPr>
        <w:t xml:space="preserve">Si le client est qualifié C0, nécessité d’une justification </w:t>
      </w:r>
      <w:r w:rsidR="00E519E7">
        <w:rPr>
          <w:rFonts w:asciiTheme="minorHAnsi" w:hAnsiTheme="minorHAnsi" w:cstheme="minorHAnsi"/>
          <w:sz w:val="20"/>
          <w:szCs w:val="22"/>
        </w:rPr>
        <w:t>par un commentaire dans le CRE</w:t>
      </w:r>
    </w:p>
    <w:p w:rsidR="0074367D" w:rsidRPr="006A49C4" w:rsidRDefault="00C1331B" w:rsidP="0074367D">
      <w:pPr>
        <w:pStyle w:val="Paragraphedeliste"/>
        <w:numPr>
          <w:ilvl w:val="0"/>
          <w:numId w:val="32"/>
        </w:numPr>
        <w:autoSpaceDE w:val="0"/>
        <w:autoSpaceDN w:val="0"/>
        <w:jc w:val="both"/>
        <w:rPr>
          <w:rFonts w:asciiTheme="minorHAnsi" w:hAnsiTheme="minorHAnsi" w:cstheme="minorHAnsi"/>
          <w:sz w:val="20"/>
          <w:szCs w:val="22"/>
        </w:rPr>
      </w:pPr>
      <w:r w:rsidRPr="006A49C4">
        <w:rPr>
          <w:rFonts w:asciiTheme="minorHAnsi" w:hAnsiTheme="minorHAnsi" w:cstheme="minorHAnsi"/>
          <w:sz w:val="20"/>
          <w:szCs w:val="22"/>
        </w:rPr>
        <w:t>Réalisation</w:t>
      </w:r>
      <w:r w:rsidR="0074367D" w:rsidRPr="006A49C4">
        <w:rPr>
          <w:rFonts w:asciiTheme="minorHAnsi" w:hAnsiTheme="minorHAnsi" w:cstheme="minorHAnsi"/>
          <w:sz w:val="20"/>
          <w:szCs w:val="22"/>
        </w:rPr>
        <w:t xml:space="preserve"> de la « Synthèse Epargne – Conseil de la Banque ». La traçabilité du conseil devra en tout état de cause être matérialisée et conservée.</w:t>
      </w:r>
    </w:p>
    <w:p w:rsidR="0074367D" w:rsidRPr="006A49C4" w:rsidRDefault="00C1331B" w:rsidP="0074367D">
      <w:pPr>
        <w:pStyle w:val="Paragraphedeliste"/>
        <w:numPr>
          <w:ilvl w:val="0"/>
          <w:numId w:val="33"/>
        </w:numPr>
        <w:autoSpaceDE w:val="0"/>
        <w:autoSpaceDN w:val="0"/>
        <w:contextualSpacing w:val="0"/>
        <w:jc w:val="both"/>
        <w:rPr>
          <w:rFonts w:asciiTheme="minorHAnsi" w:hAnsiTheme="minorHAnsi" w:cstheme="minorHAnsi"/>
          <w:sz w:val="20"/>
          <w:szCs w:val="22"/>
        </w:rPr>
      </w:pPr>
      <w:r w:rsidRPr="006A49C4">
        <w:rPr>
          <w:rFonts w:asciiTheme="minorHAnsi" w:hAnsiTheme="minorHAnsi" w:cstheme="minorHAnsi"/>
          <w:sz w:val="20"/>
          <w:szCs w:val="22"/>
        </w:rPr>
        <w:t>Avoir</w:t>
      </w:r>
      <w:r w:rsidR="0074367D" w:rsidRPr="006A49C4">
        <w:rPr>
          <w:rFonts w:asciiTheme="minorHAnsi" w:hAnsiTheme="minorHAnsi" w:cstheme="minorHAnsi"/>
          <w:sz w:val="20"/>
          <w:szCs w:val="22"/>
        </w:rPr>
        <w:t xml:space="preserve"> opéré un ciblage loyal :</w:t>
      </w:r>
    </w:p>
    <w:p w:rsidR="0074367D" w:rsidRPr="006A49C4" w:rsidRDefault="00C1331B" w:rsidP="0074367D">
      <w:pPr>
        <w:pStyle w:val="Paragraphedeliste"/>
        <w:numPr>
          <w:ilvl w:val="0"/>
          <w:numId w:val="34"/>
        </w:numPr>
        <w:autoSpaceDE w:val="0"/>
        <w:autoSpaceDN w:val="0"/>
        <w:jc w:val="both"/>
        <w:rPr>
          <w:rFonts w:asciiTheme="minorHAnsi" w:hAnsiTheme="minorHAnsi" w:cstheme="minorHAnsi"/>
          <w:sz w:val="20"/>
          <w:szCs w:val="22"/>
        </w:rPr>
      </w:pPr>
      <w:r w:rsidRPr="006A49C4">
        <w:rPr>
          <w:rFonts w:asciiTheme="minorHAnsi" w:hAnsiTheme="minorHAnsi" w:cstheme="minorHAnsi"/>
          <w:sz w:val="20"/>
          <w:szCs w:val="22"/>
        </w:rPr>
        <w:t>Pour</w:t>
      </w:r>
      <w:r w:rsidR="0074367D" w:rsidRPr="006A49C4">
        <w:rPr>
          <w:rFonts w:asciiTheme="minorHAnsi" w:hAnsiTheme="minorHAnsi" w:cstheme="minorHAnsi"/>
          <w:sz w:val="20"/>
          <w:szCs w:val="22"/>
        </w:rPr>
        <w:t xml:space="preserve"> la souscription d’un contrat d’Assurance-Vie, porter une attention particulière sur la capacité des clients âgés de 80 ans ou plus dans le respect des procédures et d</w:t>
      </w:r>
      <w:r w:rsidR="007178BA">
        <w:rPr>
          <w:rFonts w:asciiTheme="minorHAnsi" w:hAnsiTheme="minorHAnsi" w:cstheme="minorHAnsi"/>
          <w:sz w:val="20"/>
          <w:szCs w:val="22"/>
        </w:rPr>
        <w:t>u schéma délégataire en vigueur.</w:t>
      </w:r>
    </w:p>
    <w:p w:rsidR="0074367D" w:rsidRPr="006A49C4" w:rsidRDefault="00C1331B" w:rsidP="0074367D">
      <w:pPr>
        <w:pStyle w:val="Paragraphedeliste"/>
        <w:numPr>
          <w:ilvl w:val="0"/>
          <w:numId w:val="34"/>
        </w:numPr>
        <w:autoSpaceDE w:val="0"/>
        <w:autoSpaceDN w:val="0"/>
        <w:jc w:val="both"/>
        <w:rPr>
          <w:rFonts w:asciiTheme="minorHAnsi" w:hAnsiTheme="minorHAnsi" w:cstheme="minorHAnsi"/>
          <w:sz w:val="20"/>
          <w:szCs w:val="22"/>
        </w:rPr>
      </w:pPr>
      <w:r w:rsidRPr="006A49C4">
        <w:rPr>
          <w:rFonts w:asciiTheme="minorHAnsi" w:hAnsiTheme="minorHAnsi" w:cstheme="minorHAnsi"/>
          <w:sz w:val="20"/>
          <w:szCs w:val="22"/>
        </w:rPr>
        <w:t>Respecter</w:t>
      </w:r>
      <w:r w:rsidR="0074367D" w:rsidRPr="006A49C4">
        <w:rPr>
          <w:rFonts w:asciiTheme="minorHAnsi" w:hAnsiTheme="minorHAnsi" w:cstheme="minorHAnsi"/>
          <w:sz w:val="20"/>
          <w:szCs w:val="22"/>
        </w:rPr>
        <w:t xml:space="preserve"> les délégations commerciales pour la commercialisation des différents contrats ainsi que les règles de ciblage clients qui définissent les produits qui lui sont éligibles. </w:t>
      </w:r>
    </w:p>
    <w:p w:rsidR="0074367D" w:rsidRPr="006A49C4" w:rsidRDefault="0074367D" w:rsidP="0074367D">
      <w:pPr>
        <w:autoSpaceDE w:val="0"/>
        <w:autoSpaceDN w:val="0"/>
        <w:ind w:firstLine="708"/>
        <w:jc w:val="both"/>
        <w:rPr>
          <w:rFonts w:asciiTheme="minorHAnsi" w:hAnsiTheme="minorHAnsi" w:cstheme="minorHAnsi"/>
          <w:sz w:val="20"/>
          <w:szCs w:val="22"/>
        </w:rPr>
      </w:pPr>
      <w:r w:rsidRPr="006A49C4">
        <w:rPr>
          <w:rFonts w:asciiTheme="minorHAnsi" w:hAnsiTheme="minorHAnsi" w:cstheme="minorHAnsi"/>
          <w:sz w:val="20"/>
          <w:szCs w:val="22"/>
        </w:rPr>
        <w:t xml:space="preserve">                                </w:t>
      </w:r>
    </w:p>
    <w:p w:rsidR="0074367D" w:rsidRPr="006A49C4" w:rsidRDefault="0074367D" w:rsidP="0074367D">
      <w:pPr>
        <w:autoSpaceDE w:val="0"/>
        <w:autoSpaceDN w:val="0"/>
        <w:jc w:val="both"/>
        <w:rPr>
          <w:rFonts w:asciiTheme="minorHAnsi" w:hAnsiTheme="minorHAnsi" w:cstheme="minorHAnsi"/>
          <w:sz w:val="20"/>
          <w:szCs w:val="22"/>
        </w:rPr>
      </w:pPr>
      <w:r w:rsidRPr="006A49C4">
        <w:rPr>
          <w:rFonts w:asciiTheme="minorHAnsi" w:hAnsiTheme="minorHAnsi" w:cstheme="minorHAnsi"/>
          <w:sz w:val="20"/>
          <w:szCs w:val="22"/>
        </w:rPr>
        <w:t>Les gagnants potentiels sont informés qu’ils seront contrôlés sur leur production afin de vérifier le respect des exigences décrites dans les procédures de commercialisation des produits. En cas de contrôle constatant une irrégularité de quelque nature, l’unité gagnante potentielle (point de vente, agence, unité commerciale, secteur, groupe…) sera disqualifiée,</w:t>
      </w:r>
      <w:r w:rsidR="00E519E7">
        <w:rPr>
          <w:rFonts w:asciiTheme="minorHAnsi" w:hAnsiTheme="minorHAnsi" w:cstheme="minorHAnsi"/>
          <w:sz w:val="20"/>
          <w:szCs w:val="22"/>
        </w:rPr>
        <w:t xml:space="preserve"> ou subira une décote sur ses gains</w:t>
      </w:r>
      <w:r w:rsidRPr="006A49C4">
        <w:rPr>
          <w:rFonts w:asciiTheme="minorHAnsi" w:hAnsiTheme="minorHAnsi" w:cstheme="minorHAnsi"/>
          <w:sz w:val="20"/>
          <w:szCs w:val="22"/>
        </w:rPr>
        <w:t xml:space="preserve"> et ne pourra pas prétendre à l’attribution des récompenses.</w:t>
      </w:r>
    </w:p>
    <w:p w:rsidR="0074367D" w:rsidRPr="006A49C4" w:rsidRDefault="0074367D" w:rsidP="0074367D">
      <w:pPr>
        <w:pStyle w:val="Default"/>
        <w:jc w:val="both"/>
        <w:rPr>
          <w:rFonts w:asciiTheme="minorHAnsi" w:hAnsiTheme="minorHAnsi" w:cstheme="minorHAnsi"/>
          <w:sz w:val="20"/>
          <w:szCs w:val="22"/>
        </w:rPr>
      </w:pPr>
      <w:r w:rsidRPr="006A49C4">
        <w:rPr>
          <w:rFonts w:asciiTheme="minorHAnsi" w:hAnsiTheme="minorHAnsi" w:cstheme="minorHAnsi"/>
          <w:sz w:val="20"/>
          <w:szCs w:val="22"/>
        </w:rPr>
        <w:t>Les contrôles peuvent porter sur des résultats intermédiaires.</w:t>
      </w:r>
    </w:p>
    <w:p w:rsidR="0074367D" w:rsidRPr="006A49C4" w:rsidRDefault="0074367D" w:rsidP="002440B3">
      <w:pPr>
        <w:pStyle w:val="Default"/>
        <w:jc w:val="both"/>
        <w:rPr>
          <w:color w:val="C00000"/>
          <w:sz w:val="22"/>
          <w:szCs w:val="22"/>
        </w:rPr>
      </w:pPr>
    </w:p>
    <w:p w:rsidR="00756A4A" w:rsidRPr="006A49C4" w:rsidRDefault="00756A4A" w:rsidP="00756A4A">
      <w:pPr>
        <w:pStyle w:val="Default"/>
        <w:jc w:val="both"/>
        <w:rPr>
          <w:b/>
          <w:bCs/>
          <w:color w:val="C00000"/>
          <w:sz w:val="22"/>
          <w:szCs w:val="22"/>
        </w:rPr>
      </w:pPr>
      <w:r w:rsidRPr="006A49C4">
        <w:rPr>
          <w:b/>
          <w:bCs/>
          <w:color w:val="C00000"/>
          <w:sz w:val="22"/>
          <w:szCs w:val="22"/>
        </w:rPr>
        <w:t xml:space="preserve">Article </w:t>
      </w:r>
      <w:r w:rsidR="00CC64A8" w:rsidRPr="006A49C4">
        <w:rPr>
          <w:b/>
          <w:bCs/>
          <w:color w:val="C00000"/>
          <w:sz w:val="22"/>
          <w:szCs w:val="22"/>
        </w:rPr>
        <w:t>1</w:t>
      </w:r>
      <w:r w:rsidR="00FC196E" w:rsidRPr="006A49C4">
        <w:rPr>
          <w:b/>
          <w:bCs/>
          <w:color w:val="C00000"/>
          <w:sz w:val="22"/>
          <w:szCs w:val="22"/>
        </w:rPr>
        <w:t>1</w:t>
      </w:r>
      <w:r w:rsidRPr="006A49C4">
        <w:rPr>
          <w:b/>
          <w:bCs/>
          <w:color w:val="C00000"/>
          <w:sz w:val="22"/>
          <w:szCs w:val="22"/>
        </w:rPr>
        <w:t xml:space="preserve"> – Comité d’arbitrage</w:t>
      </w:r>
    </w:p>
    <w:p w:rsidR="0002798D" w:rsidRPr="006A49C4" w:rsidRDefault="0002798D" w:rsidP="00756A4A">
      <w:pPr>
        <w:pStyle w:val="Default"/>
        <w:jc w:val="both"/>
        <w:rPr>
          <w:color w:val="C00000"/>
          <w:sz w:val="22"/>
          <w:szCs w:val="22"/>
        </w:rPr>
      </w:pPr>
    </w:p>
    <w:p w:rsidR="00756A4A" w:rsidRPr="006A49C4" w:rsidRDefault="00756A4A" w:rsidP="00E661A2">
      <w:pPr>
        <w:pStyle w:val="Default"/>
        <w:jc w:val="both"/>
        <w:rPr>
          <w:rFonts w:asciiTheme="minorHAnsi" w:hAnsiTheme="minorHAnsi" w:cstheme="minorHAnsi"/>
          <w:sz w:val="20"/>
          <w:szCs w:val="22"/>
        </w:rPr>
      </w:pPr>
      <w:r w:rsidRPr="006A49C4">
        <w:rPr>
          <w:rFonts w:asciiTheme="minorHAnsi" w:hAnsiTheme="minorHAnsi" w:cstheme="minorHAnsi"/>
          <w:sz w:val="20"/>
          <w:szCs w:val="22"/>
        </w:rPr>
        <w:t xml:space="preserve">En cas de besoin, notamment sur l’interprétation du présent règlement, un comité d’arbitrage des résultats du dispositif </w:t>
      </w:r>
      <w:r w:rsidRPr="00AE38F6">
        <w:rPr>
          <w:rFonts w:asciiTheme="minorHAnsi" w:hAnsiTheme="minorHAnsi" w:cstheme="minorHAnsi"/>
          <w:sz w:val="20"/>
          <w:szCs w:val="22"/>
        </w:rPr>
        <w:t xml:space="preserve">sera mis en place au sein de la </w:t>
      </w:r>
      <w:r w:rsidR="00E661A2" w:rsidRPr="00AE38F6">
        <w:rPr>
          <w:rFonts w:asciiTheme="minorHAnsi" w:hAnsiTheme="minorHAnsi" w:cstheme="minorHAnsi"/>
          <w:sz w:val="20"/>
          <w:szCs w:val="22"/>
        </w:rPr>
        <w:t>Caisse d’Epargne Grand Est Europe</w:t>
      </w:r>
      <w:r w:rsidRPr="00AE38F6">
        <w:rPr>
          <w:rFonts w:asciiTheme="minorHAnsi" w:hAnsiTheme="minorHAnsi" w:cstheme="minorHAnsi"/>
          <w:sz w:val="20"/>
          <w:szCs w:val="22"/>
        </w:rPr>
        <w:t>. Il comprendra</w:t>
      </w:r>
      <w:r w:rsidR="00E661A2" w:rsidRPr="00AE38F6">
        <w:rPr>
          <w:rFonts w:asciiTheme="minorHAnsi" w:hAnsiTheme="minorHAnsi" w:cstheme="minorHAnsi"/>
          <w:sz w:val="20"/>
          <w:szCs w:val="22"/>
        </w:rPr>
        <w:t xml:space="preserve"> notamment les Directions suivantes : </w:t>
      </w:r>
      <w:r w:rsidR="00F94BDF" w:rsidRPr="00AE38F6">
        <w:rPr>
          <w:rFonts w:asciiTheme="minorHAnsi" w:hAnsiTheme="minorHAnsi" w:cstheme="minorHAnsi"/>
          <w:sz w:val="20"/>
          <w:szCs w:val="22"/>
        </w:rPr>
        <w:t xml:space="preserve">Direction de la </w:t>
      </w:r>
      <w:r w:rsidR="00E661A2" w:rsidRPr="00AE38F6">
        <w:rPr>
          <w:rFonts w:asciiTheme="minorHAnsi" w:hAnsiTheme="minorHAnsi" w:cstheme="minorHAnsi"/>
          <w:sz w:val="20"/>
          <w:szCs w:val="22"/>
        </w:rPr>
        <w:t xml:space="preserve">Conformité, </w:t>
      </w:r>
      <w:r w:rsidR="00C22ECC" w:rsidRPr="00AE38F6">
        <w:rPr>
          <w:rFonts w:asciiTheme="minorHAnsi" w:hAnsiTheme="minorHAnsi" w:cstheme="minorHAnsi"/>
          <w:sz w:val="20"/>
          <w:szCs w:val="22"/>
        </w:rPr>
        <w:t xml:space="preserve">Direction Développement et Marché Grand Public, </w:t>
      </w:r>
      <w:r w:rsidR="00F94BDF" w:rsidRPr="00AE38F6">
        <w:rPr>
          <w:rFonts w:asciiTheme="minorHAnsi" w:hAnsiTheme="minorHAnsi" w:cstheme="minorHAnsi"/>
          <w:sz w:val="20"/>
          <w:szCs w:val="22"/>
        </w:rPr>
        <w:t>Direction Premium et Direction Professionnels, Agri-Viti et Associations de proximité</w:t>
      </w:r>
      <w:r w:rsidR="00E661A2" w:rsidRPr="00AE38F6">
        <w:rPr>
          <w:rFonts w:asciiTheme="minorHAnsi" w:hAnsiTheme="minorHAnsi" w:cstheme="minorHAnsi"/>
          <w:sz w:val="20"/>
          <w:szCs w:val="22"/>
        </w:rPr>
        <w:t>.</w:t>
      </w:r>
    </w:p>
    <w:p w:rsidR="0027261C" w:rsidRPr="006A49C4" w:rsidRDefault="0027261C" w:rsidP="00FB6B58">
      <w:pPr>
        <w:pStyle w:val="Default"/>
        <w:rPr>
          <w:rFonts w:cs="Times New Roman"/>
          <w:color w:val="auto"/>
          <w:sz w:val="20"/>
          <w:szCs w:val="20"/>
        </w:rPr>
      </w:pPr>
    </w:p>
    <w:p w:rsidR="006E4095" w:rsidRPr="006A49C4" w:rsidRDefault="006E4095">
      <w:pPr>
        <w:spacing w:after="200" w:line="276" w:lineRule="auto"/>
        <w:rPr>
          <w:rFonts w:ascii="Calibri" w:eastAsiaTheme="minorHAnsi" w:hAnsi="Calibri" w:cs="Calibri"/>
          <w:b/>
          <w:bCs/>
          <w:color w:val="C00000"/>
          <w:sz w:val="22"/>
          <w:szCs w:val="22"/>
          <w:lang w:eastAsia="en-US"/>
        </w:rPr>
      </w:pPr>
      <w:r w:rsidRPr="006A49C4">
        <w:rPr>
          <w:b/>
          <w:bCs/>
          <w:color w:val="C00000"/>
          <w:sz w:val="22"/>
          <w:szCs w:val="22"/>
        </w:rPr>
        <w:br w:type="page"/>
      </w:r>
    </w:p>
    <w:p w:rsidR="00FB6B58" w:rsidRPr="006A49C4" w:rsidRDefault="00756A4A" w:rsidP="00FB6B58">
      <w:pPr>
        <w:pStyle w:val="Default"/>
        <w:rPr>
          <w:b/>
          <w:bCs/>
          <w:color w:val="C00000"/>
          <w:sz w:val="22"/>
          <w:szCs w:val="22"/>
        </w:rPr>
      </w:pPr>
      <w:r w:rsidRPr="006A49C4">
        <w:rPr>
          <w:b/>
          <w:bCs/>
          <w:color w:val="C00000"/>
          <w:sz w:val="22"/>
          <w:szCs w:val="22"/>
        </w:rPr>
        <w:lastRenderedPageBreak/>
        <w:t xml:space="preserve">Article </w:t>
      </w:r>
      <w:r w:rsidR="00CC64A8" w:rsidRPr="006A49C4">
        <w:rPr>
          <w:b/>
          <w:bCs/>
          <w:color w:val="C00000"/>
          <w:sz w:val="22"/>
          <w:szCs w:val="22"/>
        </w:rPr>
        <w:t>1</w:t>
      </w:r>
      <w:r w:rsidR="00FC196E" w:rsidRPr="006A49C4">
        <w:rPr>
          <w:b/>
          <w:bCs/>
          <w:color w:val="C00000"/>
          <w:sz w:val="22"/>
          <w:szCs w:val="22"/>
        </w:rPr>
        <w:t>2</w:t>
      </w:r>
      <w:r w:rsidR="003200BF" w:rsidRPr="006A49C4">
        <w:rPr>
          <w:b/>
          <w:bCs/>
          <w:color w:val="C00000"/>
          <w:sz w:val="22"/>
          <w:szCs w:val="22"/>
        </w:rPr>
        <w:t xml:space="preserve"> – </w:t>
      </w:r>
      <w:r w:rsidR="00FB6B58" w:rsidRPr="006A49C4">
        <w:rPr>
          <w:b/>
          <w:bCs/>
          <w:color w:val="C00000"/>
          <w:sz w:val="22"/>
          <w:szCs w:val="22"/>
        </w:rPr>
        <w:t xml:space="preserve">Responsabilités de la Société Organisatrice </w:t>
      </w:r>
    </w:p>
    <w:p w:rsidR="0002798D" w:rsidRPr="006A49C4" w:rsidRDefault="0002798D" w:rsidP="00FB6B58">
      <w:pPr>
        <w:pStyle w:val="Default"/>
        <w:rPr>
          <w:color w:val="C00000"/>
          <w:sz w:val="22"/>
          <w:szCs w:val="22"/>
        </w:rPr>
      </w:pPr>
    </w:p>
    <w:p w:rsidR="00FB6B58" w:rsidRPr="006A49C4" w:rsidRDefault="00FB6B58" w:rsidP="00F33376">
      <w:pPr>
        <w:pStyle w:val="Default"/>
        <w:jc w:val="both"/>
        <w:rPr>
          <w:color w:val="auto"/>
          <w:sz w:val="20"/>
          <w:szCs w:val="22"/>
        </w:rPr>
      </w:pPr>
      <w:r w:rsidRPr="006A49C4">
        <w:rPr>
          <w:color w:val="auto"/>
          <w:sz w:val="20"/>
          <w:szCs w:val="22"/>
        </w:rPr>
        <w:t xml:space="preserve">La responsabilité de la Caisse d’Epargne Grand Est Europe ne saurait être engagée si, en cas de force majeure, de circonstances indépendantes de sa volonté ou de toute autre circonstance qui l’exigerait, le </w:t>
      </w:r>
      <w:r w:rsidR="00964B30" w:rsidRPr="006A49C4">
        <w:rPr>
          <w:color w:val="auto"/>
          <w:sz w:val="20"/>
          <w:szCs w:val="22"/>
        </w:rPr>
        <w:t>challenge</w:t>
      </w:r>
      <w:r w:rsidRPr="006A49C4">
        <w:rPr>
          <w:color w:val="auto"/>
          <w:sz w:val="20"/>
          <w:szCs w:val="22"/>
        </w:rPr>
        <w:t xml:space="preserve"> devait être modifié, suspendu, écourté ou annulé. La Caisse d’Epargne Grand Est Europe se réserve par ailleurs la possibilité de prolonger la période de participation au </w:t>
      </w:r>
      <w:r w:rsidR="00964B30" w:rsidRPr="006A49C4">
        <w:rPr>
          <w:color w:val="auto"/>
          <w:sz w:val="20"/>
          <w:szCs w:val="22"/>
        </w:rPr>
        <w:t xml:space="preserve">challenge </w:t>
      </w:r>
      <w:r w:rsidRPr="006A49C4">
        <w:rPr>
          <w:color w:val="auto"/>
          <w:sz w:val="20"/>
          <w:szCs w:val="22"/>
        </w:rPr>
        <w:t xml:space="preserve">et de reporter toute date annoncée. </w:t>
      </w:r>
    </w:p>
    <w:p w:rsidR="00FB6B58" w:rsidRPr="006A49C4" w:rsidRDefault="00FB6B58" w:rsidP="00F33376">
      <w:pPr>
        <w:pStyle w:val="Default"/>
        <w:jc w:val="both"/>
        <w:rPr>
          <w:color w:val="auto"/>
          <w:sz w:val="20"/>
          <w:szCs w:val="22"/>
        </w:rPr>
      </w:pPr>
      <w:r w:rsidRPr="006A49C4">
        <w:rPr>
          <w:color w:val="auto"/>
          <w:sz w:val="20"/>
          <w:szCs w:val="22"/>
        </w:rPr>
        <w:t xml:space="preserve">En conséquence, aucune réparation du fait des modifications ou annulations ne pourra être demandée. </w:t>
      </w:r>
    </w:p>
    <w:p w:rsidR="003200BF" w:rsidRPr="006A49C4" w:rsidRDefault="003200BF" w:rsidP="00F33376">
      <w:pPr>
        <w:pStyle w:val="Default"/>
        <w:jc w:val="both"/>
        <w:rPr>
          <w:color w:val="auto"/>
          <w:sz w:val="20"/>
          <w:szCs w:val="22"/>
        </w:rPr>
      </w:pPr>
    </w:p>
    <w:p w:rsidR="00FB6B58" w:rsidRPr="006A49C4" w:rsidRDefault="00FB6B58" w:rsidP="00F33376">
      <w:pPr>
        <w:pStyle w:val="Default"/>
        <w:jc w:val="both"/>
        <w:rPr>
          <w:color w:val="auto"/>
          <w:sz w:val="20"/>
          <w:szCs w:val="22"/>
        </w:rPr>
      </w:pPr>
      <w:r w:rsidRPr="006A49C4">
        <w:rPr>
          <w:color w:val="auto"/>
          <w:sz w:val="20"/>
          <w:szCs w:val="22"/>
        </w:rPr>
        <w:t>La Caisse d’Epargne Grand Est Europe pourra annuler tout ou partie du c</w:t>
      </w:r>
      <w:r w:rsidR="00964B30" w:rsidRPr="006A49C4">
        <w:rPr>
          <w:color w:val="auto"/>
          <w:sz w:val="20"/>
          <w:szCs w:val="22"/>
        </w:rPr>
        <w:t>hallenge</w:t>
      </w:r>
      <w:r w:rsidRPr="006A49C4">
        <w:rPr>
          <w:color w:val="auto"/>
          <w:sz w:val="20"/>
          <w:szCs w:val="22"/>
        </w:rPr>
        <w:t xml:space="preserve"> s'il apparaît que des fraudes ou tous emplois de moyen artificieux (et/ou leur tentative) sont intervenus sous quelque forme que ce soit dans le cadre de la participation au </w:t>
      </w:r>
      <w:r w:rsidR="00F33376" w:rsidRPr="006A49C4">
        <w:rPr>
          <w:b/>
          <w:bCs/>
          <w:color w:val="auto"/>
          <w:sz w:val="20"/>
          <w:szCs w:val="22"/>
        </w:rPr>
        <w:t xml:space="preserve">« </w:t>
      </w:r>
      <w:r w:rsidR="005812FC" w:rsidRPr="006A49C4">
        <w:rPr>
          <w:b/>
          <w:bCs/>
          <w:color w:val="auto"/>
          <w:sz w:val="20"/>
          <w:szCs w:val="22"/>
        </w:rPr>
        <w:t>Réussir</w:t>
      </w:r>
      <w:r w:rsidR="0068302B" w:rsidRPr="006A49C4">
        <w:rPr>
          <w:b/>
          <w:bCs/>
          <w:color w:val="auto"/>
          <w:sz w:val="20"/>
          <w:szCs w:val="22"/>
        </w:rPr>
        <w:t xml:space="preserve"> Ensemble</w:t>
      </w:r>
      <w:r w:rsidR="00A46855">
        <w:rPr>
          <w:b/>
          <w:bCs/>
          <w:color w:val="auto"/>
          <w:sz w:val="20"/>
          <w:szCs w:val="22"/>
        </w:rPr>
        <w:t xml:space="preserve"> Saison 2</w:t>
      </w:r>
      <w:r w:rsidRPr="006A49C4">
        <w:rPr>
          <w:b/>
          <w:bCs/>
          <w:color w:val="auto"/>
          <w:sz w:val="20"/>
          <w:szCs w:val="22"/>
        </w:rPr>
        <w:t xml:space="preserve"> »</w:t>
      </w:r>
      <w:r w:rsidRPr="006A49C4">
        <w:rPr>
          <w:color w:val="auto"/>
          <w:sz w:val="20"/>
          <w:szCs w:val="22"/>
        </w:rPr>
        <w:t xml:space="preserve">. Elle se réserve, dans cette hypothèse, le droit de ne pas attribuer les dotations aux fraudeurs (et à ceux ayant tenté une fraude) ainsi qu’aux personnes ayant utilisé un moyen artificieux (et à celles ayant tenté l’emploi d’un moyen artificieux). </w:t>
      </w:r>
    </w:p>
    <w:p w:rsidR="00FB6B58" w:rsidRPr="006A49C4" w:rsidRDefault="00FB6B58" w:rsidP="00F33376">
      <w:pPr>
        <w:pStyle w:val="Default"/>
        <w:jc w:val="both"/>
        <w:rPr>
          <w:color w:val="auto"/>
          <w:sz w:val="20"/>
          <w:szCs w:val="22"/>
        </w:rPr>
      </w:pPr>
      <w:r w:rsidRPr="006A49C4">
        <w:rPr>
          <w:color w:val="auto"/>
          <w:sz w:val="20"/>
          <w:szCs w:val="22"/>
        </w:rPr>
        <w:t xml:space="preserve">La responsabilité de la Caisse d’Epargne Grand Est Europe ne saurait être engagée si par suite de fraudes (et/ou de leurs tentatives), d’emploi de moyens artificieux (et/ou de leurs tentatives), le déroulement du </w:t>
      </w:r>
      <w:r w:rsidR="00964B30" w:rsidRPr="006A49C4">
        <w:rPr>
          <w:color w:val="auto"/>
          <w:sz w:val="20"/>
          <w:szCs w:val="22"/>
        </w:rPr>
        <w:t>challenge</w:t>
      </w:r>
      <w:r w:rsidRPr="006A49C4">
        <w:rPr>
          <w:color w:val="auto"/>
          <w:sz w:val="20"/>
          <w:szCs w:val="22"/>
        </w:rPr>
        <w:t xml:space="preserve"> ou la désignation des gagnants devait être annulé, reporté ou modifié. </w:t>
      </w:r>
    </w:p>
    <w:p w:rsidR="003200BF" w:rsidRPr="006A49C4" w:rsidRDefault="003200BF" w:rsidP="00F33376">
      <w:pPr>
        <w:pStyle w:val="Default"/>
        <w:jc w:val="both"/>
        <w:rPr>
          <w:color w:val="auto"/>
          <w:sz w:val="20"/>
          <w:szCs w:val="22"/>
        </w:rPr>
      </w:pPr>
    </w:p>
    <w:p w:rsidR="00FB6B58" w:rsidRPr="006A49C4" w:rsidRDefault="00FB6B58" w:rsidP="00F33376">
      <w:pPr>
        <w:pStyle w:val="Default"/>
        <w:jc w:val="both"/>
        <w:rPr>
          <w:color w:val="auto"/>
          <w:sz w:val="20"/>
          <w:szCs w:val="22"/>
        </w:rPr>
      </w:pPr>
      <w:r w:rsidRPr="006A49C4">
        <w:rPr>
          <w:color w:val="auto"/>
          <w:sz w:val="20"/>
          <w:szCs w:val="22"/>
        </w:rPr>
        <w:t>La Caisse d’Epargne Grand Est Europe décline toute responsabilité en cas d’incident résultant des modalités de participation au c</w:t>
      </w:r>
      <w:r w:rsidR="00B37BEF" w:rsidRPr="006A49C4">
        <w:rPr>
          <w:color w:val="auto"/>
          <w:sz w:val="20"/>
          <w:szCs w:val="22"/>
        </w:rPr>
        <w:t>hallenge</w:t>
      </w:r>
      <w:r w:rsidRPr="006A49C4">
        <w:rPr>
          <w:color w:val="auto"/>
          <w:sz w:val="20"/>
          <w:szCs w:val="22"/>
        </w:rPr>
        <w:t xml:space="preserve">. </w:t>
      </w:r>
    </w:p>
    <w:p w:rsidR="00274774" w:rsidRPr="006A49C4" w:rsidRDefault="00274774" w:rsidP="00FB6B58">
      <w:pPr>
        <w:pStyle w:val="Default"/>
        <w:rPr>
          <w:color w:val="auto"/>
          <w:sz w:val="20"/>
          <w:szCs w:val="20"/>
        </w:rPr>
      </w:pPr>
    </w:p>
    <w:p w:rsidR="00371CFB" w:rsidRPr="006A49C4" w:rsidRDefault="00371CFB" w:rsidP="00FB6B58">
      <w:pPr>
        <w:pStyle w:val="Default"/>
        <w:rPr>
          <w:color w:val="auto"/>
          <w:sz w:val="20"/>
          <w:szCs w:val="20"/>
        </w:rPr>
      </w:pPr>
    </w:p>
    <w:p w:rsidR="00FB6B58" w:rsidRPr="006A49C4" w:rsidRDefault="007D4254" w:rsidP="00FB6B58">
      <w:pPr>
        <w:pStyle w:val="Default"/>
        <w:rPr>
          <w:b/>
          <w:bCs/>
          <w:color w:val="C00000"/>
          <w:sz w:val="22"/>
          <w:szCs w:val="22"/>
        </w:rPr>
      </w:pPr>
      <w:r w:rsidRPr="006A49C4">
        <w:rPr>
          <w:b/>
          <w:bCs/>
          <w:color w:val="C00000"/>
          <w:sz w:val="22"/>
          <w:szCs w:val="22"/>
        </w:rPr>
        <w:t xml:space="preserve">Article </w:t>
      </w:r>
      <w:r w:rsidR="00CC64A8" w:rsidRPr="006A49C4">
        <w:rPr>
          <w:b/>
          <w:bCs/>
          <w:color w:val="C00000"/>
          <w:sz w:val="22"/>
          <w:szCs w:val="22"/>
        </w:rPr>
        <w:t>1</w:t>
      </w:r>
      <w:r w:rsidR="00FC196E" w:rsidRPr="006A49C4">
        <w:rPr>
          <w:b/>
          <w:bCs/>
          <w:color w:val="C00000"/>
          <w:sz w:val="22"/>
          <w:szCs w:val="22"/>
        </w:rPr>
        <w:t>3</w:t>
      </w:r>
      <w:r w:rsidR="003200BF" w:rsidRPr="006A49C4">
        <w:rPr>
          <w:b/>
          <w:bCs/>
          <w:color w:val="C00000"/>
          <w:sz w:val="22"/>
          <w:szCs w:val="22"/>
        </w:rPr>
        <w:t xml:space="preserve"> – </w:t>
      </w:r>
      <w:r w:rsidR="00FB6B58" w:rsidRPr="006A49C4">
        <w:rPr>
          <w:b/>
          <w:bCs/>
          <w:color w:val="C00000"/>
          <w:sz w:val="22"/>
          <w:szCs w:val="22"/>
        </w:rPr>
        <w:t xml:space="preserve">Données à caractère personnel </w:t>
      </w:r>
    </w:p>
    <w:p w:rsidR="0002798D" w:rsidRPr="006A49C4" w:rsidRDefault="0002798D" w:rsidP="00FB6B58">
      <w:pPr>
        <w:pStyle w:val="Default"/>
        <w:rPr>
          <w:color w:val="C00000"/>
          <w:sz w:val="22"/>
          <w:szCs w:val="22"/>
        </w:rPr>
      </w:pPr>
    </w:p>
    <w:p w:rsidR="00FB6B58" w:rsidRPr="006A49C4" w:rsidRDefault="00FB6B58" w:rsidP="00F33376">
      <w:pPr>
        <w:pStyle w:val="Default"/>
        <w:jc w:val="both"/>
        <w:rPr>
          <w:rFonts w:asciiTheme="minorHAnsi" w:hAnsiTheme="minorHAnsi" w:cstheme="minorHAnsi"/>
          <w:color w:val="auto"/>
          <w:sz w:val="20"/>
          <w:szCs w:val="20"/>
        </w:rPr>
      </w:pPr>
      <w:r w:rsidRPr="006A49C4">
        <w:rPr>
          <w:rFonts w:asciiTheme="minorHAnsi" w:hAnsiTheme="minorHAnsi" w:cstheme="minorHAnsi"/>
          <w:color w:val="auto"/>
          <w:sz w:val="20"/>
          <w:szCs w:val="20"/>
        </w:rPr>
        <w:t xml:space="preserve">La Caisse d’Epargne Grand Est Europe, 1 avenue du Rhin 67000 STRASBOURG, recueille en tant que responsable de traitement des données à caractère personnel nécessaires à la participation </w:t>
      </w:r>
      <w:r w:rsidR="006A5562" w:rsidRPr="006A49C4">
        <w:rPr>
          <w:rFonts w:asciiTheme="minorHAnsi" w:hAnsiTheme="minorHAnsi" w:cstheme="minorHAnsi"/>
          <w:color w:val="auto"/>
          <w:sz w:val="20"/>
          <w:szCs w:val="20"/>
        </w:rPr>
        <w:t>au présent Challenge</w:t>
      </w:r>
      <w:r w:rsidRPr="006A49C4">
        <w:rPr>
          <w:rFonts w:asciiTheme="minorHAnsi" w:hAnsiTheme="minorHAnsi" w:cstheme="minorHAnsi"/>
          <w:color w:val="auto"/>
          <w:sz w:val="20"/>
          <w:szCs w:val="20"/>
        </w:rPr>
        <w:t xml:space="preserve">. Les données ainsi recueillies concernent les participants et sont obligatoires et nécessaires pour le traitement de leur participation au présent </w:t>
      </w:r>
      <w:r w:rsidR="006A5562" w:rsidRPr="006A49C4">
        <w:rPr>
          <w:rFonts w:asciiTheme="minorHAnsi" w:hAnsiTheme="minorHAnsi" w:cstheme="minorHAnsi"/>
          <w:color w:val="auto"/>
          <w:sz w:val="20"/>
          <w:szCs w:val="20"/>
        </w:rPr>
        <w:t>challenge</w:t>
      </w:r>
      <w:r w:rsidRPr="006A49C4">
        <w:rPr>
          <w:rFonts w:asciiTheme="minorHAnsi" w:hAnsiTheme="minorHAnsi" w:cstheme="minorHAnsi"/>
          <w:color w:val="auto"/>
          <w:sz w:val="20"/>
          <w:szCs w:val="20"/>
        </w:rPr>
        <w:t xml:space="preserve">. </w:t>
      </w:r>
    </w:p>
    <w:p w:rsidR="00CC45F6" w:rsidRPr="006A49C4" w:rsidRDefault="00FB6B58" w:rsidP="00F33376">
      <w:pPr>
        <w:pStyle w:val="Default"/>
        <w:jc w:val="both"/>
        <w:rPr>
          <w:rFonts w:asciiTheme="minorHAnsi" w:hAnsiTheme="minorHAnsi" w:cstheme="minorHAnsi"/>
          <w:color w:val="auto"/>
          <w:sz w:val="20"/>
          <w:szCs w:val="20"/>
        </w:rPr>
      </w:pPr>
      <w:r w:rsidRPr="006A49C4">
        <w:rPr>
          <w:rFonts w:asciiTheme="minorHAnsi" w:hAnsiTheme="minorHAnsi" w:cstheme="minorHAnsi"/>
          <w:color w:val="auto"/>
          <w:sz w:val="20"/>
          <w:szCs w:val="20"/>
        </w:rPr>
        <w:t xml:space="preserve">Pour toute demande ou toute question relevant de ce traitement de données, il convient de s’adresser à l’organisateur du </w:t>
      </w:r>
      <w:r w:rsidR="00A75468" w:rsidRPr="006A49C4">
        <w:rPr>
          <w:rFonts w:asciiTheme="minorHAnsi" w:hAnsiTheme="minorHAnsi" w:cstheme="minorHAnsi"/>
          <w:color w:val="auto"/>
          <w:sz w:val="20"/>
          <w:szCs w:val="20"/>
        </w:rPr>
        <w:t>challenge</w:t>
      </w:r>
      <w:r w:rsidRPr="006A49C4">
        <w:rPr>
          <w:rFonts w:asciiTheme="minorHAnsi" w:hAnsiTheme="minorHAnsi" w:cstheme="minorHAnsi"/>
          <w:color w:val="auto"/>
          <w:sz w:val="20"/>
          <w:szCs w:val="20"/>
        </w:rPr>
        <w:t xml:space="preserve"> : </w:t>
      </w:r>
      <w:r w:rsidR="00EB3AA9" w:rsidRPr="006A49C4">
        <w:rPr>
          <w:rFonts w:asciiTheme="minorHAnsi" w:hAnsiTheme="minorHAnsi" w:cstheme="minorHAnsi"/>
          <w:sz w:val="20"/>
          <w:szCs w:val="22"/>
        </w:rPr>
        <w:t>Direction du Marché des Particuliers Grand Public</w:t>
      </w:r>
    </w:p>
    <w:p w:rsidR="00274774" w:rsidRPr="006A49C4" w:rsidRDefault="00274774" w:rsidP="00F33376">
      <w:pPr>
        <w:pStyle w:val="Default"/>
        <w:jc w:val="both"/>
        <w:rPr>
          <w:rFonts w:asciiTheme="minorHAnsi" w:hAnsiTheme="minorHAnsi" w:cstheme="minorHAnsi"/>
          <w:color w:val="auto"/>
          <w:sz w:val="20"/>
          <w:szCs w:val="20"/>
        </w:rPr>
      </w:pPr>
    </w:p>
    <w:p w:rsidR="00371CFB" w:rsidRPr="006A49C4" w:rsidRDefault="00371CFB" w:rsidP="00F33376">
      <w:pPr>
        <w:pStyle w:val="Default"/>
        <w:jc w:val="both"/>
        <w:rPr>
          <w:rFonts w:asciiTheme="minorHAnsi" w:hAnsiTheme="minorHAnsi" w:cstheme="minorHAnsi"/>
          <w:color w:val="auto"/>
          <w:sz w:val="20"/>
          <w:szCs w:val="20"/>
        </w:rPr>
      </w:pPr>
    </w:p>
    <w:p w:rsidR="00FB6B58" w:rsidRPr="006A49C4" w:rsidRDefault="007D4254" w:rsidP="003200BF">
      <w:pPr>
        <w:pStyle w:val="Default"/>
        <w:rPr>
          <w:b/>
          <w:bCs/>
          <w:color w:val="C00000"/>
          <w:sz w:val="22"/>
          <w:szCs w:val="22"/>
        </w:rPr>
      </w:pPr>
      <w:r w:rsidRPr="006A49C4">
        <w:rPr>
          <w:b/>
          <w:bCs/>
          <w:color w:val="C00000"/>
          <w:sz w:val="22"/>
          <w:szCs w:val="22"/>
        </w:rPr>
        <w:t>Article 1</w:t>
      </w:r>
      <w:r w:rsidR="00FC196E" w:rsidRPr="006A49C4">
        <w:rPr>
          <w:b/>
          <w:bCs/>
          <w:color w:val="C00000"/>
          <w:sz w:val="22"/>
          <w:szCs w:val="22"/>
        </w:rPr>
        <w:t>4</w:t>
      </w:r>
      <w:r w:rsidR="003200BF" w:rsidRPr="006A49C4">
        <w:rPr>
          <w:b/>
          <w:bCs/>
          <w:color w:val="C00000"/>
          <w:sz w:val="22"/>
          <w:szCs w:val="22"/>
        </w:rPr>
        <w:t xml:space="preserve"> – </w:t>
      </w:r>
      <w:r w:rsidR="00FB6B58" w:rsidRPr="006A49C4">
        <w:rPr>
          <w:b/>
          <w:bCs/>
          <w:color w:val="C00000"/>
          <w:sz w:val="22"/>
          <w:szCs w:val="22"/>
        </w:rPr>
        <w:t xml:space="preserve">Acceptation du règlement et mise à disposition du règlement </w:t>
      </w:r>
    </w:p>
    <w:p w:rsidR="0002798D" w:rsidRPr="006A49C4" w:rsidRDefault="0002798D" w:rsidP="003200BF">
      <w:pPr>
        <w:pStyle w:val="Default"/>
        <w:rPr>
          <w:b/>
          <w:bCs/>
          <w:color w:val="C00000"/>
          <w:sz w:val="22"/>
          <w:szCs w:val="22"/>
        </w:rPr>
      </w:pPr>
    </w:p>
    <w:p w:rsidR="00FB6B58" w:rsidRPr="006A49C4" w:rsidRDefault="00FB6B58" w:rsidP="00F33376">
      <w:pPr>
        <w:pStyle w:val="Default"/>
        <w:jc w:val="both"/>
        <w:rPr>
          <w:rFonts w:asciiTheme="minorHAnsi" w:hAnsiTheme="minorHAnsi" w:cstheme="minorHAnsi"/>
          <w:color w:val="auto"/>
          <w:sz w:val="20"/>
          <w:szCs w:val="20"/>
        </w:rPr>
      </w:pPr>
      <w:r w:rsidRPr="006A49C4">
        <w:rPr>
          <w:rFonts w:asciiTheme="minorHAnsi" w:hAnsiTheme="minorHAnsi" w:cstheme="minorHAnsi"/>
          <w:color w:val="auto"/>
          <w:sz w:val="20"/>
          <w:szCs w:val="20"/>
        </w:rPr>
        <w:t xml:space="preserve">La participation au dispositif </w:t>
      </w:r>
      <w:r w:rsidRPr="006A49C4">
        <w:rPr>
          <w:rFonts w:asciiTheme="minorHAnsi" w:hAnsiTheme="minorHAnsi" w:cstheme="minorHAnsi"/>
          <w:b/>
          <w:color w:val="auto"/>
          <w:sz w:val="20"/>
          <w:szCs w:val="20"/>
        </w:rPr>
        <w:t xml:space="preserve">« </w:t>
      </w:r>
      <w:r w:rsidR="005812FC" w:rsidRPr="006A49C4">
        <w:rPr>
          <w:rFonts w:asciiTheme="minorHAnsi" w:hAnsiTheme="minorHAnsi" w:cstheme="minorHAnsi"/>
          <w:b/>
          <w:bCs/>
          <w:color w:val="auto"/>
          <w:sz w:val="20"/>
          <w:szCs w:val="20"/>
        </w:rPr>
        <w:t>Réussir</w:t>
      </w:r>
      <w:r w:rsidR="0068302B" w:rsidRPr="006A49C4">
        <w:rPr>
          <w:rFonts w:asciiTheme="minorHAnsi" w:hAnsiTheme="minorHAnsi" w:cstheme="minorHAnsi"/>
          <w:b/>
          <w:bCs/>
          <w:color w:val="auto"/>
          <w:sz w:val="20"/>
          <w:szCs w:val="20"/>
        </w:rPr>
        <w:t xml:space="preserve"> Ensemble</w:t>
      </w:r>
      <w:r w:rsidR="00A46855" w:rsidRPr="00A46855">
        <w:rPr>
          <w:b/>
          <w:bCs/>
          <w:color w:val="auto"/>
          <w:sz w:val="20"/>
          <w:szCs w:val="22"/>
        </w:rPr>
        <w:t xml:space="preserve"> </w:t>
      </w:r>
      <w:r w:rsidR="00A46855">
        <w:rPr>
          <w:b/>
          <w:bCs/>
          <w:color w:val="auto"/>
          <w:sz w:val="20"/>
          <w:szCs w:val="22"/>
        </w:rPr>
        <w:t>Saison 2</w:t>
      </w:r>
      <w:r w:rsidRPr="006A49C4">
        <w:rPr>
          <w:rFonts w:asciiTheme="minorHAnsi" w:hAnsiTheme="minorHAnsi" w:cstheme="minorHAnsi"/>
          <w:b/>
          <w:bCs/>
          <w:color w:val="auto"/>
          <w:sz w:val="20"/>
          <w:szCs w:val="20"/>
        </w:rPr>
        <w:t xml:space="preserve"> </w:t>
      </w:r>
      <w:r w:rsidRPr="006A49C4">
        <w:rPr>
          <w:rFonts w:asciiTheme="minorHAnsi" w:hAnsiTheme="minorHAnsi" w:cstheme="minorHAnsi"/>
          <w:b/>
          <w:color w:val="auto"/>
          <w:sz w:val="20"/>
          <w:szCs w:val="20"/>
        </w:rPr>
        <w:t>»</w:t>
      </w:r>
      <w:r w:rsidRPr="006A49C4">
        <w:rPr>
          <w:rFonts w:asciiTheme="minorHAnsi" w:hAnsiTheme="minorHAnsi" w:cstheme="minorHAnsi"/>
          <w:color w:val="auto"/>
          <w:sz w:val="20"/>
          <w:szCs w:val="20"/>
        </w:rPr>
        <w:t xml:space="preserve"> implique l’acceptation sans réserve de son règlement complet. </w:t>
      </w:r>
    </w:p>
    <w:p w:rsidR="003200BF" w:rsidRPr="006A49C4" w:rsidRDefault="00FB6B58" w:rsidP="003200BF">
      <w:pPr>
        <w:pStyle w:val="Default"/>
        <w:jc w:val="both"/>
        <w:rPr>
          <w:rFonts w:asciiTheme="minorHAnsi" w:hAnsiTheme="minorHAnsi" w:cstheme="minorHAnsi"/>
          <w:color w:val="auto"/>
          <w:sz w:val="20"/>
          <w:szCs w:val="20"/>
        </w:rPr>
      </w:pPr>
      <w:r w:rsidRPr="006A49C4">
        <w:rPr>
          <w:rFonts w:asciiTheme="minorHAnsi" w:hAnsiTheme="minorHAnsi" w:cstheme="minorHAnsi"/>
          <w:color w:val="auto"/>
          <w:sz w:val="20"/>
          <w:szCs w:val="20"/>
        </w:rPr>
        <w:t xml:space="preserve">Le règlement complet, de même que toute modification ultérieure qui lui serait apportée, est déposé auprès </w:t>
      </w:r>
      <w:r w:rsidR="003D55AC" w:rsidRPr="006A49C4">
        <w:rPr>
          <w:rFonts w:asciiTheme="minorHAnsi" w:hAnsiTheme="minorHAnsi" w:cstheme="minorHAnsi"/>
          <w:color w:val="auto"/>
          <w:sz w:val="20"/>
          <w:szCs w:val="20"/>
        </w:rPr>
        <w:t xml:space="preserve">de la </w:t>
      </w:r>
      <w:r w:rsidR="00EB3AA9" w:rsidRPr="006A49C4">
        <w:rPr>
          <w:rFonts w:asciiTheme="minorHAnsi" w:hAnsiTheme="minorHAnsi" w:cstheme="minorHAnsi"/>
          <w:sz w:val="20"/>
          <w:szCs w:val="22"/>
        </w:rPr>
        <w:t>Direction du Marché des Particuliers Grand Public</w:t>
      </w:r>
      <w:r w:rsidRPr="006A49C4">
        <w:rPr>
          <w:rFonts w:asciiTheme="minorHAnsi" w:hAnsiTheme="minorHAnsi" w:cstheme="minorHAnsi"/>
          <w:color w:val="auto"/>
          <w:sz w:val="20"/>
          <w:szCs w:val="20"/>
        </w:rPr>
        <w:t xml:space="preserve">. Il est consultable </w:t>
      </w:r>
      <w:r w:rsidR="003200BF" w:rsidRPr="006A49C4">
        <w:rPr>
          <w:rFonts w:asciiTheme="minorHAnsi" w:hAnsiTheme="minorHAnsi" w:cstheme="minorHAnsi"/>
          <w:color w:val="auto"/>
          <w:sz w:val="20"/>
          <w:szCs w:val="20"/>
        </w:rPr>
        <w:t xml:space="preserve">via </w:t>
      </w:r>
      <w:r w:rsidR="003D55AC" w:rsidRPr="006A49C4">
        <w:rPr>
          <w:rFonts w:asciiTheme="minorHAnsi" w:hAnsiTheme="minorHAnsi" w:cstheme="minorHAnsi"/>
          <w:color w:val="auto"/>
          <w:sz w:val="20"/>
          <w:szCs w:val="20"/>
        </w:rPr>
        <w:t>La Rubrique des Commerciaux</w:t>
      </w:r>
      <w:r w:rsidRPr="006A49C4">
        <w:rPr>
          <w:rFonts w:asciiTheme="minorHAnsi" w:hAnsiTheme="minorHAnsi" w:cstheme="minorHAnsi"/>
          <w:color w:val="auto"/>
          <w:sz w:val="20"/>
          <w:szCs w:val="20"/>
        </w:rPr>
        <w:t xml:space="preserve"> et est </w:t>
      </w:r>
      <w:r w:rsidR="004D6A9F" w:rsidRPr="006A49C4">
        <w:rPr>
          <w:rFonts w:asciiTheme="minorHAnsi" w:hAnsiTheme="minorHAnsi" w:cstheme="minorHAnsi"/>
          <w:color w:val="auto"/>
          <w:sz w:val="20"/>
          <w:szCs w:val="20"/>
        </w:rPr>
        <w:t xml:space="preserve">ainsi </w:t>
      </w:r>
      <w:r w:rsidRPr="006A49C4">
        <w:rPr>
          <w:rFonts w:asciiTheme="minorHAnsi" w:hAnsiTheme="minorHAnsi" w:cstheme="minorHAnsi"/>
          <w:color w:val="auto"/>
          <w:sz w:val="20"/>
          <w:szCs w:val="20"/>
        </w:rPr>
        <w:t xml:space="preserve">porté à la connaissance des participants. </w:t>
      </w:r>
    </w:p>
    <w:p w:rsidR="0002798D" w:rsidRPr="006A49C4" w:rsidRDefault="0002798D" w:rsidP="003200BF">
      <w:pPr>
        <w:pStyle w:val="Default"/>
        <w:jc w:val="both"/>
        <w:rPr>
          <w:rFonts w:asciiTheme="minorHAnsi" w:hAnsiTheme="minorHAnsi" w:cstheme="minorHAnsi"/>
          <w:color w:val="auto"/>
          <w:sz w:val="20"/>
          <w:szCs w:val="20"/>
        </w:rPr>
      </w:pPr>
    </w:p>
    <w:p w:rsidR="00FB6B58" w:rsidRPr="006A49C4" w:rsidRDefault="00FB6B58" w:rsidP="003200BF">
      <w:pPr>
        <w:pStyle w:val="Default"/>
        <w:jc w:val="both"/>
        <w:rPr>
          <w:rFonts w:cs="Times New Roman"/>
          <w:color w:val="auto"/>
          <w:sz w:val="20"/>
          <w:szCs w:val="20"/>
        </w:rPr>
      </w:pPr>
      <w:r w:rsidRPr="006A49C4">
        <w:rPr>
          <w:rFonts w:asciiTheme="minorHAnsi" w:hAnsiTheme="minorHAnsi" w:cstheme="minorHAnsi"/>
          <w:color w:val="auto"/>
          <w:sz w:val="20"/>
          <w:szCs w:val="20"/>
        </w:rPr>
        <w:t>Il pourra être adressé gratuitement à tout m</w:t>
      </w:r>
      <w:r w:rsidR="003200BF" w:rsidRPr="006A49C4">
        <w:rPr>
          <w:rFonts w:asciiTheme="minorHAnsi" w:hAnsiTheme="minorHAnsi" w:cstheme="minorHAnsi"/>
          <w:color w:val="auto"/>
          <w:sz w:val="20"/>
          <w:szCs w:val="20"/>
        </w:rPr>
        <w:t>embre du p</w:t>
      </w:r>
      <w:r w:rsidR="00F33376" w:rsidRPr="006A49C4">
        <w:rPr>
          <w:rFonts w:asciiTheme="minorHAnsi" w:hAnsiTheme="minorHAnsi" w:cstheme="minorHAnsi"/>
          <w:color w:val="auto"/>
          <w:sz w:val="20"/>
          <w:szCs w:val="20"/>
        </w:rPr>
        <w:t>ersonnel de la Caisse</w:t>
      </w:r>
      <w:r w:rsidR="003200BF" w:rsidRPr="006A49C4">
        <w:rPr>
          <w:rFonts w:asciiTheme="minorHAnsi" w:hAnsiTheme="minorHAnsi" w:cstheme="minorHAnsi"/>
          <w:color w:val="auto"/>
          <w:sz w:val="20"/>
          <w:szCs w:val="20"/>
        </w:rPr>
        <w:t xml:space="preserve"> </w:t>
      </w:r>
      <w:r w:rsidRPr="006A49C4">
        <w:rPr>
          <w:rFonts w:cs="Times New Roman"/>
          <w:color w:val="auto"/>
          <w:sz w:val="20"/>
          <w:szCs w:val="20"/>
        </w:rPr>
        <w:t xml:space="preserve">d’Epargne Grand Est Europe, qui en ferait la demande par écrit auprès </w:t>
      </w:r>
      <w:r w:rsidR="00694DEE" w:rsidRPr="006A49C4">
        <w:rPr>
          <w:rFonts w:cs="Times New Roman"/>
          <w:color w:val="auto"/>
          <w:sz w:val="20"/>
          <w:szCs w:val="20"/>
        </w:rPr>
        <w:t xml:space="preserve">de la </w:t>
      </w:r>
      <w:r w:rsidR="00D248F3" w:rsidRPr="006A49C4">
        <w:rPr>
          <w:rFonts w:asciiTheme="minorHAnsi" w:hAnsiTheme="minorHAnsi" w:cstheme="minorHAnsi"/>
          <w:sz w:val="20"/>
          <w:szCs w:val="22"/>
        </w:rPr>
        <w:t>Direction du Marché des Particuliers Grand Public</w:t>
      </w:r>
      <w:r w:rsidRPr="006A49C4">
        <w:rPr>
          <w:rFonts w:cs="Times New Roman"/>
          <w:color w:val="auto"/>
          <w:sz w:val="20"/>
          <w:szCs w:val="20"/>
        </w:rPr>
        <w:t xml:space="preserve">. </w:t>
      </w:r>
    </w:p>
    <w:p w:rsidR="00274774" w:rsidRPr="006A49C4" w:rsidRDefault="00274774" w:rsidP="003200BF">
      <w:pPr>
        <w:pStyle w:val="Default"/>
        <w:jc w:val="both"/>
        <w:rPr>
          <w:rFonts w:cs="Times New Roman"/>
          <w:color w:val="auto"/>
          <w:sz w:val="20"/>
          <w:szCs w:val="20"/>
        </w:rPr>
      </w:pPr>
    </w:p>
    <w:p w:rsidR="00371CFB" w:rsidRPr="006A49C4" w:rsidRDefault="00371CFB" w:rsidP="003200BF">
      <w:pPr>
        <w:pStyle w:val="Default"/>
        <w:jc w:val="both"/>
        <w:rPr>
          <w:rFonts w:cs="Times New Roman"/>
          <w:color w:val="auto"/>
          <w:sz w:val="20"/>
          <w:szCs w:val="20"/>
        </w:rPr>
      </w:pPr>
    </w:p>
    <w:p w:rsidR="00FB6B58" w:rsidRPr="006A49C4" w:rsidRDefault="007D4254" w:rsidP="00FB6B58">
      <w:pPr>
        <w:pStyle w:val="Default"/>
        <w:rPr>
          <w:b/>
          <w:bCs/>
          <w:color w:val="C00000"/>
          <w:sz w:val="22"/>
          <w:szCs w:val="22"/>
        </w:rPr>
      </w:pPr>
      <w:r w:rsidRPr="006A49C4">
        <w:rPr>
          <w:b/>
          <w:bCs/>
          <w:color w:val="C00000"/>
          <w:sz w:val="22"/>
          <w:szCs w:val="22"/>
        </w:rPr>
        <w:t>Article 1</w:t>
      </w:r>
      <w:r w:rsidR="00FC196E" w:rsidRPr="006A49C4">
        <w:rPr>
          <w:b/>
          <w:bCs/>
          <w:color w:val="C00000"/>
          <w:sz w:val="22"/>
          <w:szCs w:val="22"/>
        </w:rPr>
        <w:t>5</w:t>
      </w:r>
      <w:r w:rsidR="00FB6B58" w:rsidRPr="006A49C4">
        <w:rPr>
          <w:b/>
          <w:bCs/>
          <w:color w:val="C00000"/>
          <w:sz w:val="22"/>
          <w:szCs w:val="22"/>
        </w:rPr>
        <w:t xml:space="preserve"> – Règlement des litiges </w:t>
      </w:r>
    </w:p>
    <w:p w:rsidR="0002798D" w:rsidRPr="006A49C4" w:rsidRDefault="0002798D" w:rsidP="00FB6B58">
      <w:pPr>
        <w:pStyle w:val="Default"/>
        <w:rPr>
          <w:color w:val="C00000"/>
          <w:sz w:val="22"/>
          <w:szCs w:val="22"/>
        </w:rPr>
      </w:pPr>
    </w:p>
    <w:p w:rsidR="00FB6B58" w:rsidRPr="006A49C4" w:rsidRDefault="00FB6B58" w:rsidP="003200BF">
      <w:pPr>
        <w:pStyle w:val="Default"/>
        <w:jc w:val="both"/>
        <w:rPr>
          <w:rFonts w:asciiTheme="minorHAnsi" w:hAnsiTheme="minorHAnsi" w:cstheme="minorHAnsi"/>
          <w:color w:val="auto"/>
          <w:sz w:val="20"/>
          <w:szCs w:val="22"/>
        </w:rPr>
      </w:pPr>
      <w:r w:rsidRPr="006A49C4">
        <w:rPr>
          <w:rFonts w:asciiTheme="minorHAnsi" w:hAnsiTheme="minorHAnsi" w:cstheme="minorHAnsi"/>
          <w:color w:val="auto"/>
          <w:sz w:val="20"/>
          <w:szCs w:val="22"/>
        </w:rPr>
        <w:t xml:space="preserve">Le concours est soumis au droit français. </w:t>
      </w:r>
    </w:p>
    <w:p w:rsidR="0002798D" w:rsidRPr="006A49C4" w:rsidRDefault="0002798D" w:rsidP="0002798D">
      <w:pPr>
        <w:pStyle w:val="Default"/>
        <w:jc w:val="both"/>
        <w:rPr>
          <w:rFonts w:asciiTheme="minorHAnsi" w:hAnsiTheme="minorHAnsi" w:cstheme="minorHAnsi"/>
          <w:color w:val="auto"/>
          <w:sz w:val="20"/>
          <w:szCs w:val="22"/>
        </w:rPr>
      </w:pPr>
    </w:p>
    <w:p w:rsidR="00D01EBF" w:rsidRDefault="00FB6B58" w:rsidP="0002798D">
      <w:pPr>
        <w:pStyle w:val="Default"/>
        <w:jc w:val="both"/>
        <w:rPr>
          <w:rFonts w:asciiTheme="minorHAnsi" w:hAnsiTheme="minorHAnsi" w:cstheme="minorHAnsi"/>
          <w:sz w:val="20"/>
        </w:rPr>
      </w:pPr>
      <w:r w:rsidRPr="006A49C4">
        <w:rPr>
          <w:rFonts w:asciiTheme="minorHAnsi" w:hAnsiTheme="minorHAnsi" w:cstheme="minorHAnsi"/>
          <w:color w:val="auto"/>
          <w:sz w:val="20"/>
          <w:szCs w:val="22"/>
        </w:rPr>
        <w:t xml:space="preserve">Toute difficulté d’interprétation et d’application du présent règlement sera tranchée par la Caisse d’Epargne Grand Est Europe. </w:t>
      </w:r>
      <w:r w:rsidRPr="006A49C4">
        <w:rPr>
          <w:rFonts w:asciiTheme="minorHAnsi" w:hAnsiTheme="minorHAnsi" w:cstheme="minorHAnsi"/>
          <w:sz w:val="20"/>
        </w:rPr>
        <w:t>A défaut, le litige sera porté devant les tribunaux compétents du ressort du siège social de la Caisse d’Epargne Grand Est Europe.</w:t>
      </w:r>
    </w:p>
    <w:p w:rsidR="00D01EBF" w:rsidRDefault="00D01EBF">
      <w:pPr>
        <w:spacing w:after="200" w:line="276" w:lineRule="auto"/>
        <w:rPr>
          <w:rFonts w:asciiTheme="minorHAnsi" w:eastAsiaTheme="minorHAnsi" w:hAnsiTheme="minorHAnsi" w:cstheme="minorHAnsi"/>
          <w:color w:val="000000"/>
          <w:sz w:val="20"/>
          <w:lang w:eastAsia="en-US"/>
        </w:rPr>
      </w:pPr>
    </w:p>
    <w:sectPr w:rsidR="00D01EBF" w:rsidSect="002415FF">
      <w:headerReference w:type="default" r:id="rId14"/>
      <w:footerReference w:type="default" r:id="rId15"/>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86EDD" w:rsidRDefault="00C86EDD" w:rsidP="003200BF">
      <w:r>
        <w:separator/>
      </w:r>
    </w:p>
  </w:endnote>
  <w:endnote w:type="continuationSeparator" w:id="0">
    <w:p w:rsidR="00C86EDD" w:rsidRDefault="00C86EDD" w:rsidP="003200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818A3" w:rsidRDefault="009818A3" w:rsidP="00467C28">
    <w:pPr>
      <w:jc w:val="both"/>
    </w:pPr>
    <w:r w:rsidRPr="00F370EF">
      <w:rPr>
        <w:rFonts w:ascii="Arial" w:hAnsi="Arial" w:cs="Arial"/>
        <w:b/>
        <w:color w:val="595959"/>
        <w:sz w:val="15"/>
        <w:szCs w:val="15"/>
      </w:rPr>
      <w:t>Caisse d’Epargne et de Prévoyance Grand Est Europe</w:t>
    </w:r>
    <w:r w:rsidRPr="009A03B2">
      <w:rPr>
        <w:rFonts w:ascii="Arial" w:hAnsi="Arial" w:cs="Arial"/>
        <w:color w:val="595959"/>
        <w:sz w:val="15"/>
        <w:szCs w:val="15"/>
      </w:rPr>
      <w:t>, Banque coopérative régie par les articles L.512-85 et suivants du Code Monétaire et Financier, société anonyme à Directoire et Conseil d’Orientation et de Surveillance au capital de 681.876.700</w:t>
    </w:r>
    <w:r>
      <w:rPr>
        <w:rFonts w:ascii="Arial" w:hAnsi="Arial" w:cs="Arial"/>
        <w:color w:val="595959"/>
        <w:sz w:val="15"/>
        <w:szCs w:val="15"/>
      </w:rPr>
      <w:t xml:space="preserve"> € - siège social à STRASBOURG 67100</w:t>
    </w:r>
    <w:r w:rsidRPr="009A03B2">
      <w:rPr>
        <w:rFonts w:ascii="Arial" w:hAnsi="Arial" w:cs="Arial"/>
        <w:color w:val="595959"/>
        <w:sz w:val="15"/>
        <w:szCs w:val="15"/>
      </w:rPr>
      <w:t>, 1, avenue du Rhin - 775 618 622 RCS STRASBOURG - immatriculée à</w:t>
    </w:r>
    <w:r>
      <w:rPr>
        <w:rFonts w:ascii="Arial" w:hAnsi="Arial" w:cs="Arial"/>
        <w:color w:val="595959"/>
        <w:sz w:val="15"/>
        <w:szCs w:val="15"/>
      </w:rPr>
      <w:t xml:space="preserve"> l’ORIAS sous le n° 07 004 738.</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86EDD" w:rsidRDefault="00C86EDD" w:rsidP="003200BF">
      <w:r>
        <w:separator/>
      </w:r>
    </w:p>
  </w:footnote>
  <w:footnote w:type="continuationSeparator" w:id="0">
    <w:p w:rsidR="00C86EDD" w:rsidRDefault="00C86EDD" w:rsidP="003200B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29026368"/>
      <w:docPartObj>
        <w:docPartGallery w:val="Page Numbers (Top of Page)"/>
        <w:docPartUnique/>
      </w:docPartObj>
    </w:sdtPr>
    <w:sdtEndPr/>
    <w:sdtContent>
      <w:p w:rsidR="009818A3" w:rsidRDefault="009818A3">
        <w:pPr>
          <w:pStyle w:val="En-tte"/>
          <w:jc w:val="right"/>
        </w:pPr>
        <w:r>
          <w:fldChar w:fldCharType="begin"/>
        </w:r>
        <w:r>
          <w:instrText>PAGE   \* MERGEFORMAT</w:instrText>
        </w:r>
        <w:r>
          <w:fldChar w:fldCharType="separate"/>
        </w:r>
        <w:r w:rsidR="00C459F7">
          <w:rPr>
            <w:noProof/>
          </w:rPr>
          <w:t>10</w:t>
        </w:r>
        <w:r>
          <w:fldChar w:fldCharType="end"/>
        </w:r>
      </w:p>
    </w:sdtContent>
  </w:sdt>
  <w:p w:rsidR="009818A3" w:rsidRDefault="009818A3">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4462F1"/>
    <w:multiLevelType w:val="hybridMultilevel"/>
    <w:tmpl w:val="FF2E10B6"/>
    <w:lvl w:ilvl="0" w:tplc="D87CCFA2">
      <w:start w:val="1"/>
      <w:numFmt w:val="decimal"/>
      <w:lvlText w:val="%1."/>
      <w:lvlJc w:val="left"/>
      <w:pPr>
        <w:ind w:left="1428" w:hanging="360"/>
      </w:pPr>
      <w:rPr>
        <w:rFonts w:ascii="Calibri" w:eastAsiaTheme="minorHAnsi" w:hAnsi="Calibri" w:cs="Calibri"/>
      </w:rPr>
    </w:lvl>
    <w:lvl w:ilvl="1" w:tplc="040C0019" w:tentative="1">
      <w:start w:val="1"/>
      <w:numFmt w:val="lowerLetter"/>
      <w:lvlText w:val="%2."/>
      <w:lvlJc w:val="left"/>
      <w:pPr>
        <w:ind w:left="2148" w:hanging="360"/>
      </w:pPr>
    </w:lvl>
    <w:lvl w:ilvl="2" w:tplc="040C001B" w:tentative="1">
      <w:start w:val="1"/>
      <w:numFmt w:val="lowerRoman"/>
      <w:lvlText w:val="%3."/>
      <w:lvlJc w:val="right"/>
      <w:pPr>
        <w:ind w:left="2868" w:hanging="180"/>
      </w:pPr>
    </w:lvl>
    <w:lvl w:ilvl="3" w:tplc="040C000F" w:tentative="1">
      <w:start w:val="1"/>
      <w:numFmt w:val="decimal"/>
      <w:lvlText w:val="%4."/>
      <w:lvlJc w:val="left"/>
      <w:pPr>
        <w:ind w:left="3588" w:hanging="360"/>
      </w:pPr>
    </w:lvl>
    <w:lvl w:ilvl="4" w:tplc="040C0019" w:tentative="1">
      <w:start w:val="1"/>
      <w:numFmt w:val="lowerLetter"/>
      <w:lvlText w:val="%5."/>
      <w:lvlJc w:val="left"/>
      <w:pPr>
        <w:ind w:left="4308" w:hanging="360"/>
      </w:pPr>
    </w:lvl>
    <w:lvl w:ilvl="5" w:tplc="040C001B" w:tentative="1">
      <w:start w:val="1"/>
      <w:numFmt w:val="lowerRoman"/>
      <w:lvlText w:val="%6."/>
      <w:lvlJc w:val="right"/>
      <w:pPr>
        <w:ind w:left="5028" w:hanging="180"/>
      </w:pPr>
    </w:lvl>
    <w:lvl w:ilvl="6" w:tplc="040C000F" w:tentative="1">
      <w:start w:val="1"/>
      <w:numFmt w:val="decimal"/>
      <w:lvlText w:val="%7."/>
      <w:lvlJc w:val="left"/>
      <w:pPr>
        <w:ind w:left="5748" w:hanging="360"/>
      </w:pPr>
    </w:lvl>
    <w:lvl w:ilvl="7" w:tplc="040C0019" w:tentative="1">
      <w:start w:val="1"/>
      <w:numFmt w:val="lowerLetter"/>
      <w:lvlText w:val="%8."/>
      <w:lvlJc w:val="left"/>
      <w:pPr>
        <w:ind w:left="6468" w:hanging="360"/>
      </w:pPr>
    </w:lvl>
    <w:lvl w:ilvl="8" w:tplc="040C001B" w:tentative="1">
      <w:start w:val="1"/>
      <w:numFmt w:val="lowerRoman"/>
      <w:lvlText w:val="%9."/>
      <w:lvlJc w:val="right"/>
      <w:pPr>
        <w:ind w:left="7188" w:hanging="180"/>
      </w:pPr>
    </w:lvl>
  </w:abstractNum>
  <w:abstractNum w:abstractNumId="1" w15:restartNumberingAfterBreak="0">
    <w:nsid w:val="03D245A5"/>
    <w:multiLevelType w:val="hybridMultilevel"/>
    <w:tmpl w:val="22DE274E"/>
    <w:lvl w:ilvl="0" w:tplc="D87CCFA2">
      <w:start w:val="1"/>
      <w:numFmt w:val="decimal"/>
      <w:lvlText w:val="%1."/>
      <w:lvlJc w:val="left"/>
      <w:pPr>
        <w:ind w:left="3192" w:hanging="360"/>
      </w:pPr>
      <w:rPr>
        <w:rFonts w:ascii="Calibri" w:eastAsiaTheme="minorHAnsi" w:hAnsi="Calibri" w:cs="Calibri"/>
      </w:rPr>
    </w:lvl>
    <w:lvl w:ilvl="1" w:tplc="040C0019" w:tentative="1">
      <w:start w:val="1"/>
      <w:numFmt w:val="lowerLetter"/>
      <w:lvlText w:val="%2."/>
      <w:lvlJc w:val="left"/>
      <w:pPr>
        <w:ind w:left="2856" w:hanging="360"/>
      </w:pPr>
    </w:lvl>
    <w:lvl w:ilvl="2" w:tplc="040C001B">
      <w:start w:val="1"/>
      <w:numFmt w:val="lowerRoman"/>
      <w:lvlText w:val="%3."/>
      <w:lvlJc w:val="right"/>
      <w:pPr>
        <w:ind w:left="3576" w:hanging="180"/>
      </w:pPr>
    </w:lvl>
    <w:lvl w:ilvl="3" w:tplc="040C000F" w:tentative="1">
      <w:start w:val="1"/>
      <w:numFmt w:val="decimal"/>
      <w:lvlText w:val="%4."/>
      <w:lvlJc w:val="left"/>
      <w:pPr>
        <w:ind w:left="4296" w:hanging="360"/>
      </w:pPr>
    </w:lvl>
    <w:lvl w:ilvl="4" w:tplc="040C0019" w:tentative="1">
      <w:start w:val="1"/>
      <w:numFmt w:val="lowerLetter"/>
      <w:lvlText w:val="%5."/>
      <w:lvlJc w:val="left"/>
      <w:pPr>
        <w:ind w:left="5016" w:hanging="360"/>
      </w:pPr>
    </w:lvl>
    <w:lvl w:ilvl="5" w:tplc="040C001B" w:tentative="1">
      <w:start w:val="1"/>
      <w:numFmt w:val="lowerRoman"/>
      <w:lvlText w:val="%6."/>
      <w:lvlJc w:val="right"/>
      <w:pPr>
        <w:ind w:left="5736" w:hanging="180"/>
      </w:pPr>
    </w:lvl>
    <w:lvl w:ilvl="6" w:tplc="040C000F" w:tentative="1">
      <w:start w:val="1"/>
      <w:numFmt w:val="decimal"/>
      <w:lvlText w:val="%7."/>
      <w:lvlJc w:val="left"/>
      <w:pPr>
        <w:ind w:left="6456" w:hanging="360"/>
      </w:pPr>
    </w:lvl>
    <w:lvl w:ilvl="7" w:tplc="040C0019" w:tentative="1">
      <w:start w:val="1"/>
      <w:numFmt w:val="lowerLetter"/>
      <w:lvlText w:val="%8."/>
      <w:lvlJc w:val="left"/>
      <w:pPr>
        <w:ind w:left="7176" w:hanging="360"/>
      </w:pPr>
    </w:lvl>
    <w:lvl w:ilvl="8" w:tplc="040C001B" w:tentative="1">
      <w:start w:val="1"/>
      <w:numFmt w:val="lowerRoman"/>
      <w:lvlText w:val="%9."/>
      <w:lvlJc w:val="right"/>
      <w:pPr>
        <w:ind w:left="7896" w:hanging="180"/>
      </w:pPr>
    </w:lvl>
  </w:abstractNum>
  <w:abstractNum w:abstractNumId="2" w15:restartNumberingAfterBreak="0">
    <w:nsid w:val="08071A91"/>
    <w:multiLevelType w:val="hybridMultilevel"/>
    <w:tmpl w:val="C71AA328"/>
    <w:lvl w:ilvl="0" w:tplc="D3F046F6">
      <w:start w:val="1"/>
      <w:numFmt w:val="bullet"/>
      <w:lvlText w:val="•"/>
      <w:lvlJc w:val="left"/>
      <w:pPr>
        <w:tabs>
          <w:tab w:val="num" w:pos="720"/>
        </w:tabs>
        <w:ind w:left="720" w:hanging="360"/>
      </w:pPr>
      <w:rPr>
        <w:rFonts w:ascii="Arial" w:hAnsi="Arial" w:hint="default"/>
      </w:rPr>
    </w:lvl>
    <w:lvl w:ilvl="1" w:tplc="9FC00D48">
      <w:start w:val="1"/>
      <w:numFmt w:val="bullet"/>
      <w:lvlText w:val="•"/>
      <w:lvlJc w:val="left"/>
      <w:pPr>
        <w:tabs>
          <w:tab w:val="num" w:pos="1440"/>
        </w:tabs>
        <w:ind w:left="1440" w:hanging="360"/>
      </w:pPr>
      <w:rPr>
        <w:rFonts w:ascii="Arial" w:hAnsi="Arial" w:hint="default"/>
      </w:rPr>
    </w:lvl>
    <w:lvl w:ilvl="2" w:tplc="F3FEDBF8" w:tentative="1">
      <w:start w:val="1"/>
      <w:numFmt w:val="bullet"/>
      <w:lvlText w:val="•"/>
      <w:lvlJc w:val="left"/>
      <w:pPr>
        <w:tabs>
          <w:tab w:val="num" w:pos="2160"/>
        </w:tabs>
        <w:ind w:left="2160" w:hanging="360"/>
      </w:pPr>
      <w:rPr>
        <w:rFonts w:ascii="Arial" w:hAnsi="Arial" w:hint="default"/>
      </w:rPr>
    </w:lvl>
    <w:lvl w:ilvl="3" w:tplc="5D70E430" w:tentative="1">
      <w:start w:val="1"/>
      <w:numFmt w:val="bullet"/>
      <w:lvlText w:val="•"/>
      <w:lvlJc w:val="left"/>
      <w:pPr>
        <w:tabs>
          <w:tab w:val="num" w:pos="2880"/>
        </w:tabs>
        <w:ind w:left="2880" w:hanging="360"/>
      </w:pPr>
      <w:rPr>
        <w:rFonts w:ascii="Arial" w:hAnsi="Arial" w:hint="default"/>
      </w:rPr>
    </w:lvl>
    <w:lvl w:ilvl="4" w:tplc="BE4873DC" w:tentative="1">
      <w:start w:val="1"/>
      <w:numFmt w:val="bullet"/>
      <w:lvlText w:val="•"/>
      <w:lvlJc w:val="left"/>
      <w:pPr>
        <w:tabs>
          <w:tab w:val="num" w:pos="3600"/>
        </w:tabs>
        <w:ind w:left="3600" w:hanging="360"/>
      </w:pPr>
      <w:rPr>
        <w:rFonts w:ascii="Arial" w:hAnsi="Arial" w:hint="default"/>
      </w:rPr>
    </w:lvl>
    <w:lvl w:ilvl="5" w:tplc="4106D91A" w:tentative="1">
      <w:start w:val="1"/>
      <w:numFmt w:val="bullet"/>
      <w:lvlText w:val="•"/>
      <w:lvlJc w:val="left"/>
      <w:pPr>
        <w:tabs>
          <w:tab w:val="num" w:pos="4320"/>
        </w:tabs>
        <w:ind w:left="4320" w:hanging="360"/>
      </w:pPr>
      <w:rPr>
        <w:rFonts w:ascii="Arial" w:hAnsi="Arial" w:hint="default"/>
      </w:rPr>
    </w:lvl>
    <w:lvl w:ilvl="6" w:tplc="66A6828A" w:tentative="1">
      <w:start w:val="1"/>
      <w:numFmt w:val="bullet"/>
      <w:lvlText w:val="•"/>
      <w:lvlJc w:val="left"/>
      <w:pPr>
        <w:tabs>
          <w:tab w:val="num" w:pos="5040"/>
        </w:tabs>
        <w:ind w:left="5040" w:hanging="360"/>
      </w:pPr>
      <w:rPr>
        <w:rFonts w:ascii="Arial" w:hAnsi="Arial" w:hint="default"/>
      </w:rPr>
    </w:lvl>
    <w:lvl w:ilvl="7" w:tplc="913A07E4" w:tentative="1">
      <w:start w:val="1"/>
      <w:numFmt w:val="bullet"/>
      <w:lvlText w:val="•"/>
      <w:lvlJc w:val="left"/>
      <w:pPr>
        <w:tabs>
          <w:tab w:val="num" w:pos="5760"/>
        </w:tabs>
        <w:ind w:left="5760" w:hanging="360"/>
      </w:pPr>
      <w:rPr>
        <w:rFonts w:ascii="Arial" w:hAnsi="Arial" w:hint="default"/>
      </w:rPr>
    </w:lvl>
    <w:lvl w:ilvl="8" w:tplc="225EDB9C"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08E56CEE"/>
    <w:multiLevelType w:val="hybridMultilevel"/>
    <w:tmpl w:val="352E9F90"/>
    <w:lvl w:ilvl="0" w:tplc="92B6D614">
      <w:start w:val="1"/>
      <w:numFmt w:val="decimal"/>
      <w:lvlText w:val="%1."/>
      <w:lvlJc w:val="left"/>
      <w:pPr>
        <w:ind w:left="1211" w:hanging="360"/>
      </w:pPr>
      <w:rPr>
        <w:rFonts w:hint="default"/>
        <w:strike w:val="0"/>
        <w:dstrike w:val="0"/>
      </w:rPr>
    </w:lvl>
    <w:lvl w:ilvl="1" w:tplc="040C0019">
      <w:start w:val="1"/>
      <w:numFmt w:val="lowerLetter"/>
      <w:lvlText w:val="%2."/>
      <w:lvlJc w:val="left"/>
      <w:pPr>
        <w:ind w:left="1931" w:hanging="360"/>
      </w:pPr>
    </w:lvl>
    <w:lvl w:ilvl="2" w:tplc="040C001B" w:tentative="1">
      <w:start w:val="1"/>
      <w:numFmt w:val="lowerRoman"/>
      <w:lvlText w:val="%3."/>
      <w:lvlJc w:val="right"/>
      <w:pPr>
        <w:ind w:left="2651" w:hanging="180"/>
      </w:pPr>
    </w:lvl>
    <w:lvl w:ilvl="3" w:tplc="040C000F" w:tentative="1">
      <w:start w:val="1"/>
      <w:numFmt w:val="decimal"/>
      <w:lvlText w:val="%4."/>
      <w:lvlJc w:val="left"/>
      <w:pPr>
        <w:ind w:left="3371" w:hanging="360"/>
      </w:pPr>
    </w:lvl>
    <w:lvl w:ilvl="4" w:tplc="040C0019" w:tentative="1">
      <w:start w:val="1"/>
      <w:numFmt w:val="lowerLetter"/>
      <w:lvlText w:val="%5."/>
      <w:lvlJc w:val="left"/>
      <w:pPr>
        <w:ind w:left="4091" w:hanging="360"/>
      </w:pPr>
    </w:lvl>
    <w:lvl w:ilvl="5" w:tplc="040C001B" w:tentative="1">
      <w:start w:val="1"/>
      <w:numFmt w:val="lowerRoman"/>
      <w:lvlText w:val="%6."/>
      <w:lvlJc w:val="right"/>
      <w:pPr>
        <w:ind w:left="4811" w:hanging="180"/>
      </w:pPr>
    </w:lvl>
    <w:lvl w:ilvl="6" w:tplc="040C000F" w:tentative="1">
      <w:start w:val="1"/>
      <w:numFmt w:val="decimal"/>
      <w:lvlText w:val="%7."/>
      <w:lvlJc w:val="left"/>
      <w:pPr>
        <w:ind w:left="5531" w:hanging="360"/>
      </w:pPr>
    </w:lvl>
    <w:lvl w:ilvl="7" w:tplc="040C0019" w:tentative="1">
      <w:start w:val="1"/>
      <w:numFmt w:val="lowerLetter"/>
      <w:lvlText w:val="%8."/>
      <w:lvlJc w:val="left"/>
      <w:pPr>
        <w:ind w:left="6251" w:hanging="360"/>
      </w:pPr>
    </w:lvl>
    <w:lvl w:ilvl="8" w:tplc="040C001B" w:tentative="1">
      <w:start w:val="1"/>
      <w:numFmt w:val="lowerRoman"/>
      <w:lvlText w:val="%9."/>
      <w:lvlJc w:val="right"/>
      <w:pPr>
        <w:ind w:left="6971" w:hanging="180"/>
      </w:pPr>
    </w:lvl>
  </w:abstractNum>
  <w:abstractNum w:abstractNumId="4" w15:restartNumberingAfterBreak="0">
    <w:nsid w:val="09286265"/>
    <w:multiLevelType w:val="hybridMultilevel"/>
    <w:tmpl w:val="0A00EBAC"/>
    <w:lvl w:ilvl="0" w:tplc="040C0003">
      <w:start w:val="1"/>
      <w:numFmt w:val="bullet"/>
      <w:lvlText w:val="o"/>
      <w:lvlJc w:val="left"/>
      <w:pPr>
        <w:ind w:left="2136" w:hanging="360"/>
      </w:pPr>
      <w:rPr>
        <w:rFonts w:ascii="Courier New" w:hAnsi="Courier New" w:cs="Courier New" w:hint="default"/>
      </w:rPr>
    </w:lvl>
    <w:lvl w:ilvl="1" w:tplc="040C0003">
      <w:start w:val="1"/>
      <w:numFmt w:val="bullet"/>
      <w:lvlText w:val="o"/>
      <w:lvlJc w:val="left"/>
      <w:pPr>
        <w:ind w:left="2856" w:hanging="360"/>
      </w:pPr>
      <w:rPr>
        <w:rFonts w:ascii="Courier New" w:hAnsi="Courier New" w:cs="Courier New" w:hint="default"/>
      </w:rPr>
    </w:lvl>
    <w:lvl w:ilvl="2" w:tplc="040C0005">
      <w:start w:val="1"/>
      <w:numFmt w:val="bullet"/>
      <w:lvlText w:val=""/>
      <w:lvlJc w:val="left"/>
      <w:pPr>
        <w:ind w:left="3576" w:hanging="360"/>
      </w:pPr>
      <w:rPr>
        <w:rFonts w:ascii="Wingdings" w:hAnsi="Wingdings" w:hint="default"/>
      </w:rPr>
    </w:lvl>
    <w:lvl w:ilvl="3" w:tplc="040C0001">
      <w:start w:val="1"/>
      <w:numFmt w:val="bullet"/>
      <w:lvlText w:val=""/>
      <w:lvlJc w:val="left"/>
      <w:pPr>
        <w:ind w:left="4296" w:hanging="360"/>
      </w:pPr>
      <w:rPr>
        <w:rFonts w:ascii="Symbol" w:hAnsi="Symbol" w:hint="default"/>
      </w:rPr>
    </w:lvl>
    <w:lvl w:ilvl="4" w:tplc="040C0003">
      <w:start w:val="1"/>
      <w:numFmt w:val="bullet"/>
      <w:lvlText w:val="o"/>
      <w:lvlJc w:val="left"/>
      <w:pPr>
        <w:ind w:left="5016" w:hanging="360"/>
      </w:pPr>
      <w:rPr>
        <w:rFonts w:ascii="Courier New" w:hAnsi="Courier New" w:cs="Courier New" w:hint="default"/>
      </w:rPr>
    </w:lvl>
    <w:lvl w:ilvl="5" w:tplc="040C0005">
      <w:start w:val="1"/>
      <w:numFmt w:val="bullet"/>
      <w:lvlText w:val=""/>
      <w:lvlJc w:val="left"/>
      <w:pPr>
        <w:ind w:left="5736" w:hanging="360"/>
      </w:pPr>
      <w:rPr>
        <w:rFonts w:ascii="Wingdings" w:hAnsi="Wingdings" w:hint="default"/>
      </w:rPr>
    </w:lvl>
    <w:lvl w:ilvl="6" w:tplc="040C0001">
      <w:start w:val="1"/>
      <w:numFmt w:val="bullet"/>
      <w:lvlText w:val=""/>
      <w:lvlJc w:val="left"/>
      <w:pPr>
        <w:ind w:left="6456" w:hanging="360"/>
      </w:pPr>
      <w:rPr>
        <w:rFonts w:ascii="Symbol" w:hAnsi="Symbol" w:hint="default"/>
      </w:rPr>
    </w:lvl>
    <w:lvl w:ilvl="7" w:tplc="040C0003">
      <w:start w:val="1"/>
      <w:numFmt w:val="bullet"/>
      <w:lvlText w:val="o"/>
      <w:lvlJc w:val="left"/>
      <w:pPr>
        <w:ind w:left="7176" w:hanging="360"/>
      </w:pPr>
      <w:rPr>
        <w:rFonts w:ascii="Courier New" w:hAnsi="Courier New" w:cs="Courier New" w:hint="default"/>
      </w:rPr>
    </w:lvl>
    <w:lvl w:ilvl="8" w:tplc="040C0005">
      <w:start w:val="1"/>
      <w:numFmt w:val="bullet"/>
      <w:lvlText w:val=""/>
      <w:lvlJc w:val="left"/>
      <w:pPr>
        <w:ind w:left="7896" w:hanging="360"/>
      </w:pPr>
      <w:rPr>
        <w:rFonts w:ascii="Wingdings" w:hAnsi="Wingdings" w:hint="default"/>
      </w:rPr>
    </w:lvl>
  </w:abstractNum>
  <w:abstractNum w:abstractNumId="5" w15:restartNumberingAfterBreak="0">
    <w:nsid w:val="122C465E"/>
    <w:multiLevelType w:val="hybridMultilevel"/>
    <w:tmpl w:val="A7668F4E"/>
    <w:lvl w:ilvl="0" w:tplc="1294FF92">
      <w:start w:val="2"/>
      <w:numFmt w:val="decimal"/>
      <w:lvlText w:val="%1."/>
      <w:lvlJc w:val="left"/>
      <w:pPr>
        <w:ind w:left="1040" w:hanging="360"/>
      </w:pPr>
      <w:rPr>
        <w:rFonts w:hint="default"/>
      </w:rPr>
    </w:lvl>
    <w:lvl w:ilvl="1" w:tplc="040C0001">
      <w:start w:val="1"/>
      <w:numFmt w:val="bullet"/>
      <w:lvlText w:val=""/>
      <w:lvlJc w:val="left"/>
      <w:pPr>
        <w:ind w:left="1440" w:hanging="360"/>
      </w:pPr>
      <w:rPr>
        <w:rFonts w:ascii="Symbol" w:hAnsi="Symbol" w:hint="default"/>
      </w:rPr>
    </w:lvl>
    <w:lvl w:ilvl="2" w:tplc="040C0001">
      <w:start w:val="1"/>
      <w:numFmt w:val="bullet"/>
      <w:lvlText w:val=""/>
      <w:lvlJc w:val="left"/>
      <w:pPr>
        <w:ind w:left="2160" w:hanging="180"/>
      </w:pPr>
      <w:rPr>
        <w:rFonts w:ascii="Symbol" w:hAnsi="Symbol" w:hint="default"/>
      </w:r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14EA0D8D"/>
    <w:multiLevelType w:val="hybridMultilevel"/>
    <w:tmpl w:val="DAAA3BD0"/>
    <w:lvl w:ilvl="0" w:tplc="D87CCFA2">
      <w:start w:val="1"/>
      <w:numFmt w:val="decimal"/>
      <w:lvlText w:val="%1."/>
      <w:lvlJc w:val="left"/>
      <w:pPr>
        <w:ind w:left="1776" w:hanging="360"/>
      </w:pPr>
      <w:rPr>
        <w:rFonts w:ascii="Calibri" w:eastAsiaTheme="minorHAnsi" w:hAnsi="Calibri" w:cs="Calibri"/>
      </w:rPr>
    </w:lvl>
    <w:lvl w:ilvl="1" w:tplc="040C0019" w:tentative="1">
      <w:start w:val="1"/>
      <w:numFmt w:val="lowerLetter"/>
      <w:lvlText w:val="%2."/>
      <w:lvlJc w:val="left"/>
      <w:pPr>
        <w:ind w:left="2148" w:hanging="360"/>
      </w:pPr>
    </w:lvl>
    <w:lvl w:ilvl="2" w:tplc="040C001B" w:tentative="1">
      <w:start w:val="1"/>
      <w:numFmt w:val="lowerRoman"/>
      <w:lvlText w:val="%3."/>
      <w:lvlJc w:val="right"/>
      <w:pPr>
        <w:ind w:left="2868" w:hanging="180"/>
      </w:pPr>
    </w:lvl>
    <w:lvl w:ilvl="3" w:tplc="040C000F" w:tentative="1">
      <w:start w:val="1"/>
      <w:numFmt w:val="decimal"/>
      <w:lvlText w:val="%4."/>
      <w:lvlJc w:val="left"/>
      <w:pPr>
        <w:ind w:left="3588" w:hanging="360"/>
      </w:pPr>
    </w:lvl>
    <w:lvl w:ilvl="4" w:tplc="040C0019" w:tentative="1">
      <w:start w:val="1"/>
      <w:numFmt w:val="lowerLetter"/>
      <w:lvlText w:val="%5."/>
      <w:lvlJc w:val="left"/>
      <w:pPr>
        <w:ind w:left="4308" w:hanging="360"/>
      </w:pPr>
    </w:lvl>
    <w:lvl w:ilvl="5" w:tplc="040C001B" w:tentative="1">
      <w:start w:val="1"/>
      <w:numFmt w:val="lowerRoman"/>
      <w:lvlText w:val="%6."/>
      <w:lvlJc w:val="right"/>
      <w:pPr>
        <w:ind w:left="5028" w:hanging="180"/>
      </w:pPr>
    </w:lvl>
    <w:lvl w:ilvl="6" w:tplc="040C000F" w:tentative="1">
      <w:start w:val="1"/>
      <w:numFmt w:val="decimal"/>
      <w:lvlText w:val="%7."/>
      <w:lvlJc w:val="left"/>
      <w:pPr>
        <w:ind w:left="5748" w:hanging="360"/>
      </w:pPr>
    </w:lvl>
    <w:lvl w:ilvl="7" w:tplc="040C0019" w:tentative="1">
      <w:start w:val="1"/>
      <w:numFmt w:val="lowerLetter"/>
      <w:lvlText w:val="%8."/>
      <w:lvlJc w:val="left"/>
      <w:pPr>
        <w:ind w:left="6468" w:hanging="360"/>
      </w:pPr>
    </w:lvl>
    <w:lvl w:ilvl="8" w:tplc="040C001B" w:tentative="1">
      <w:start w:val="1"/>
      <w:numFmt w:val="lowerRoman"/>
      <w:lvlText w:val="%9."/>
      <w:lvlJc w:val="right"/>
      <w:pPr>
        <w:ind w:left="7188" w:hanging="180"/>
      </w:pPr>
    </w:lvl>
  </w:abstractNum>
  <w:abstractNum w:abstractNumId="7" w15:restartNumberingAfterBreak="0">
    <w:nsid w:val="19620C94"/>
    <w:multiLevelType w:val="hybridMultilevel"/>
    <w:tmpl w:val="91A26AFC"/>
    <w:lvl w:ilvl="0" w:tplc="92B6D614">
      <w:start w:val="1"/>
      <w:numFmt w:val="decimal"/>
      <w:lvlText w:val="%1."/>
      <w:lvlJc w:val="left"/>
      <w:pPr>
        <w:ind w:left="1211" w:hanging="360"/>
      </w:pPr>
      <w:rPr>
        <w:rFonts w:hint="default"/>
        <w:strike w:val="0"/>
        <w:dstrike w:val="0"/>
      </w:rPr>
    </w:lvl>
    <w:lvl w:ilvl="1" w:tplc="040C0001">
      <w:start w:val="1"/>
      <w:numFmt w:val="bullet"/>
      <w:lvlText w:val=""/>
      <w:lvlJc w:val="left"/>
      <w:pPr>
        <w:ind w:left="1931" w:hanging="360"/>
      </w:pPr>
      <w:rPr>
        <w:rFonts w:ascii="Symbol" w:hAnsi="Symbol" w:hint="default"/>
      </w:rPr>
    </w:lvl>
    <w:lvl w:ilvl="2" w:tplc="040C000D">
      <w:start w:val="1"/>
      <w:numFmt w:val="bullet"/>
      <w:lvlText w:val=""/>
      <w:lvlJc w:val="left"/>
      <w:pPr>
        <w:ind w:left="2651" w:hanging="180"/>
      </w:pPr>
      <w:rPr>
        <w:rFonts w:ascii="Wingdings" w:hAnsi="Wingdings" w:hint="default"/>
      </w:rPr>
    </w:lvl>
    <w:lvl w:ilvl="3" w:tplc="040C000F" w:tentative="1">
      <w:start w:val="1"/>
      <w:numFmt w:val="decimal"/>
      <w:lvlText w:val="%4."/>
      <w:lvlJc w:val="left"/>
      <w:pPr>
        <w:ind w:left="3371" w:hanging="360"/>
      </w:pPr>
    </w:lvl>
    <w:lvl w:ilvl="4" w:tplc="040C0019" w:tentative="1">
      <w:start w:val="1"/>
      <w:numFmt w:val="lowerLetter"/>
      <w:lvlText w:val="%5."/>
      <w:lvlJc w:val="left"/>
      <w:pPr>
        <w:ind w:left="4091" w:hanging="360"/>
      </w:pPr>
    </w:lvl>
    <w:lvl w:ilvl="5" w:tplc="040C001B" w:tentative="1">
      <w:start w:val="1"/>
      <w:numFmt w:val="lowerRoman"/>
      <w:lvlText w:val="%6."/>
      <w:lvlJc w:val="right"/>
      <w:pPr>
        <w:ind w:left="4811" w:hanging="180"/>
      </w:pPr>
    </w:lvl>
    <w:lvl w:ilvl="6" w:tplc="040C000F" w:tentative="1">
      <w:start w:val="1"/>
      <w:numFmt w:val="decimal"/>
      <w:lvlText w:val="%7."/>
      <w:lvlJc w:val="left"/>
      <w:pPr>
        <w:ind w:left="5531" w:hanging="360"/>
      </w:pPr>
    </w:lvl>
    <w:lvl w:ilvl="7" w:tplc="040C0019" w:tentative="1">
      <w:start w:val="1"/>
      <w:numFmt w:val="lowerLetter"/>
      <w:lvlText w:val="%8."/>
      <w:lvlJc w:val="left"/>
      <w:pPr>
        <w:ind w:left="6251" w:hanging="360"/>
      </w:pPr>
    </w:lvl>
    <w:lvl w:ilvl="8" w:tplc="040C001B" w:tentative="1">
      <w:start w:val="1"/>
      <w:numFmt w:val="lowerRoman"/>
      <w:lvlText w:val="%9."/>
      <w:lvlJc w:val="right"/>
      <w:pPr>
        <w:ind w:left="6971" w:hanging="180"/>
      </w:pPr>
    </w:lvl>
  </w:abstractNum>
  <w:abstractNum w:abstractNumId="8" w15:restartNumberingAfterBreak="0">
    <w:nsid w:val="1A5E40ED"/>
    <w:multiLevelType w:val="hybridMultilevel"/>
    <w:tmpl w:val="0FD6D418"/>
    <w:lvl w:ilvl="0" w:tplc="040C0001">
      <w:start w:val="1"/>
      <w:numFmt w:val="bullet"/>
      <w:lvlText w:val=""/>
      <w:lvlJc w:val="left"/>
      <w:pPr>
        <w:ind w:left="2024" w:hanging="360"/>
      </w:pPr>
      <w:rPr>
        <w:rFonts w:ascii="Symbol" w:hAnsi="Symbol" w:hint="default"/>
      </w:rPr>
    </w:lvl>
    <w:lvl w:ilvl="1" w:tplc="040C0001">
      <w:start w:val="1"/>
      <w:numFmt w:val="bullet"/>
      <w:lvlText w:val=""/>
      <w:lvlJc w:val="left"/>
      <w:pPr>
        <w:ind w:left="2744" w:hanging="360"/>
      </w:pPr>
      <w:rPr>
        <w:rFonts w:ascii="Symbol" w:hAnsi="Symbol" w:hint="default"/>
      </w:rPr>
    </w:lvl>
    <w:lvl w:ilvl="2" w:tplc="040C0005" w:tentative="1">
      <w:start w:val="1"/>
      <w:numFmt w:val="bullet"/>
      <w:lvlText w:val=""/>
      <w:lvlJc w:val="left"/>
      <w:pPr>
        <w:ind w:left="3464" w:hanging="360"/>
      </w:pPr>
      <w:rPr>
        <w:rFonts w:ascii="Wingdings" w:hAnsi="Wingdings" w:hint="default"/>
      </w:rPr>
    </w:lvl>
    <w:lvl w:ilvl="3" w:tplc="040C0001" w:tentative="1">
      <w:start w:val="1"/>
      <w:numFmt w:val="bullet"/>
      <w:lvlText w:val=""/>
      <w:lvlJc w:val="left"/>
      <w:pPr>
        <w:ind w:left="4184" w:hanging="360"/>
      </w:pPr>
      <w:rPr>
        <w:rFonts w:ascii="Symbol" w:hAnsi="Symbol" w:hint="default"/>
      </w:rPr>
    </w:lvl>
    <w:lvl w:ilvl="4" w:tplc="040C0003" w:tentative="1">
      <w:start w:val="1"/>
      <w:numFmt w:val="bullet"/>
      <w:lvlText w:val="o"/>
      <w:lvlJc w:val="left"/>
      <w:pPr>
        <w:ind w:left="4904" w:hanging="360"/>
      </w:pPr>
      <w:rPr>
        <w:rFonts w:ascii="Courier New" w:hAnsi="Courier New" w:cs="Courier New" w:hint="default"/>
      </w:rPr>
    </w:lvl>
    <w:lvl w:ilvl="5" w:tplc="040C0005" w:tentative="1">
      <w:start w:val="1"/>
      <w:numFmt w:val="bullet"/>
      <w:lvlText w:val=""/>
      <w:lvlJc w:val="left"/>
      <w:pPr>
        <w:ind w:left="5624" w:hanging="360"/>
      </w:pPr>
      <w:rPr>
        <w:rFonts w:ascii="Wingdings" w:hAnsi="Wingdings" w:hint="default"/>
      </w:rPr>
    </w:lvl>
    <w:lvl w:ilvl="6" w:tplc="040C0001" w:tentative="1">
      <w:start w:val="1"/>
      <w:numFmt w:val="bullet"/>
      <w:lvlText w:val=""/>
      <w:lvlJc w:val="left"/>
      <w:pPr>
        <w:ind w:left="6344" w:hanging="360"/>
      </w:pPr>
      <w:rPr>
        <w:rFonts w:ascii="Symbol" w:hAnsi="Symbol" w:hint="default"/>
      </w:rPr>
    </w:lvl>
    <w:lvl w:ilvl="7" w:tplc="040C0003" w:tentative="1">
      <w:start w:val="1"/>
      <w:numFmt w:val="bullet"/>
      <w:lvlText w:val="o"/>
      <w:lvlJc w:val="left"/>
      <w:pPr>
        <w:ind w:left="7064" w:hanging="360"/>
      </w:pPr>
      <w:rPr>
        <w:rFonts w:ascii="Courier New" w:hAnsi="Courier New" w:cs="Courier New" w:hint="default"/>
      </w:rPr>
    </w:lvl>
    <w:lvl w:ilvl="8" w:tplc="040C0005" w:tentative="1">
      <w:start w:val="1"/>
      <w:numFmt w:val="bullet"/>
      <w:lvlText w:val=""/>
      <w:lvlJc w:val="left"/>
      <w:pPr>
        <w:ind w:left="7784" w:hanging="360"/>
      </w:pPr>
      <w:rPr>
        <w:rFonts w:ascii="Wingdings" w:hAnsi="Wingdings" w:hint="default"/>
      </w:rPr>
    </w:lvl>
  </w:abstractNum>
  <w:abstractNum w:abstractNumId="9" w15:restartNumberingAfterBreak="0">
    <w:nsid w:val="1B554758"/>
    <w:multiLevelType w:val="hybridMultilevel"/>
    <w:tmpl w:val="A9665E24"/>
    <w:lvl w:ilvl="0" w:tplc="D87CCFA2">
      <w:start w:val="1"/>
      <w:numFmt w:val="decimal"/>
      <w:lvlText w:val="%1."/>
      <w:lvlJc w:val="left"/>
      <w:pPr>
        <w:ind w:left="1776" w:hanging="360"/>
      </w:pPr>
      <w:rPr>
        <w:rFonts w:ascii="Calibri" w:eastAsiaTheme="minorHAnsi" w:hAnsi="Calibri" w:cs="Calibri"/>
      </w:rPr>
    </w:lvl>
    <w:lvl w:ilvl="1" w:tplc="040C0019" w:tentative="1">
      <w:start w:val="1"/>
      <w:numFmt w:val="lowerLetter"/>
      <w:lvlText w:val="%2."/>
      <w:lvlJc w:val="left"/>
      <w:pPr>
        <w:ind w:left="2148" w:hanging="360"/>
      </w:pPr>
    </w:lvl>
    <w:lvl w:ilvl="2" w:tplc="040C001B" w:tentative="1">
      <w:start w:val="1"/>
      <w:numFmt w:val="lowerRoman"/>
      <w:lvlText w:val="%3."/>
      <w:lvlJc w:val="right"/>
      <w:pPr>
        <w:ind w:left="2868" w:hanging="180"/>
      </w:pPr>
    </w:lvl>
    <w:lvl w:ilvl="3" w:tplc="040C000F" w:tentative="1">
      <w:start w:val="1"/>
      <w:numFmt w:val="decimal"/>
      <w:lvlText w:val="%4."/>
      <w:lvlJc w:val="left"/>
      <w:pPr>
        <w:ind w:left="3588" w:hanging="360"/>
      </w:pPr>
    </w:lvl>
    <w:lvl w:ilvl="4" w:tplc="040C0019" w:tentative="1">
      <w:start w:val="1"/>
      <w:numFmt w:val="lowerLetter"/>
      <w:lvlText w:val="%5."/>
      <w:lvlJc w:val="left"/>
      <w:pPr>
        <w:ind w:left="4308" w:hanging="360"/>
      </w:pPr>
    </w:lvl>
    <w:lvl w:ilvl="5" w:tplc="040C001B" w:tentative="1">
      <w:start w:val="1"/>
      <w:numFmt w:val="lowerRoman"/>
      <w:lvlText w:val="%6."/>
      <w:lvlJc w:val="right"/>
      <w:pPr>
        <w:ind w:left="5028" w:hanging="180"/>
      </w:pPr>
    </w:lvl>
    <w:lvl w:ilvl="6" w:tplc="040C000F" w:tentative="1">
      <w:start w:val="1"/>
      <w:numFmt w:val="decimal"/>
      <w:lvlText w:val="%7."/>
      <w:lvlJc w:val="left"/>
      <w:pPr>
        <w:ind w:left="5748" w:hanging="360"/>
      </w:pPr>
    </w:lvl>
    <w:lvl w:ilvl="7" w:tplc="040C0019" w:tentative="1">
      <w:start w:val="1"/>
      <w:numFmt w:val="lowerLetter"/>
      <w:lvlText w:val="%8."/>
      <w:lvlJc w:val="left"/>
      <w:pPr>
        <w:ind w:left="6468" w:hanging="360"/>
      </w:pPr>
    </w:lvl>
    <w:lvl w:ilvl="8" w:tplc="040C001B" w:tentative="1">
      <w:start w:val="1"/>
      <w:numFmt w:val="lowerRoman"/>
      <w:lvlText w:val="%9."/>
      <w:lvlJc w:val="right"/>
      <w:pPr>
        <w:ind w:left="7188" w:hanging="180"/>
      </w:pPr>
    </w:lvl>
  </w:abstractNum>
  <w:abstractNum w:abstractNumId="10" w15:restartNumberingAfterBreak="0">
    <w:nsid w:val="1D586E22"/>
    <w:multiLevelType w:val="hybridMultilevel"/>
    <w:tmpl w:val="E10053CA"/>
    <w:lvl w:ilvl="0" w:tplc="718EC002">
      <w:start w:val="1"/>
      <w:numFmt w:val="decimal"/>
      <w:lvlText w:val="%1."/>
      <w:lvlJc w:val="left"/>
      <w:pPr>
        <w:ind w:left="1211" w:hanging="360"/>
      </w:pPr>
      <w:rPr>
        <w:rFonts w:hint="default"/>
        <w:strike w:val="0"/>
        <w:dstrike w:val="0"/>
      </w:rPr>
    </w:lvl>
    <w:lvl w:ilvl="1" w:tplc="040C000D">
      <w:start w:val="1"/>
      <w:numFmt w:val="bullet"/>
      <w:lvlText w:val=""/>
      <w:lvlJc w:val="left"/>
      <w:pPr>
        <w:ind w:left="1440" w:hanging="360"/>
      </w:pPr>
      <w:rPr>
        <w:rFonts w:ascii="Wingdings" w:hAnsi="Wingdings" w:hint="default"/>
      </w:rPr>
    </w:lvl>
    <w:lvl w:ilvl="2" w:tplc="040C001B">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15:restartNumberingAfterBreak="0">
    <w:nsid w:val="1DE63EDE"/>
    <w:multiLevelType w:val="hybridMultilevel"/>
    <w:tmpl w:val="14BE4200"/>
    <w:lvl w:ilvl="0" w:tplc="23B8CA88">
      <w:start w:val="1"/>
      <w:numFmt w:val="decimal"/>
      <w:lvlText w:val="%1."/>
      <w:lvlJc w:val="left"/>
      <w:pPr>
        <w:ind w:left="1211" w:hanging="360"/>
      </w:pPr>
      <w:rPr>
        <w:rFonts w:hint="default"/>
        <w:strike w:val="0"/>
        <w:dstrike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15:restartNumberingAfterBreak="0">
    <w:nsid w:val="20B63061"/>
    <w:multiLevelType w:val="hybridMultilevel"/>
    <w:tmpl w:val="831E77DC"/>
    <w:lvl w:ilvl="0" w:tplc="60B21D3E">
      <w:start w:val="1"/>
      <w:numFmt w:val="decimal"/>
      <w:lvlText w:val="%1."/>
      <w:lvlJc w:val="left"/>
      <w:pPr>
        <w:ind w:left="104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15:restartNumberingAfterBreak="0">
    <w:nsid w:val="22913FB7"/>
    <w:multiLevelType w:val="hybridMultilevel"/>
    <w:tmpl w:val="3B62763E"/>
    <w:lvl w:ilvl="0" w:tplc="040C0001">
      <w:start w:val="1"/>
      <w:numFmt w:val="bullet"/>
      <w:lvlText w:val=""/>
      <w:lvlJc w:val="left"/>
      <w:pPr>
        <w:ind w:left="1571" w:hanging="360"/>
      </w:pPr>
      <w:rPr>
        <w:rFonts w:ascii="Symbol" w:hAnsi="Symbol" w:hint="default"/>
      </w:rPr>
    </w:lvl>
    <w:lvl w:ilvl="1" w:tplc="040C0003" w:tentative="1">
      <w:start w:val="1"/>
      <w:numFmt w:val="bullet"/>
      <w:lvlText w:val="o"/>
      <w:lvlJc w:val="left"/>
      <w:pPr>
        <w:ind w:left="2291" w:hanging="360"/>
      </w:pPr>
      <w:rPr>
        <w:rFonts w:ascii="Courier New" w:hAnsi="Courier New" w:cs="Courier New" w:hint="default"/>
      </w:rPr>
    </w:lvl>
    <w:lvl w:ilvl="2" w:tplc="040C0005" w:tentative="1">
      <w:start w:val="1"/>
      <w:numFmt w:val="bullet"/>
      <w:lvlText w:val=""/>
      <w:lvlJc w:val="left"/>
      <w:pPr>
        <w:ind w:left="3011" w:hanging="360"/>
      </w:pPr>
      <w:rPr>
        <w:rFonts w:ascii="Wingdings" w:hAnsi="Wingdings" w:hint="default"/>
      </w:rPr>
    </w:lvl>
    <w:lvl w:ilvl="3" w:tplc="040C0001" w:tentative="1">
      <w:start w:val="1"/>
      <w:numFmt w:val="bullet"/>
      <w:lvlText w:val=""/>
      <w:lvlJc w:val="left"/>
      <w:pPr>
        <w:ind w:left="3731" w:hanging="360"/>
      </w:pPr>
      <w:rPr>
        <w:rFonts w:ascii="Symbol" w:hAnsi="Symbol" w:hint="default"/>
      </w:rPr>
    </w:lvl>
    <w:lvl w:ilvl="4" w:tplc="040C0003" w:tentative="1">
      <w:start w:val="1"/>
      <w:numFmt w:val="bullet"/>
      <w:lvlText w:val="o"/>
      <w:lvlJc w:val="left"/>
      <w:pPr>
        <w:ind w:left="4451" w:hanging="360"/>
      </w:pPr>
      <w:rPr>
        <w:rFonts w:ascii="Courier New" w:hAnsi="Courier New" w:cs="Courier New" w:hint="default"/>
      </w:rPr>
    </w:lvl>
    <w:lvl w:ilvl="5" w:tplc="040C0005" w:tentative="1">
      <w:start w:val="1"/>
      <w:numFmt w:val="bullet"/>
      <w:lvlText w:val=""/>
      <w:lvlJc w:val="left"/>
      <w:pPr>
        <w:ind w:left="5171" w:hanging="360"/>
      </w:pPr>
      <w:rPr>
        <w:rFonts w:ascii="Wingdings" w:hAnsi="Wingdings" w:hint="default"/>
      </w:rPr>
    </w:lvl>
    <w:lvl w:ilvl="6" w:tplc="040C0001" w:tentative="1">
      <w:start w:val="1"/>
      <w:numFmt w:val="bullet"/>
      <w:lvlText w:val=""/>
      <w:lvlJc w:val="left"/>
      <w:pPr>
        <w:ind w:left="5891" w:hanging="360"/>
      </w:pPr>
      <w:rPr>
        <w:rFonts w:ascii="Symbol" w:hAnsi="Symbol" w:hint="default"/>
      </w:rPr>
    </w:lvl>
    <w:lvl w:ilvl="7" w:tplc="040C0003" w:tentative="1">
      <w:start w:val="1"/>
      <w:numFmt w:val="bullet"/>
      <w:lvlText w:val="o"/>
      <w:lvlJc w:val="left"/>
      <w:pPr>
        <w:ind w:left="6611" w:hanging="360"/>
      </w:pPr>
      <w:rPr>
        <w:rFonts w:ascii="Courier New" w:hAnsi="Courier New" w:cs="Courier New" w:hint="default"/>
      </w:rPr>
    </w:lvl>
    <w:lvl w:ilvl="8" w:tplc="040C0005" w:tentative="1">
      <w:start w:val="1"/>
      <w:numFmt w:val="bullet"/>
      <w:lvlText w:val=""/>
      <w:lvlJc w:val="left"/>
      <w:pPr>
        <w:ind w:left="7331" w:hanging="360"/>
      </w:pPr>
      <w:rPr>
        <w:rFonts w:ascii="Wingdings" w:hAnsi="Wingdings" w:hint="default"/>
      </w:rPr>
    </w:lvl>
  </w:abstractNum>
  <w:abstractNum w:abstractNumId="14" w15:restartNumberingAfterBreak="0">
    <w:nsid w:val="22CB064A"/>
    <w:multiLevelType w:val="hybridMultilevel"/>
    <w:tmpl w:val="A9665E24"/>
    <w:lvl w:ilvl="0" w:tplc="D87CCFA2">
      <w:start w:val="1"/>
      <w:numFmt w:val="decimal"/>
      <w:lvlText w:val="%1."/>
      <w:lvlJc w:val="left"/>
      <w:pPr>
        <w:ind w:left="1776" w:hanging="360"/>
      </w:pPr>
      <w:rPr>
        <w:rFonts w:ascii="Calibri" w:eastAsiaTheme="minorHAnsi" w:hAnsi="Calibri" w:cs="Calibri"/>
      </w:rPr>
    </w:lvl>
    <w:lvl w:ilvl="1" w:tplc="040C0019" w:tentative="1">
      <w:start w:val="1"/>
      <w:numFmt w:val="lowerLetter"/>
      <w:lvlText w:val="%2."/>
      <w:lvlJc w:val="left"/>
      <w:pPr>
        <w:ind w:left="2148" w:hanging="360"/>
      </w:pPr>
    </w:lvl>
    <w:lvl w:ilvl="2" w:tplc="040C001B" w:tentative="1">
      <w:start w:val="1"/>
      <w:numFmt w:val="lowerRoman"/>
      <w:lvlText w:val="%3."/>
      <w:lvlJc w:val="right"/>
      <w:pPr>
        <w:ind w:left="2868" w:hanging="180"/>
      </w:pPr>
    </w:lvl>
    <w:lvl w:ilvl="3" w:tplc="040C000F" w:tentative="1">
      <w:start w:val="1"/>
      <w:numFmt w:val="decimal"/>
      <w:lvlText w:val="%4."/>
      <w:lvlJc w:val="left"/>
      <w:pPr>
        <w:ind w:left="3588" w:hanging="360"/>
      </w:pPr>
    </w:lvl>
    <w:lvl w:ilvl="4" w:tplc="040C0019" w:tentative="1">
      <w:start w:val="1"/>
      <w:numFmt w:val="lowerLetter"/>
      <w:lvlText w:val="%5."/>
      <w:lvlJc w:val="left"/>
      <w:pPr>
        <w:ind w:left="4308" w:hanging="360"/>
      </w:pPr>
    </w:lvl>
    <w:lvl w:ilvl="5" w:tplc="040C001B" w:tentative="1">
      <w:start w:val="1"/>
      <w:numFmt w:val="lowerRoman"/>
      <w:lvlText w:val="%6."/>
      <w:lvlJc w:val="right"/>
      <w:pPr>
        <w:ind w:left="5028" w:hanging="180"/>
      </w:pPr>
    </w:lvl>
    <w:lvl w:ilvl="6" w:tplc="040C000F" w:tentative="1">
      <w:start w:val="1"/>
      <w:numFmt w:val="decimal"/>
      <w:lvlText w:val="%7."/>
      <w:lvlJc w:val="left"/>
      <w:pPr>
        <w:ind w:left="5748" w:hanging="360"/>
      </w:pPr>
    </w:lvl>
    <w:lvl w:ilvl="7" w:tplc="040C0019" w:tentative="1">
      <w:start w:val="1"/>
      <w:numFmt w:val="lowerLetter"/>
      <w:lvlText w:val="%8."/>
      <w:lvlJc w:val="left"/>
      <w:pPr>
        <w:ind w:left="6468" w:hanging="360"/>
      </w:pPr>
    </w:lvl>
    <w:lvl w:ilvl="8" w:tplc="040C001B" w:tentative="1">
      <w:start w:val="1"/>
      <w:numFmt w:val="lowerRoman"/>
      <w:lvlText w:val="%9."/>
      <w:lvlJc w:val="right"/>
      <w:pPr>
        <w:ind w:left="7188" w:hanging="180"/>
      </w:pPr>
    </w:lvl>
  </w:abstractNum>
  <w:abstractNum w:abstractNumId="15" w15:restartNumberingAfterBreak="0">
    <w:nsid w:val="271B6286"/>
    <w:multiLevelType w:val="hybridMultilevel"/>
    <w:tmpl w:val="D7600970"/>
    <w:lvl w:ilvl="0" w:tplc="040C0001">
      <w:start w:val="1"/>
      <w:numFmt w:val="bullet"/>
      <w:lvlText w:val=""/>
      <w:lvlJc w:val="left"/>
      <w:pPr>
        <w:ind w:left="2136" w:hanging="360"/>
      </w:pPr>
      <w:rPr>
        <w:rFonts w:ascii="Symbol" w:hAnsi="Symbol" w:hint="default"/>
      </w:rPr>
    </w:lvl>
    <w:lvl w:ilvl="1" w:tplc="040C0003">
      <w:start w:val="1"/>
      <w:numFmt w:val="bullet"/>
      <w:lvlText w:val="o"/>
      <w:lvlJc w:val="left"/>
      <w:pPr>
        <w:ind w:left="2856" w:hanging="360"/>
      </w:pPr>
      <w:rPr>
        <w:rFonts w:ascii="Courier New" w:hAnsi="Courier New" w:cs="Courier New" w:hint="default"/>
      </w:rPr>
    </w:lvl>
    <w:lvl w:ilvl="2" w:tplc="040C0005" w:tentative="1">
      <w:start w:val="1"/>
      <w:numFmt w:val="bullet"/>
      <w:lvlText w:val=""/>
      <w:lvlJc w:val="left"/>
      <w:pPr>
        <w:ind w:left="3576" w:hanging="360"/>
      </w:pPr>
      <w:rPr>
        <w:rFonts w:ascii="Wingdings" w:hAnsi="Wingdings" w:hint="default"/>
      </w:rPr>
    </w:lvl>
    <w:lvl w:ilvl="3" w:tplc="040C0001" w:tentative="1">
      <w:start w:val="1"/>
      <w:numFmt w:val="bullet"/>
      <w:lvlText w:val=""/>
      <w:lvlJc w:val="left"/>
      <w:pPr>
        <w:ind w:left="4296" w:hanging="360"/>
      </w:pPr>
      <w:rPr>
        <w:rFonts w:ascii="Symbol" w:hAnsi="Symbol" w:hint="default"/>
      </w:rPr>
    </w:lvl>
    <w:lvl w:ilvl="4" w:tplc="040C0003" w:tentative="1">
      <w:start w:val="1"/>
      <w:numFmt w:val="bullet"/>
      <w:lvlText w:val="o"/>
      <w:lvlJc w:val="left"/>
      <w:pPr>
        <w:ind w:left="5016" w:hanging="360"/>
      </w:pPr>
      <w:rPr>
        <w:rFonts w:ascii="Courier New" w:hAnsi="Courier New" w:cs="Courier New" w:hint="default"/>
      </w:rPr>
    </w:lvl>
    <w:lvl w:ilvl="5" w:tplc="040C0005" w:tentative="1">
      <w:start w:val="1"/>
      <w:numFmt w:val="bullet"/>
      <w:lvlText w:val=""/>
      <w:lvlJc w:val="left"/>
      <w:pPr>
        <w:ind w:left="5736" w:hanging="360"/>
      </w:pPr>
      <w:rPr>
        <w:rFonts w:ascii="Wingdings" w:hAnsi="Wingdings" w:hint="default"/>
      </w:rPr>
    </w:lvl>
    <w:lvl w:ilvl="6" w:tplc="040C0001" w:tentative="1">
      <w:start w:val="1"/>
      <w:numFmt w:val="bullet"/>
      <w:lvlText w:val=""/>
      <w:lvlJc w:val="left"/>
      <w:pPr>
        <w:ind w:left="6456" w:hanging="360"/>
      </w:pPr>
      <w:rPr>
        <w:rFonts w:ascii="Symbol" w:hAnsi="Symbol" w:hint="default"/>
      </w:rPr>
    </w:lvl>
    <w:lvl w:ilvl="7" w:tplc="040C0003" w:tentative="1">
      <w:start w:val="1"/>
      <w:numFmt w:val="bullet"/>
      <w:lvlText w:val="o"/>
      <w:lvlJc w:val="left"/>
      <w:pPr>
        <w:ind w:left="7176" w:hanging="360"/>
      </w:pPr>
      <w:rPr>
        <w:rFonts w:ascii="Courier New" w:hAnsi="Courier New" w:cs="Courier New" w:hint="default"/>
      </w:rPr>
    </w:lvl>
    <w:lvl w:ilvl="8" w:tplc="040C0005" w:tentative="1">
      <w:start w:val="1"/>
      <w:numFmt w:val="bullet"/>
      <w:lvlText w:val=""/>
      <w:lvlJc w:val="left"/>
      <w:pPr>
        <w:ind w:left="7896" w:hanging="360"/>
      </w:pPr>
      <w:rPr>
        <w:rFonts w:ascii="Wingdings" w:hAnsi="Wingdings" w:hint="default"/>
      </w:rPr>
    </w:lvl>
  </w:abstractNum>
  <w:abstractNum w:abstractNumId="16" w15:restartNumberingAfterBreak="0">
    <w:nsid w:val="27A77D0B"/>
    <w:multiLevelType w:val="hybridMultilevel"/>
    <w:tmpl w:val="37CE3196"/>
    <w:lvl w:ilvl="0" w:tplc="D87CCFA2">
      <w:start w:val="1"/>
      <w:numFmt w:val="decimal"/>
      <w:lvlText w:val="%1."/>
      <w:lvlJc w:val="left"/>
      <w:pPr>
        <w:ind w:left="1776" w:hanging="360"/>
      </w:pPr>
      <w:rPr>
        <w:rFonts w:ascii="Calibri" w:eastAsiaTheme="minorHAnsi" w:hAnsi="Calibri" w:cs="Calibri"/>
      </w:rPr>
    </w:lvl>
    <w:lvl w:ilvl="1" w:tplc="040C0019" w:tentative="1">
      <w:start w:val="1"/>
      <w:numFmt w:val="lowerLetter"/>
      <w:lvlText w:val="%2."/>
      <w:lvlJc w:val="left"/>
      <w:pPr>
        <w:ind w:left="2148" w:hanging="360"/>
      </w:pPr>
    </w:lvl>
    <w:lvl w:ilvl="2" w:tplc="040C001B" w:tentative="1">
      <w:start w:val="1"/>
      <w:numFmt w:val="lowerRoman"/>
      <w:lvlText w:val="%3."/>
      <w:lvlJc w:val="right"/>
      <w:pPr>
        <w:ind w:left="2868" w:hanging="180"/>
      </w:pPr>
    </w:lvl>
    <w:lvl w:ilvl="3" w:tplc="040C000F" w:tentative="1">
      <w:start w:val="1"/>
      <w:numFmt w:val="decimal"/>
      <w:lvlText w:val="%4."/>
      <w:lvlJc w:val="left"/>
      <w:pPr>
        <w:ind w:left="3588" w:hanging="360"/>
      </w:pPr>
    </w:lvl>
    <w:lvl w:ilvl="4" w:tplc="040C0019" w:tentative="1">
      <w:start w:val="1"/>
      <w:numFmt w:val="lowerLetter"/>
      <w:lvlText w:val="%5."/>
      <w:lvlJc w:val="left"/>
      <w:pPr>
        <w:ind w:left="4308" w:hanging="360"/>
      </w:pPr>
    </w:lvl>
    <w:lvl w:ilvl="5" w:tplc="040C001B" w:tentative="1">
      <w:start w:val="1"/>
      <w:numFmt w:val="lowerRoman"/>
      <w:lvlText w:val="%6."/>
      <w:lvlJc w:val="right"/>
      <w:pPr>
        <w:ind w:left="5028" w:hanging="180"/>
      </w:pPr>
    </w:lvl>
    <w:lvl w:ilvl="6" w:tplc="040C000F" w:tentative="1">
      <w:start w:val="1"/>
      <w:numFmt w:val="decimal"/>
      <w:lvlText w:val="%7."/>
      <w:lvlJc w:val="left"/>
      <w:pPr>
        <w:ind w:left="5748" w:hanging="360"/>
      </w:pPr>
    </w:lvl>
    <w:lvl w:ilvl="7" w:tplc="040C0019" w:tentative="1">
      <w:start w:val="1"/>
      <w:numFmt w:val="lowerLetter"/>
      <w:lvlText w:val="%8."/>
      <w:lvlJc w:val="left"/>
      <w:pPr>
        <w:ind w:left="6468" w:hanging="360"/>
      </w:pPr>
    </w:lvl>
    <w:lvl w:ilvl="8" w:tplc="040C001B" w:tentative="1">
      <w:start w:val="1"/>
      <w:numFmt w:val="lowerRoman"/>
      <w:lvlText w:val="%9."/>
      <w:lvlJc w:val="right"/>
      <w:pPr>
        <w:ind w:left="7188" w:hanging="180"/>
      </w:pPr>
    </w:lvl>
  </w:abstractNum>
  <w:abstractNum w:abstractNumId="17" w15:restartNumberingAfterBreak="0">
    <w:nsid w:val="27A8005B"/>
    <w:multiLevelType w:val="hybridMultilevel"/>
    <w:tmpl w:val="6BD0AD5C"/>
    <w:lvl w:ilvl="0" w:tplc="040C000F">
      <w:start w:val="1"/>
      <w:numFmt w:val="decimal"/>
      <w:lvlText w:val="%1."/>
      <w:lvlJc w:val="left"/>
      <w:pPr>
        <w:ind w:left="1068" w:hanging="360"/>
      </w:pPr>
      <w:rPr>
        <w:rFonts w:hint="default"/>
      </w:rPr>
    </w:lvl>
    <w:lvl w:ilvl="1" w:tplc="040C0001">
      <w:start w:val="1"/>
      <w:numFmt w:val="bullet"/>
      <w:lvlText w:val=""/>
      <w:lvlJc w:val="left"/>
      <w:pPr>
        <w:ind w:left="1788" w:hanging="360"/>
      </w:pPr>
      <w:rPr>
        <w:rFonts w:ascii="Symbol" w:hAnsi="Symbol" w:hint="default"/>
      </w:r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18" w15:restartNumberingAfterBreak="0">
    <w:nsid w:val="298A5F14"/>
    <w:multiLevelType w:val="hybridMultilevel"/>
    <w:tmpl w:val="A9665E24"/>
    <w:lvl w:ilvl="0" w:tplc="D87CCFA2">
      <w:start w:val="1"/>
      <w:numFmt w:val="decimal"/>
      <w:lvlText w:val="%1."/>
      <w:lvlJc w:val="left"/>
      <w:pPr>
        <w:ind w:left="1776" w:hanging="360"/>
      </w:pPr>
      <w:rPr>
        <w:rFonts w:ascii="Calibri" w:eastAsiaTheme="minorHAnsi" w:hAnsi="Calibri" w:cs="Calibri"/>
      </w:rPr>
    </w:lvl>
    <w:lvl w:ilvl="1" w:tplc="040C0019" w:tentative="1">
      <w:start w:val="1"/>
      <w:numFmt w:val="lowerLetter"/>
      <w:lvlText w:val="%2."/>
      <w:lvlJc w:val="left"/>
      <w:pPr>
        <w:ind w:left="2148" w:hanging="360"/>
      </w:pPr>
    </w:lvl>
    <w:lvl w:ilvl="2" w:tplc="040C001B" w:tentative="1">
      <w:start w:val="1"/>
      <w:numFmt w:val="lowerRoman"/>
      <w:lvlText w:val="%3."/>
      <w:lvlJc w:val="right"/>
      <w:pPr>
        <w:ind w:left="2868" w:hanging="180"/>
      </w:pPr>
    </w:lvl>
    <w:lvl w:ilvl="3" w:tplc="040C000F" w:tentative="1">
      <w:start w:val="1"/>
      <w:numFmt w:val="decimal"/>
      <w:lvlText w:val="%4."/>
      <w:lvlJc w:val="left"/>
      <w:pPr>
        <w:ind w:left="3588" w:hanging="360"/>
      </w:pPr>
    </w:lvl>
    <w:lvl w:ilvl="4" w:tplc="040C0019" w:tentative="1">
      <w:start w:val="1"/>
      <w:numFmt w:val="lowerLetter"/>
      <w:lvlText w:val="%5."/>
      <w:lvlJc w:val="left"/>
      <w:pPr>
        <w:ind w:left="4308" w:hanging="360"/>
      </w:pPr>
    </w:lvl>
    <w:lvl w:ilvl="5" w:tplc="040C001B" w:tentative="1">
      <w:start w:val="1"/>
      <w:numFmt w:val="lowerRoman"/>
      <w:lvlText w:val="%6."/>
      <w:lvlJc w:val="right"/>
      <w:pPr>
        <w:ind w:left="5028" w:hanging="180"/>
      </w:pPr>
    </w:lvl>
    <w:lvl w:ilvl="6" w:tplc="040C000F" w:tentative="1">
      <w:start w:val="1"/>
      <w:numFmt w:val="decimal"/>
      <w:lvlText w:val="%7."/>
      <w:lvlJc w:val="left"/>
      <w:pPr>
        <w:ind w:left="5748" w:hanging="360"/>
      </w:pPr>
    </w:lvl>
    <w:lvl w:ilvl="7" w:tplc="040C0019" w:tentative="1">
      <w:start w:val="1"/>
      <w:numFmt w:val="lowerLetter"/>
      <w:lvlText w:val="%8."/>
      <w:lvlJc w:val="left"/>
      <w:pPr>
        <w:ind w:left="6468" w:hanging="360"/>
      </w:pPr>
    </w:lvl>
    <w:lvl w:ilvl="8" w:tplc="040C001B" w:tentative="1">
      <w:start w:val="1"/>
      <w:numFmt w:val="lowerRoman"/>
      <w:lvlText w:val="%9."/>
      <w:lvlJc w:val="right"/>
      <w:pPr>
        <w:ind w:left="7188" w:hanging="180"/>
      </w:pPr>
    </w:lvl>
  </w:abstractNum>
  <w:abstractNum w:abstractNumId="19" w15:restartNumberingAfterBreak="0">
    <w:nsid w:val="2AFB2491"/>
    <w:multiLevelType w:val="hybridMultilevel"/>
    <w:tmpl w:val="5406FB06"/>
    <w:lvl w:ilvl="0" w:tplc="040C000F">
      <w:start w:val="1"/>
      <w:numFmt w:val="decimal"/>
      <w:lvlText w:val="%1."/>
      <w:lvlJc w:val="left"/>
      <w:pPr>
        <w:ind w:left="1068" w:hanging="360"/>
      </w:pPr>
      <w:rPr>
        <w:rFonts w:hint="default"/>
      </w:rPr>
    </w:lvl>
    <w:lvl w:ilvl="1" w:tplc="040C0001">
      <w:start w:val="1"/>
      <w:numFmt w:val="bullet"/>
      <w:lvlText w:val=""/>
      <w:lvlJc w:val="left"/>
      <w:pPr>
        <w:ind w:left="1788" w:hanging="360"/>
      </w:pPr>
      <w:rPr>
        <w:rFonts w:ascii="Symbol" w:hAnsi="Symbol"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20" w15:restartNumberingAfterBreak="0">
    <w:nsid w:val="2F174E26"/>
    <w:multiLevelType w:val="hybridMultilevel"/>
    <w:tmpl w:val="37CE3196"/>
    <w:lvl w:ilvl="0" w:tplc="D87CCFA2">
      <w:start w:val="1"/>
      <w:numFmt w:val="decimal"/>
      <w:lvlText w:val="%1."/>
      <w:lvlJc w:val="left"/>
      <w:pPr>
        <w:ind w:left="1776" w:hanging="360"/>
      </w:pPr>
      <w:rPr>
        <w:rFonts w:ascii="Calibri" w:eastAsiaTheme="minorHAnsi" w:hAnsi="Calibri" w:cs="Calibri"/>
      </w:rPr>
    </w:lvl>
    <w:lvl w:ilvl="1" w:tplc="040C0019" w:tentative="1">
      <w:start w:val="1"/>
      <w:numFmt w:val="lowerLetter"/>
      <w:lvlText w:val="%2."/>
      <w:lvlJc w:val="left"/>
      <w:pPr>
        <w:ind w:left="2148" w:hanging="360"/>
      </w:pPr>
    </w:lvl>
    <w:lvl w:ilvl="2" w:tplc="040C001B" w:tentative="1">
      <w:start w:val="1"/>
      <w:numFmt w:val="lowerRoman"/>
      <w:lvlText w:val="%3."/>
      <w:lvlJc w:val="right"/>
      <w:pPr>
        <w:ind w:left="2868" w:hanging="180"/>
      </w:pPr>
    </w:lvl>
    <w:lvl w:ilvl="3" w:tplc="040C000F" w:tentative="1">
      <w:start w:val="1"/>
      <w:numFmt w:val="decimal"/>
      <w:lvlText w:val="%4."/>
      <w:lvlJc w:val="left"/>
      <w:pPr>
        <w:ind w:left="3588" w:hanging="360"/>
      </w:pPr>
    </w:lvl>
    <w:lvl w:ilvl="4" w:tplc="040C0019" w:tentative="1">
      <w:start w:val="1"/>
      <w:numFmt w:val="lowerLetter"/>
      <w:lvlText w:val="%5."/>
      <w:lvlJc w:val="left"/>
      <w:pPr>
        <w:ind w:left="4308" w:hanging="360"/>
      </w:pPr>
    </w:lvl>
    <w:lvl w:ilvl="5" w:tplc="040C001B" w:tentative="1">
      <w:start w:val="1"/>
      <w:numFmt w:val="lowerRoman"/>
      <w:lvlText w:val="%6."/>
      <w:lvlJc w:val="right"/>
      <w:pPr>
        <w:ind w:left="5028" w:hanging="180"/>
      </w:pPr>
    </w:lvl>
    <w:lvl w:ilvl="6" w:tplc="040C000F" w:tentative="1">
      <w:start w:val="1"/>
      <w:numFmt w:val="decimal"/>
      <w:lvlText w:val="%7."/>
      <w:lvlJc w:val="left"/>
      <w:pPr>
        <w:ind w:left="5748" w:hanging="360"/>
      </w:pPr>
    </w:lvl>
    <w:lvl w:ilvl="7" w:tplc="040C0019" w:tentative="1">
      <w:start w:val="1"/>
      <w:numFmt w:val="lowerLetter"/>
      <w:lvlText w:val="%8."/>
      <w:lvlJc w:val="left"/>
      <w:pPr>
        <w:ind w:left="6468" w:hanging="360"/>
      </w:pPr>
    </w:lvl>
    <w:lvl w:ilvl="8" w:tplc="040C001B" w:tentative="1">
      <w:start w:val="1"/>
      <w:numFmt w:val="lowerRoman"/>
      <w:lvlText w:val="%9."/>
      <w:lvlJc w:val="right"/>
      <w:pPr>
        <w:ind w:left="7188" w:hanging="180"/>
      </w:pPr>
    </w:lvl>
  </w:abstractNum>
  <w:abstractNum w:abstractNumId="21" w15:restartNumberingAfterBreak="0">
    <w:nsid w:val="32FF3016"/>
    <w:multiLevelType w:val="hybridMultilevel"/>
    <w:tmpl w:val="37CE3196"/>
    <w:lvl w:ilvl="0" w:tplc="D87CCFA2">
      <w:start w:val="1"/>
      <w:numFmt w:val="decimal"/>
      <w:lvlText w:val="%1."/>
      <w:lvlJc w:val="left"/>
      <w:pPr>
        <w:ind w:left="1776" w:hanging="360"/>
      </w:pPr>
      <w:rPr>
        <w:rFonts w:ascii="Calibri" w:eastAsiaTheme="minorHAnsi" w:hAnsi="Calibri" w:cs="Calibri"/>
      </w:rPr>
    </w:lvl>
    <w:lvl w:ilvl="1" w:tplc="040C0019" w:tentative="1">
      <w:start w:val="1"/>
      <w:numFmt w:val="lowerLetter"/>
      <w:lvlText w:val="%2."/>
      <w:lvlJc w:val="left"/>
      <w:pPr>
        <w:ind w:left="2148" w:hanging="360"/>
      </w:pPr>
    </w:lvl>
    <w:lvl w:ilvl="2" w:tplc="040C001B" w:tentative="1">
      <w:start w:val="1"/>
      <w:numFmt w:val="lowerRoman"/>
      <w:lvlText w:val="%3."/>
      <w:lvlJc w:val="right"/>
      <w:pPr>
        <w:ind w:left="2868" w:hanging="180"/>
      </w:pPr>
    </w:lvl>
    <w:lvl w:ilvl="3" w:tplc="040C000F" w:tentative="1">
      <w:start w:val="1"/>
      <w:numFmt w:val="decimal"/>
      <w:lvlText w:val="%4."/>
      <w:lvlJc w:val="left"/>
      <w:pPr>
        <w:ind w:left="3588" w:hanging="360"/>
      </w:pPr>
    </w:lvl>
    <w:lvl w:ilvl="4" w:tplc="040C0019" w:tentative="1">
      <w:start w:val="1"/>
      <w:numFmt w:val="lowerLetter"/>
      <w:lvlText w:val="%5."/>
      <w:lvlJc w:val="left"/>
      <w:pPr>
        <w:ind w:left="4308" w:hanging="360"/>
      </w:pPr>
    </w:lvl>
    <w:lvl w:ilvl="5" w:tplc="040C001B" w:tentative="1">
      <w:start w:val="1"/>
      <w:numFmt w:val="lowerRoman"/>
      <w:lvlText w:val="%6."/>
      <w:lvlJc w:val="right"/>
      <w:pPr>
        <w:ind w:left="5028" w:hanging="180"/>
      </w:pPr>
    </w:lvl>
    <w:lvl w:ilvl="6" w:tplc="040C000F" w:tentative="1">
      <w:start w:val="1"/>
      <w:numFmt w:val="decimal"/>
      <w:lvlText w:val="%7."/>
      <w:lvlJc w:val="left"/>
      <w:pPr>
        <w:ind w:left="5748" w:hanging="360"/>
      </w:pPr>
    </w:lvl>
    <w:lvl w:ilvl="7" w:tplc="040C0019" w:tentative="1">
      <w:start w:val="1"/>
      <w:numFmt w:val="lowerLetter"/>
      <w:lvlText w:val="%8."/>
      <w:lvlJc w:val="left"/>
      <w:pPr>
        <w:ind w:left="6468" w:hanging="360"/>
      </w:pPr>
    </w:lvl>
    <w:lvl w:ilvl="8" w:tplc="040C001B" w:tentative="1">
      <w:start w:val="1"/>
      <w:numFmt w:val="lowerRoman"/>
      <w:lvlText w:val="%9."/>
      <w:lvlJc w:val="right"/>
      <w:pPr>
        <w:ind w:left="7188" w:hanging="180"/>
      </w:pPr>
    </w:lvl>
  </w:abstractNum>
  <w:abstractNum w:abstractNumId="22" w15:restartNumberingAfterBreak="0">
    <w:nsid w:val="37D77EAC"/>
    <w:multiLevelType w:val="hybridMultilevel"/>
    <w:tmpl w:val="D966DF0A"/>
    <w:lvl w:ilvl="0" w:tplc="D87CCFA2">
      <w:start w:val="1"/>
      <w:numFmt w:val="decimal"/>
      <w:lvlText w:val="%1."/>
      <w:lvlJc w:val="left"/>
      <w:pPr>
        <w:ind w:left="1428" w:hanging="360"/>
      </w:pPr>
      <w:rPr>
        <w:rFonts w:ascii="Calibri" w:eastAsiaTheme="minorHAnsi" w:hAnsi="Calibri" w:cs="Calibri"/>
      </w:rPr>
    </w:lvl>
    <w:lvl w:ilvl="1" w:tplc="040C0019" w:tentative="1">
      <w:start w:val="1"/>
      <w:numFmt w:val="lowerLetter"/>
      <w:lvlText w:val="%2."/>
      <w:lvlJc w:val="left"/>
      <w:pPr>
        <w:ind w:left="2148" w:hanging="360"/>
      </w:pPr>
    </w:lvl>
    <w:lvl w:ilvl="2" w:tplc="040C001B" w:tentative="1">
      <w:start w:val="1"/>
      <w:numFmt w:val="lowerRoman"/>
      <w:lvlText w:val="%3."/>
      <w:lvlJc w:val="right"/>
      <w:pPr>
        <w:ind w:left="2868" w:hanging="180"/>
      </w:pPr>
    </w:lvl>
    <w:lvl w:ilvl="3" w:tplc="040C000F" w:tentative="1">
      <w:start w:val="1"/>
      <w:numFmt w:val="decimal"/>
      <w:lvlText w:val="%4."/>
      <w:lvlJc w:val="left"/>
      <w:pPr>
        <w:ind w:left="3588" w:hanging="360"/>
      </w:pPr>
    </w:lvl>
    <w:lvl w:ilvl="4" w:tplc="040C0019" w:tentative="1">
      <w:start w:val="1"/>
      <w:numFmt w:val="lowerLetter"/>
      <w:lvlText w:val="%5."/>
      <w:lvlJc w:val="left"/>
      <w:pPr>
        <w:ind w:left="4308" w:hanging="360"/>
      </w:pPr>
    </w:lvl>
    <w:lvl w:ilvl="5" w:tplc="040C001B" w:tentative="1">
      <w:start w:val="1"/>
      <w:numFmt w:val="lowerRoman"/>
      <w:lvlText w:val="%6."/>
      <w:lvlJc w:val="right"/>
      <w:pPr>
        <w:ind w:left="5028" w:hanging="180"/>
      </w:pPr>
    </w:lvl>
    <w:lvl w:ilvl="6" w:tplc="040C000F" w:tentative="1">
      <w:start w:val="1"/>
      <w:numFmt w:val="decimal"/>
      <w:lvlText w:val="%7."/>
      <w:lvlJc w:val="left"/>
      <w:pPr>
        <w:ind w:left="5748" w:hanging="360"/>
      </w:pPr>
    </w:lvl>
    <w:lvl w:ilvl="7" w:tplc="040C0019" w:tentative="1">
      <w:start w:val="1"/>
      <w:numFmt w:val="lowerLetter"/>
      <w:lvlText w:val="%8."/>
      <w:lvlJc w:val="left"/>
      <w:pPr>
        <w:ind w:left="6468" w:hanging="360"/>
      </w:pPr>
    </w:lvl>
    <w:lvl w:ilvl="8" w:tplc="040C001B" w:tentative="1">
      <w:start w:val="1"/>
      <w:numFmt w:val="lowerRoman"/>
      <w:lvlText w:val="%9."/>
      <w:lvlJc w:val="right"/>
      <w:pPr>
        <w:ind w:left="7188" w:hanging="180"/>
      </w:pPr>
    </w:lvl>
  </w:abstractNum>
  <w:abstractNum w:abstractNumId="23" w15:restartNumberingAfterBreak="0">
    <w:nsid w:val="38F25498"/>
    <w:multiLevelType w:val="hybridMultilevel"/>
    <w:tmpl w:val="87961972"/>
    <w:lvl w:ilvl="0" w:tplc="D87CCFA2">
      <w:start w:val="1"/>
      <w:numFmt w:val="decimal"/>
      <w:lvlText w:val="%1."/>
      <w:lvlJc w:val="left"/>
      <w:pPr>
        <w:ind w:left="1428" w:hanging="360"/>
      </w:pPr>
      <w:rPr>
        <w:rFonts w:ascii="Calibri" w:eastAsiaTheme="minorHAnsi" w:hAnsi="Calibri" w:cs="Calibri"/>
      </w:rPr>
    </w:lvl>
    <w:lvl w:ilvl="1" w:tplc="040C0019" w:tentative="1">
      <w:start w:val="1"/>
      <w:numFmt w:val="lowerLetter"/>
      <w:lvlText w:val="%2."/>
      <w:lvlJc w:val="left"/>
      <w:pPr>
        <w:ind w:left="2148" w:hanging="360"/>
      </w:pPr>
    </w:lvl>
    <w:lvl w:ilvl="2" w:tplc="040C001B" w:tentative="1">
      <w:start w:val="1"/>
      <w:numFmt w:val="lowerRoman"/>
      <w:lvlText w:val="%3."/>
      <w:lvlJc w:val="right"/>
      <w:pPr>
        <w:ind w:left="2868" w:hanging="180"/>
      </w:pPr>
    </w:lvl>
    <w:lvl w:ilvl="3" w:tplc="040C000F" w:tentative="1">
      <w:start w:val="1"/>
      <w:numFmt w:val="decimal"/>
      <w:lvlText w:val="%4."/>
      <w:lvlJc w:val="left"/>
      <w:pPr>
        <w:ind w:left="3588" w:hanging="360"/>
      </w:pPr>
    </w:lvl>
    <w:lvl w:ilvl="4" w:tplc="040C0019" w:tentative="1">
      <w:start w:val="1"/>
      <w:numFmt w:val="lowerLetter"/>
      <w:lvlText w:val="%5."/>
      <w:lvlJc w:val="left"/>
      <w:pPr>
        <w:ind w:left="4308" w:hanging="360"/>
      </w:pPr>
    </w:lvl>
    <w:lvl w:ilvl="5" w:tplc="040C001B" w:tentative="1">
      <w:start w:val="1"/>
      <w:numFmt w:val="lowerRoman"/>
      <w:lvlText w:val="%6."/>
      <w:lvlJc w:val="right"/>
      <w:pPr>
        <w:ind w:left="5028" w:hanging="180"/>
      </w:pPr>
    </w:lvl>
    <w:lvl w:ilvl="6" w:tplc="040C000F" w:tentative="1">
      <w:start w:val="1"/>
      <w:numFmt w:val="decimal"/>
      <w:lvlText w:val="%7."/>
      <w:lvlJc w:val="left"/>
      <w:pPr>
        <w:ind w:left="5748" w:hanging="360"/>
      </w:pPr>
    </w:lvl>
    <w:lvl w:ilvl="7" w:tplc="040C0019" w:tentative="1">
      <w:start w:val="1"/>
      <w:numFmt w:val="lowerLetter"/>
      <w:lvlText w:val="%8."/>
      <w:lvlJc w:val="left"/>
      <w:pPr>
        <w:ind w:left="6468" w:hanging="360"/>
      </w:pPr>
    </w:lvl>
    <w:lvl w:ilvl="8" w:tplc="040C001B" w:tentative="1">
      <w:start w:val="1"/>
      <w:numFmt w:val="lowerRoman"/>
      <w:lvlText w:val="%9."/>
      <w:lvlJc w:val="right"/>
      <w:pPr>
        <w:ind w:left="7188" w:hanging="180"/>
      </w:pPr>
    </w:lvl>
  </w:abstractNum>
  <w:abstractNum w:abstractNumId="24" w15:restartNumberingAfterBreak="0">
    <w:nsid w:val="3A645BE4"/>
    <w:multiLevelType w:val="hybridMultilevel"/>
    <w:tmpl w:val="E67001F6"/>
    <w:lvl w:ilvl="0" w:tplc="040C0001">
      <w:start w:val="1"/>
      <w:numFmt w:val="bullet"/>
      <w:lvlText w:val=""/>
      <w:lvlJc w:val="left"/>
      <w:pPr>
        <w:ind w:left="993" w:hanging="360"/>
      </w:pPr>
      <w:rPr>
        <w:rFonts w:ascii="Symbol" w:hAnsi="Symbol" w:hint="default"/>
      </w:rPr>
    </w:lvl>
    <w:lvl w:ilvl="1" w:tplc="040C0003" w:tentative="1">
      <w:start w:val="1"/>
      <w:numFmt w:val="bullet"/>
      <w:lvlText w:val="o"/>
      <w:lvlJc w:val="left"/>
      <w:pPr>
        <w:ind w:left="1713" w:hanging="360"/>
      </w:pPr>
      <w:rPr>
        <w:rFonts w:ascii="Courier New" w:hAnsi="Courier New" w:cs="Courier New" w:hint="default"/>
      </w:rPr>
    </w:lvl>
    <w:lvl w:ilvl="2" w:tplc="040C0005" w:tentative="1">
      <w:start w:val="1"/>
      <w:numFmt w:val="bullet"/>
      <w:lvlText w:val=""/>
      <w:lvlJc w:val="left"/>
      <w:pPr>
        <w:ind w:left="2433" w:hanging="360"/>
      </w:pPr>
      <w:rPr>
        <w:rFonts w:ascii="Wingdings" w:hAnsi="Wingdings" w:hint="default"/>
      </w:rPr>
    </w:lvl>
    <w:lvl w:ilvl="3" w:tplc="040C0001" w:tentative="1">
      <w:start w:val="1"/>
      <w:numFmt w:val="bullet"/>
      <w:lvlText w:val=""/>
      <w:lvlJc w:val="left"/>
      <w:pPr>
        <w:ind w:left="3153" w:hanging="360"/>
      </w:pPr>
      <w:rPr>
        <w:rFonts w:ascii="Symbol" w:hAnsi="Symbol" w:hint="default"/>
      </w:rPr>
    </w:lvl>
    <w:lvl w:ilvl="4" w:tplc="040C0003" w:tentative="1">
      <w:start w:val="1"/>
      <w:numFmt w:val="bullet"/>
      <w:lvlText w:val="o"/>
      <w:lvlJc w:val="left"/>
      <w:pPr>
        <w:ind w:left="3873" w:hanging="360"/>
      </w:pPr>
      <w:rPr>
        <w:rFonts w:ascii="Courier New" w:hAnsi="Courier New" w:cs="Courier New" w:hint="default"/>
      </w:rPr>
    </w:lvl>
    <w:lvl w:ilvl="5" w:tplc="040C0005" w:tentative="1">
      <w:start w:val="1"/>
      <w:numFmt w:val="bullet"/>
      <w:lvlText w:val=""/>
      <w:lvlJc w:val="left"/>
      <w:pPr>
        <w:ind w:left="4593" w:hanging="360"/>
      </w:pPr>
      <w:rPr>
        <w:rFonts w:ascii="Wingdings" w:hAnsi="Wingdings" w:hint="default"/>
      </w:rPr>
    </w:lvl>
    <w:lvl w:ilvl="6" w:tplc="040C0001" w:tentative="1">
      <w:start w:val="1"/>
      <w:numFmt w:val="bullet"/>
      <w:lvlText w:val=""/>
      <w:lvlJc w:val="left"/>
      <w:pPr>
        <w:ind w:left="5313" w:hanging="360"/>
      </w:pPr>
      <w:rPr>
        <w:rFonts w:ascii="Symbol" w:hAnsi="Symbol" w:hint="default"/>
      </w:rPr>
    </w:lvl>
    <w:lvl w:ilvl="7" w:tplc="040C0003" w:tentative="1">
      <w:start w:val="1"/>
      <w:numFmt w:val="bullet"/>
      <w:lvlText w:val="o"/>
      <w:lvlJc w:val="left"/>
      <w:pPr>
        <w:ind w:left="6033" w:hanging="360"/>
      </w:pPr>
      <w:rPr>
        <w:rFonts w:ascii="Courier New" w:hAnsi="Courier New" w:cs="Courier New" w:hint="default"/>
      </w:rPr>
    </w:lvl>
    <w:lvl w:ilvl="8" w:tplc="040C0005" w:tentative="1">
      <w:start w:val="1"/>
      <w:numFmt w:val="bullet"/>
      <w:lvlText w:val=""/>
      <w:lvlJc w:val="left"/>
      <w:pPr>
        <w:ind w:left="6753" w:hanging="360"/>
      </w:pPr>
      <w:rPr>
        <w:rFonts w:ascii="Wingdings" w:hAnsi="Wingdings" w:hint="default"/>
      </w:rPr>
    </w:lvl>
  </w:abstractNum>
  <w:abstractNum w:abstractNumId="25" w15:restartNumberingAfterBreak="0">
    <w:nsid w:val="3BE2047C"/>
    <w:multiLevelType w:val="hybridMultilevel"/>
    <w:tmpl w:val="700E5B06"/>
    <w:lvl w:ilvl="0" w:tplc="F566CB72">
      <w:start w:val="3"/>
      <w:numFmt w:val="decimal"/>
      <w:lvlText w:val="%1."/>
      <w:lvlJc w:val="left"/>
      <w:pPr>
        <w:ind w:left="104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6" w15:restartNumberingAfterBreak="0">
    <w:nsid w:val="3E29686F"/>
    <w:multiLevelType w:val="hybridMultilevel"/>
    <w:tmpl w:val="7E027FB4"/>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15:restartNumberingAfterBreak="0">
    <w:nsid w:val="423C3B58"/>
    <w:multiLevelType w:val="hybridMultilevel"/>
    <w:tmpl w:val="AB22E892"/>
    <w:lvl w:ilvl="0" w:tplc="040C0003">
      <w:start w:val="1"/>
      <w:numFmt w:val="bullet"/>
      <w:lvlText w:val="o"/>
      <w:lvlJc w:val="left"/>
      <w:pPr>
        <w:ind w:left="1776" w:hanging="360"/>
      </w:pPr>
      <w:rPr>
        <w:rFonts w:ascii="Courier New" w:hAnsi="Courier New" w:cs="Courier New" w:hint="default"/>
      </w:rPr>
    </w:lvl>
    <w:lvl w:ilvl="1" w:tplc="040C0003">
      <w:start w:val="1"/>
      <w:numFmt w:val="bullet"/>
      <w:lvlText w:val="o"/>
      <w:lvlJc w:val="left"/>
      <w:pPr>
        <w:ind w:left="2496" w:hanging="360"/>
      </w:pPr>
      <w:rPr>
        <w:rFonts w:ascii="Courier New" w:hAnsi="Courier New" w:cs="Courier New" w:hint="default"/>
      </w:rPr>
    </w:lvl>
    <w:lvl w:ilvl="2" w:tplc="040C0005">
      <w:start w:val="1"/>
      <w:numFmt w:val="bullet"/>
      <w:lvlText w:val=""/>
      <w:lvlJc w:val="left"/>
      <w:pPr>
        <w:ind w:left="3216" w:hanging="360"/>
      </w:pPr>
      <w:rPr>
        <w:rFonts w:ascii="Wingdings" w:hAnsi="Wingdings" w:hint="default"/>
      </w:rPr>
    </w:lvl>
    <w:lvl w:ilvl="3" w:tplc="040C0001">
      <w:start w:val="1"/>
      <w:numFmt w:val="bullet"/>
      <w:lvlText w:val=""/>
      <w:lvlJc w:val="left"/>
      <w:pPr>
        <w:ind w:left="3936" w:hanging="360"/>
      </w:pPr>
      <w:rPr>
        <w:rFonts w:ascii="Symbol" w:hAnsi="Symbol" w:hint="default"/>
      </w:rPr>
    </w:lvl>
    <w:lvl w:ilvl="4" w:tplc="040C0003">
      <w:start w:val="1"/>
      <w:numFmt w:val="bullet"/>
      <w:lvlText w:val="o"/>
      <w:lvlJc w:val="left"/>
      <w:pPr>
        <w:ind w:left="4656" w:hanging="360"/>
      </w:pPr>
      <w:rPr>
        <w:rFonts w:ascii="Courier New" w:hAnsi="Courier New" w:cs="Courier New" w:hint="default"/>
      </w:rPr>
    </w:lvl>
    <w:lvl w:ilvl="5" w:tplc="040C0005">
      <w:start w:val="1"/>
      <w:numFmt w:val="bullet"/>
      <w:lvlText w:val=""/>
      <w:lvlJc w:val="left"/>
      <w:pPr>
        <w:ind w:left="5376" w:hanging="360"/>
      </w:pPr>
      <w:rPr>
        <w:rFonts w:ascii="Wingdings" w:hAnsi="Wingdings" w:hint="default"/>
      </w:rPr>
    </w:lvl>
    <w:lvl w:ilvl="6" w:tplc="040C0001">
      <w:start w:val="1"/>
      <w:numFmt w:val="bullet"/>
      <w:lvlText w:val=""/>
      <w:lvlJc w:val="left"/>
      <w:pPr>
        <w:ind w:left="6096" w:hanging="360"/>
      </w:pPr>
      <w:rPr>
        <w:rFonts w:ascii="Symbol" w:hAnsi="Symbol" w:hint="default"/>
      </w:rPr>
    </w:lvl>
    <w:lvl w:ilvl="7" w:tplc="040C0003">
      <w:start w:val="1"/>
      <w:numFmt w:val="bullet"/>
      <w:lvlText w:val="o"/>
      <w:lvlJc w:val="left"/>
      <w:pPr>
        <w:ind w:left="6816" w:hanging="360"/>
      </w:pPr>
      <w:rPr>
        <w:rFonts w:ascii="Courier New" w:hAnsi="Courier New" w:cs="Courier New" w:hint="default"/>
      </w:rPr>
    </w:lvl>
    <w:lvl w:ilvl="8" w:tplc="040C0005">
      <w:start w:val="1"/>
      <w:numFmt w:val="bullet"/>
      <w:lvlText w:val=""/>
      <w:lvlJc w:val="left"/>
      <w:pPr>
        <w:ind w:left="7536" w:hanging="360"/>
      </w:pPr>
      <w:rPr>
        <w:rFonts w:ascii="Wingdings" w:hAnsi="Wingdings" w:hint="default"/>
      </w:rPr>
    </w:lvl>
  </w:abstractNum>
  <w:abstractNum w:abstractNumId="28" w15:restartNumberingAfterBreak="0">
    <w:nsid w:val="43543353"/>
    <w:multiLevelType w:val="hybridMultilevel"/>
    <w:tmpl w:val="532EA6C2"/>
    <w:lvl w:ilvl="0" w:tplc="DE260DD0">
      <w:start w:val="1"/>
      <w:numFmt w:val="bullet"/>
      <w:lvlText w:val="•"/>
      <w:lvlJc w:val="left"/>
      <w:pPr>
        <w:tabs>
          <w:tab w:val="num" w:pos="720"/>
        </w:tabs>
        <w:ind w:left="720" w:hanging="360"/>
      </w:pPr>
      <w:rPr>
        <w:rFonts w:ascii="Arial" w:hAnsi="Arial" w:hint="default"/>
      </w:rPr>
    </w:lvl>
    <w:lvl w:ilvl="1" w:tplc="5588DBBC" w:tentative="1">
      <w:start w:val="1"/>
      <w:numFmt w:val="bullet"/>
      <w:lvlText w:val="•"/>
      <w:lvlJc w:val="left"/>
      <w:pPr>
        <w:tabs>
          <w:tab w:val="num" w:pos="1440"/>
        </w:tabs>
        <w:ind w:left="1440" w:hanging="360"/>
      </w:pPr>
      <w:rPr>
        <w:rFonts w:ascii="Arial" w:hAnsi="Arial" w:hint="default"/>
      </w:rPr>
    </w:lvl>
    <w:lvl w:ilvl="2" w:tplc="64EC4976" w:tentative="1">
      <w:start w:val="1"/>
      <w:numFmt w:val="bullet"/>
      <w:lvlText w:val="•"/>
      <w:lvlJc w:val="left"/>
      <w:pPr>
        <w:tabs>
          <w:tab w:val="num" w:pos="2160"/>
        </w:tabs>
        <w:ind w:left="2160" w:hanging="360"/>
      </w:pPr>
      <w:rPr>
        <w:rFonts w:ascii="Arial" w:hAnsi="Arial" w:hint="default"/>
      </w:rPr>
    </w:lvl>
    <w:lvl w:ilvl="3" w:tplc="86AE2B70" w:tentative="1">
      <w:start w:val="1"/>
      <w:numFmt w:val="bullet"/>
      <w:lvlText w:val="•"/>
      <w:lvlJc w:val="left"/>
      <w:pPr>
        <w:tabs>
          <w:tab w:val="num" w:pos="2880"/>
        </w:tabs>
        <w:ind w:left="2880" w:hanging="360"/>
      </w:pPr>
      <w:rPr>
        <w:rFonts w:ascii="Arial" w:hAnsi="Arial" w:hint="default"/>
      </w:rPr>
    </w:lvl>
    <w:lvl w:ilvl="4" w:tplc="D9D07D60" w:tentative="1">
      <w:start w:val="1"/>
      <w:numFmt w:val="bullet"/>
      <w:lvlText w:val="•"/>
      <w:lvlJc w:val="left"/>
      <w:pPr>
        <w:tabs>
          <w:tab w:val="num" w:pos="3600"/>
        </w:tabs>
        <w:ind w:left="3600" w:hanging="360"/>
      </w:pPr>
      <w:rPr>
        <w:rFonts w:ascii="Arial" w:hAnsi="Arial" w:hint="default"/>
      </w:rPr>
    </w:lvl>
    <w:lvl w:ilvl="5" w:tplc="67A2156C" w:tentative="1">
      <w:start w:val="1"/>
      <w:numFmt w:val="bullet"/>
      <w:lvlText w:val="•"/>
      <w:lvlJc w:val="left"/>
      <w:pPr>
        <w:tabs>
          <w:tab w:val="num" w:pos="4320"/>
        </w:tabs>
        <w:ind w:left="4320" w:hanging="360"/>
      </w:pPr>
      <w:rPr>
        <w:rFonts w:ascii="Arial" w:hAnsi="Arial" w:hint="default"/>
      </w:rPr>
    </w:lvl>
    <w:lvl w:ilvl="6" w:tplc="3B30FD5C" w:tentative="1">
      <w:start w:val="1"/>
      <w:numFmt w:val="bullet"/>
      <w:lvlText w:val="•"/>
      <w:lvlJc w:val="left"/>
      <w:pPr>
        <w:tabs>
          <w:tab w:val="num" w:pos="5040"/>
        </w:tabs>
        <w:ind w:left="5040" w:hanging="360"/>
      </w:pPr>
      <w:rPr>
        <w:rFonts w:ascii="Arial" w:hAnsi="Arial" w:hint="default"/>
      </w:rPr>
    </w:lvl>
    <w:lvl w:ilvl="7" w:tplc="78D62E26" w:tentative="1">
      <w:start w:val="1"/>
      <w:numFmt w:val="bullet"/>
      <w:lvlText w:val="•"/>
      <w:lvlJc w:val="left"/>
      <w:pPr>
        <w:tabs>
          <w:tab w:val="num" w:pos="5760"/>
        </w:tabs>
        <w:ind w:left="5760" w:hanging="360"/>
      </w:pPr>
      <w:rPr>
        <w:rFonts w:ascii="Arial" w:hAnsi="Arial" w:hint="default"/>
      </w:rPr>
    </w:lvl>
    <w:lvl w:ilvl="8" w:tplc="C5803498" w:tentative="1">
      <w:start w:val="1"/>
      <w:numFmt w:val="bullet"/>
      <w:lvlText w:val="•"/>
      <w:lvlJc w:val="left"/>
      <w:pPr>
        <w:tabs>
          <w:tab w:val="num" w:pos="6480"/>
        </w:tabs>
        <w:ind w:left="6480" w:hanging="360"/>
      </w:pPr>
      <w:rPr>
        <w:rFonts w:ascii="Arial" w:hAnsi="Arial" w:hint="default"/>
      </w:rPr>
    </w:lvl>
  </w:abstractNum>
  <w:abstractNum w:abstractNumId="29" w15:restartNumberingAfterBreak="0">
    <w:nsid w:val="45CD7D0B"/>
    <w:multiLevelType w:val="hybridMultilevel"/>
    <w:tmpl w:val="BF360774"/>
    <w:lvl w:ilvl="0" w:tplc="2FF07FC0">
      <w:start w:val="1"/>
      <w:numFmt w:val="bullet"/>
      <w:lvlText w:val=""/>
      <w:lvlJc w:val="left"/>
      <w:pPr>
        <w:tabs>
          <w:tab w:val="num" w:pos="720"/>
        </w:tabs>
        <w:ind w:left="720" w:hanging="360"/>
      </w:pPr>
      <w:rPr>
        <w:rFonts w:ascii="Wingdings" w:hAnsi="Wingdings" w:hint="default"/>
      </w:rPr>
    </w:lvl>
    <w:lvl w:ilvl="1" w:tplc="4A6A2A66">
      <w:start w:val="1"/>
      <w:numFmt w:val="bullet"/>
      <w:lvlText w:val=""/>
      <w:lvlJc w:val="left"/>
      <w:pPr>
        <w:tabs>
          <w:tab w:val="num" w:pos="1440"/>
        </w:tabs>
        <w:ind w:left="1440" w:hanging="360"/>
      </w:pPr>
      <w:rPr>
        <w:rFonts w:ascii="Wingdings" w:hAnsi="Wingdings" w:hint="default"/>
      </w:rPr>
    </w:lvl>
    <w:lvl w:ilvl="2" w:tplc="D5524078" w:tentative="1">
      <w:start w:val="1"/>
      <w:numFmt w:val="bullet"/>
      <w:lvlText w:val=""/>
      <w:lvlJc w:val="left"/>
      <w:pPr>
        <w:tabs>
          <w:tab w:val="num" w:pos="2160"/>
        </w:tabs>
        <w:ind w:left="2160" w:hanging="360"/>
      </w:pPr>
      <w:rPr>
        <w:rFonts w:ascii="Wingdings" w:hAnsi="Wingdings" w:hint="default"/>
      </w:rPr>
    </w:lvl>
    <w:lvl w:ilvl="3" w:tplc="883CEAD6" w:tentative="1">
      <w:start w:val="1"/>
      <w:numFmt w:val="bullet"/>
      <w:lvlText w:val=""/>
      <w:lvlJc w:val="left"/>
      <w:pPr>
        <w:tabs>
          <w:tab w:val="num" w:pos="2880"/>
        </w:tabs>
        <w:ind w:left="2880" w:hanging="360"/>
      </w:pPr>
      <w:rPr>
        <w:rFonts w:ascii="Wingdings" w:hAnsi="Wingdings" w:hint="default"/>
      </w:rPr>
    </w:lvl>
    <w:lvl w:ilvl="4" w:tplc="CD72469A" w:tentative="1">
      <w:start w:val="1"/>
      <w:numFmt w:val="bullet"/>
      <w:lvlText w:val=""/>
      <w:lvlJc w:val="left"/>
      <w:pPr>
        <w:tabs>
          <w:tab w:val="num" w:pos="3600"/>
        </w:tabs>
        <w:ind w:left="3600" w:hanging="360"/>
      </w:pPr>
      <w:rPr>
        <w:rFonts w:ascii="Wingdings" w:hAnsi="Wingdings" w:hint="default"/>
      </w:rPr>
    </w:lvl>
    <w:lvl w:ilvl="5" w:tplc="D856F804" w:tentative="1">
      <w:start w:val="1"/>
      <w:numFmt w:val="bullet"/>
      <w:lvlText w:val=""/>
      <w:lvlJc w:val="left"/>
      <w:pPr>
        <w:tabs>
          <w:tab w:val="num" w:pos="4320"/>
        </w:tabs>
        <w:ind w:left="4320" w:hanging="360"/>
      </w:pPr>
      <w:rPr>
        <w:rFonts w:ascii="Wingdings" w:hAnsi="Wingdings" w:hint="default"/>
      </w:rPr>
    </w:lvl>
    <w:lvl w:ilvl="6" w:tplc="5226F99C" w:tentative="1">
      <w:start w:val="1"/>
      <w:numFmt w:val="bullet"/>
      <w:lvlText w:val=""/>
      <w:lvlJc w:val="left"/>
      <w:pPr>
        <w:tabs>
          <w:tab w:val="num" w:pos="5040"/>
        </w:tabs>
        <w:ind w:left="5040" w:hanging="360"/>
      </w:pPr>
      <w:rPr>
        <w:rFonts w:ascii="Wingdings" w:hAnsi="Wingdings" w:hint="default"/>
      </w:rPr>
    </w:lvl>
    <w:lvl w:ilvl="7" w:tplc="938E3ADE" w:tentative="1">
      <w:start w:val="1"/>
      <w:numFmt w:val="bullet"/>
      <w:lvlText w:val=""/>
      <w:lvlJc w:val="left"/>
      <w:pPr>
        <w:tabs>
          <w:tab w:val="num" w:pos="5760"/>
        </w:tabs>
        <w:ind w:left="5760" w:hanging="360"/>
      </w:pPr>
      <w:rPr>
        <w:rFonts w:ascii="Wingdings" w:hAnsi="Wingdings" w:hint="default"/>
      </w:rPr>
    </w:lvl>
    <w:lvl w:ilvl="8" w:tplc="9FF88142"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482F7308"/>
    <w:multiLevelType w:val="multilevel"/>
    <w:tmpl w:val="B48CDB30"/>
    <w:lvl w:ilvl="0">
      <w:start w:val="4"/>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2844" w:hanging="720"/>
      </w:pPr>
      <w:rPr>
        <w:rFonts w:hint="default"/>
      </w:rPr>
    </w:lvl>
    <w:lvl w:ilvl="4">
      <w:start w:val="1"/>
      <w:numFmt w:val="decimal"/>
      <w:lvlText w:val="%1.%2.%3.%4.%5"/>
      <w:lvlJc w:val="left"/>
      <w:pPr>
        <w:ind w:left="3552" w:hanging="720"/>
      </w:pPr>
      <w:rPr>
        <w:rFonts w:hint="default"/>
      </w:rPr>
    </w:lvl>
    <w:lvl w:ilvl="5">
      <w:start w:val="1"/>
      <w:numFmt w:val="decimal"/>
      <w:lvlText w:val="%1.%2.%3.%4.%5.%6"/>
      <w:lvlJc w:val="left"/>
      <w:pPr>
        <w:ind w:left="4620" w:hanging="1080"/>
      </w:pPr>
      <w:rPr>
        <w:rFonts w:hint="default"/>
      </w:rPr>
    </w:lvl>
    <w:lvl w:ilvl="6">
      <w:start w:val="1"/>
      <w:numFmt w:val="decimal"/>
      <w:lvlText w:val="%1.%2.%3.%4.%5.%6.%7"/>
      <w:lvlJc w:val="left"/>
      <w:pPr>
        <w:ind w:left="5328" w:hanging="1080"/>
      </w:pPr>
      <w:rPr>
        <w:rFonts w:hint="default"/>
      </w:rPr>
    </w:lvl>
    <w:lvl w:ilvl="7">
      <w:start w:val="1"/>
      <w:numFmt w:val="decimal"/>
      <w:lvlText w:val="%1.%2.%3.%4.%5.%6.%7.%8"/>
      <w:lvlJc w:val="left"/>
      <w:pPr>
        <w:ind w:left="6396" w:hanging="1440"/>
      </w:pPr>
      <w:rPr>
        <w:rFonts w:hint="default"/>
      </w:rPr>
    </w:lvl>
    <w:lvl w:ilvl="8">
      <w:start w:val="1"/>
      <w:numFmt w:val="decimal"/>
      <w:lvlText w:val="%1.%2.%3.%4.%5.%6.%7.%8.%9"/>
      <w:lvlJc w:val="left"/>
      <w:pPr>
        <w:ind w:left="7104" w:hanging="1440"/>
      </w:pPr>
      <w:rPr>
        <w:rFonts w:hint="default"/>
      </w:rPr>
    </w:lvl>
  </w:abstractNum>
  <w:abstractNum w:abstractNumId="31" w15:restartNumberingAfterBreak="0">
    <w:nsid w:val="49714491"/>
    <w:multiLevelType w:val="hybridMultilevel"/>
    <w:tmpl w:val="64A4845E"/>
    <w:lvl w:ilvl="0" w:tplc="718EC002">
      <w:start w:val="1"/>
      <w:numFmt w:val="decimal"/>
      <w:lvlText w:val="%1."/>
      <w:lvlJc w:val="left"/>
      <w:pPr>
        <w:ind w:left="1211" w:hanging="360"/>
      </w:pPr>
      <w:rPr>
        <w:rFonts w:hint="default"/>
        <w:strike w:val="0"/>
        <w:dstrike w:val="0"/>
      </w:r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2" w15:restartNumberingAfterBreak="0">
    <w:nsid w:val="4A322D56"/>
    <w:multiLevelType w:val="hybridMultilevel"/>
    <w:tmpl w:val="E7B24724"/>
    <w:lvl w:ilvl="0" w:tplc="19728B3A">
      <w:start w:val="1"/>
      <w:numFmt w:val="decimal"/>
      <w:lvlText w:val="%1."/>
      <w:lvlJc w:val="left"/>
      <w:pPr>
        <w:ind w:left="1068" w:hanging="360"/>
      </w:pPr>
      <w:rPr>
        <w:rFonts w:hint="default"/>
      </w:rPr>
    </w:lvl>
    <w:lvl w:ilvl="1" w:tplc="040C0001">
      <w:start w:val="1"/>
      <w:numFmt w:val="bullet"/>
      <w:lvlText w:val=""/>
      <w:lvlJc w:val="left"/>
      <w:pPr>
        <w:ind w:left="1788" w:hanging="360"/>
      </w:pPr>
      <w:rPr>
        <w:rFonts w:ascii="Symbol" w:hAnsi="Symbol" w:hint="default"/>
      </w:r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33" w15:restartNumberingAfterBreak="0">
    <w:nsid w:val="4B4D1461"/>
    <w:multiLevelType w:val="hybridMultilevel"/>
    <w:tmpl w:val="E934030A"/>
    <w:lvl w:ilvl="0" w:tplc="D87CCFA2">
      <w:start w:val="1"/>
      <w:numFmt w:val="decimal"/>
      <w:lvlText w:val="%1."/>
      <w:lvlJc w:val="left"/>
      <w:pPr>
        <w:ind w:left="720" w:hanging="360"/>
      </w:pPr>
      <w:rPr>
        <w:rFonts w:ascii="Calibri" w:eastAsiaTheme="minorHAnsi" w:hAnsi="Calibri" w:cs="Calibri"/>
      </w:r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4" w15:restartNumberingAfterBreak="0">
    <w:nsid w:val="50447F74"/>
    <w:multiLevelType w:val="hybridMultilevel"/>
    <w:tmpl w:val="BE10DC4C"/>
    <w:lvl w:ilvl="0" w:tplc="040C000D">
      <w:start w:val="1"/>
      <w:numFmt w:val="bullet"/>
      <w:lvlText w:val=""/>
      <w:lvlJc w:val="left"/>
      <w:pPr>
        <w:ind w:left="720" w:hanging="360"/>
      </w:pPr>
      <w:rPr>
        <w:rFonts w:ascii="Wingdings" w:hAnsi="Wingdings" w:hint="default"/>
      </w:rPr>
    </w:lvl>
    <w:lvl w:ilvl="1" w:tplc="71F07040">
      <w:numFmt w:val="bullet"/>
      <w:lvlText w:val=""/>
      <w:lvlJc w:val="left"/>
      <w:pPr>
        <w:ind w:left="1440" w:hanging="360"/>
      </w:pPr>
      <w:rPr>
        <w:rFonts w:ascii="Symbol" w:eastAsia="Calibri" w:hAnsi="Symbol" w:cs="Calibri"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35" w15:restartNumberingAfterBreak="0">
    <w:nsid w:val="52037A4B"/>
    <w:multiLevelType w:val="hybridMultilevel"/>
    <w:tmpl w:val="DC5066B6"/>
    <w:lvl w:ilvl="0" w:tplc="34CE51D4">
      <w:start w:val="1"/>
      <w:numFmt w:val="decimal"/>
      <w:lvlText w:val="%1."/>
      <w:lvlJc w:val="left"/>
      <w:pPr>
        <w:ind w:left="1068"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6" w15:restartNumberingAfterBreak="0">
    <w:nsid w:val="5B9A5A17"/>
    <w:multiLevelType w:val="hybridMultilevel"/>
    <w:tmpl w:val="E52ECE5A"/>
    <w:lvl w:ilvl="0" w:tplc="040C0001">
      <w:start w:val="1"/>
      <w:numFmt w:val="bullet"/>
      <w:lvlText w:val=""/>
      <w:lvlJc w:val="left"/>
      <w:pPr>
        <w:ind w:left="1400" w:hanging="360"/>
      </w:pPr>
      <w:rPr>
        <w:rFonts w:ascii="Symbol" w:hAnsi="Symbol" w:hint="default"/>
      </w:rPr>
    </w:lvl>
    <w:lvl w:ilvl="1" w:tplc="040C0003">
      <w:start w:val="1"/>
      <w:numFmt w:val="bullet"/>
      <w:lvlText w:val="o"/>
      <w:lvlJc w:val="left"/>
      <w:pPr>
        <w:ind w:left="2120" w:hanging="360"/>
      </w:pPr>
      <w:rPr>
        <w:rFonts w:ascii="Courier New" w:hAnsi="Courier New" w:cs="Courier New" w:hint="default"/>
      </w:rPr>
    </w:lvl>
    <w:lvl w:ilvl="2" w:tplc="040C0005" w:tentative="1">
      <w:start w:val="1"/>
      <w:numFmt w:val="bullet"/>
      <w:lvlText w:val=""/>
      <w:lvlJc w:val="left"/>
      <w:pPr>
        <w:ind w:left="2840" w:hanging="360"/>
      </w:pPr>
      <w:rPr>
        <w:rFonts w:ascii="Wingdings" w:hAnsi="Wingdings" w:hint="default"/>
      </w:rPr>
    </w:lvl>
    <w:lvl w:ilvl="3" w:tplc="040C0001" w:tentative="1">
      <w:start w:val="1"/>
      <w:numFmt w:val="bullet"/>
      <w:lvlText w:val=""/>
      <w:lvlJc w:val="left"/>
      <w:pPr>
        <w:ind w:left="3560" w:hanging="360"/>
      </w:pPr>
      <w:rPr>
        <w:rFonts w:ascii="Symbol" w:hAnsi="Symbol" w:hint="default"/>
      </w:rPr>
    </w:lvl>
    <w:lvl w:ilvl="4" w:tplc="040C0003" w:tentative="1">
      <w:start w:val="1"/>
      <w:numFmt w:val="bullet"/>
      <w:lvlText w:val="o"/>
      <w:lvlJc w:val="left"/>
      <w:pPr>
        <w:ind w:left="4280" w:hanging="360"/>
      </w:pPr>
      <w:rPr>
        <w:rFonts w:ascii="Courier New" w:hAnsi="Courier New" w:cs="Courier New" w:hint="default"/>
      </w:rPr>
    </w:lvl>
    <w:lvl w:ilvl="5" w:tplc="040C0005" w:tentative="1">
      <w:start w:val="1"/>
      <w:numFmt w:val="bullet"/>
      <w:lvlText w:val=""/>
      <w:lvlJc w:val="left"/>
      <w:pPr>
        <w:ind w:left="5000" w:hanging="360"/>
      </w:pPr>
      <w:rPr>
        <w:rFonts w:ascii="Wingdings" w:hAnsi="Wingdings" w:hint="default"/>
      </w:rPr>
    </w:lvl>
    <w:lvl w:ilvl="6" w:tplc="040C0001" w:tentative="1">
      <w:start w:val="1"/>
      <w:numFmt w:val="bullet"/>
      <w:lvlText w:val=""/>
      <w:lvlJc w:val="left"/>
      <w:pPr>
        <w:ind w:left="5720" w:hanging="360"/>
      </w:pPr>
      <w:rPr>
        <w:rFonts w:ascii="Symbol" w:hAnsi="Symbol" w:hint="default"/>
      </w:rPr>
    </w:lvl>
    <w:lvl w:ilvl="7" w:tplc="040C0003" w:tentative="1">
      <w:start w:val="1"/>
      <w:numFmt w:val="bullet"/>
      <w:lvlText w:val="o"/>
      <w:lvlJc w:val="left"/>
      <w:pPr>
        <w:ind w:left="6440" w:hanging="360"/>
      </w:pPr>
      <w:rPr>
        <w:rFonts w:ascii="Courier New" w:hAnsi="Courier New" w:cs="Courier New" w:hint="default"/>
      </w:rPr>
    </w:lvl>
    <w:lvl w:ilvl="8" w:tplc="040C0005" w:tentative="1">
      <w:start w:val="1"/>
      <w:numFmt w:val="bullet"/>
      <w:lvlText w:val=""/>
      <w:lvlJc w:val="left"/>
      <w:pPr>
        <w:ind w:left="7160" w:hanging="360"/>
      </w:pPr>
      <w:rPr>
        <w:rFonts w:ascii="Wingdings" w:hAnsi="Wingdings" w:hint="default"/>
      </w:rPr>
    </w:lvl>
  </w:abstractNum>
  <w:abstractNum w:abstractNumId="37" w15:restartNumberingAfterBreak="0">
    <w:nsid w:val="5C9E5DD4"/>
    <w:multiLevelType w:val="hybridMultilevel"/>
    <w:tmpl w:val="98CC777C"/>
    <w:lvl w:ilvl="0" w:tplc="5010F056">
      <w:start w:val="3"/>
      <w:numFmt w:val="decimal"/>
      <w:lvlText w:val="%1."/>
      <w:lvlJc w:val="left"/>
      <w:pPr>
        <w:ind w:left="104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8" w15:restartNumberingAfterBreak="0">
    <w:nsid w:val="63C55134"/>
    <w:multiLevelType w:val="multilevel"/>
    <w:tmpl w:val="B48CDB30"/>
    <w:lvl w:ilvl="0">
      <w:start w:val="4"/>
      <w:numFmt w:val="decimal"/>
      <w:lvlText w:val="%1"/>
      <w:lvlJc w:val="left"/>
      <w:pPr>
        <w:ind w:left="360" w:hanging="360"/>
      </w:pPr>
      <w:rPr>
        <w:rFonts w:hint="default"/>
      </w:rPr>
    </w:lvl>
    <w:lvl w:ilvl="1">
      <w:start w:val="1"/>
      <w:numFmt w:val="decimal"/>
      <w:lvlText w:val="%1.%2"/>
      <w:lvlJc w:val="left"/>
      <w:pPr>
        <w:ind w:left="1068" w:hanging="36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2844" w:hanging="720"/>
      </w:pPr>
      <w:rPr>
        <w:rFonts w:hint="default"/>
      </w:rPr>
    </w:lvl>
    <w:lvl w:ilvl="4">
      <w:start w:val="1"/>
      <w:numFmt w:val="decimal"/>
      <w:lvlText w:val="%1.%2.%3.%4.%5"/>
      <w:lvlJc w:val="left"/>
      <w:pPr>
        <w:ind w:left="3552" w:hanging="720"/>
      </w:pPr>
      <w:rPr>
        <w:rFonts w:hint="default"/>
      </w:rPr>
    </w:lvl>
    <w:lvl w:ilvl="5">
      <w:start w:val="1"/>
      <w:numFmt w:val="decimal"/>
      <w:lvlText w:val="%1.%2.%3.%4.%5.%6"/>
      <w:lvlJc w:val="left"/>
      <w:pPr>
        <w:ind w:left="4620" w:hanging="1080"/>
      </w:pPr>
      <w:rPr>
        <w:rFonts w:hint="default"/>
      </w:rPr>
    </w:lvl>
    <w:lvl w:ilvl="6">
      <w:start w:val="1"/>
      <w:numFmt w:val="decimal"/>
      <w:lvlText w:val="%1.%2.%3.%4.%5.%6.%7"/>
      <w:lvlJc w:val="left"/>
      <w:pPr>
        <w:ind w:left="5328" w:hanging="1080"/>
      </w:pPr>
      <w:rPr>
        <w:rFonts w:hint="default"/>
      </w:rPr>
    </w:lvl>
    <w:lvl w:ilvl="7">
      <w:start w:val="1"/>
      <w:numFmt w:val="decimal"/>
      <w:lvlText w:val="%1.%2.%3.%4.%5.%6.%7.%8"/>
      <w:lvlJc w:val="left"/>
      <w:pPr>
        <w:ind w:left="6396" w:hanging="1440"/>
      </w:pPr>
      <w:rPr>
        <w:rFonts w:hint="default"/>
      </w:rPr>
    </w:lvl>
    <w:lvl w:ilvl="8">
      <w:start w:val="1"/>
      <w:numFmt w:val="decimal"/>
      <w:lvlText w:val="%1.%2.%3.%4.%5.%6.%7.%8.%9"/>
      <w:lvlJc w:val="left"/>
      <w:pPr>
        <w:ind w:left="7104" w:hanging="1440"/>
      </w:pPr>
      <w:rPr>
        <w:rFonts w:hint="default"/>
      </w:rPr>
    </w:lvl>
  </w:abstractNum>
  <w:abstractNum w:abstractNumId="39" w15:restartNumberingAfterBreak="0">
    <w:nsid w:val="689266FC"/>
    <w:multiLevelType w:val="hybridMultilevel"/>
    <w:tmpl w:val="2C2AAB62"/>
    <w:lvl w:ilvl="0" w:tplc="60B21D3E">
      <w:start w:val="1"/>
      <w:numFmt w:val="decimal"/>
      <w:lvlText w:val="%1."/>
      <w:lvlJc w:val="left"/>
      <w:pPr>
        <w:ind w:left="1040" w:hanging="360"/>
      </w:pPr>
      <w:rPr>
        <w:rFonts w:hint="default"/>
      </w:r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0" w15:restartNumberingAfterBreak="0">
    <w:nsid w:val="69896EFD"/>
    <w:multiLevelType w:val="hybridMultilevel"/>
    <w:tmpl w:val="5CE88278"/>
    <w:lvl w:ilvl="0" w:tplc="2AB83BFE">
      <w:start w:val="1"/>
      <w:numFmt w:val="decimal"/>
      <w:lvlText w:val="%1."/>
      <w:lvlJc w:val="left"/>
      <w:pPr>
        <w:ind w:left="1040" w:hanging="360"/>
      </w:pPr>
      <w:rPr>
        <w:rFonts w:hint="default"/>
      </w:rPr>
    </w:lvl>
    <w:lvl w:ilvl="1" w:tplc="040C0019">
      <w:start w:val="1"/>
      <w:numFmt w:val="lowerLetter"/>
      <w:lvlText w:val="%2."/>
      <w:lvlJc w:val="left"/>
      <w:pPr>
        <w:ind w:left="1760" w:hanging="360"/>
      </w:pPr>
    </w:lvl>
    <w:lvl w:ilvl="2" w:tplc="040C001B">
      <w:start w:val="1"/>
      <w:numFmt w:val="lowerRoman"/>
      <w:lvlText w:val="%3."/>
      <w:lvlJc w:val="right"/>
      <w:pPr>
        <w:ind w:left="2480" w:hanging="180"/>
      </w:pPr>
    </w:lvl>
    <w:lvl w:ilvl="3" w:tplc="040C000F" w:tentative="1">
      <w:start w:val="1"/>
      <w:numFmt w:val="decimal"/>
      <w:lvlText w:val="%4."/>
      <w:lvlJc w:val="left"/>
      <w:pPr>
        <w:ind w:left="3200" w:hanging="360"/>
      </w:pPr>
    </w:lvl>
    <w:lvl w:ilvl="4" w:tplc="040C0019" w:tentative="1">
      <w:start w:val="1"/>
      <w:numFmt w:val="lowerLetter"/>
      <w:lvlText w:val="%5."/>
      <w:lvlJc w:val="left"/>
      <w:pPr>
        <w:ind w:left="3920" w:hanging="360"/>
      </w:pPr>
    </w:lvl>
    <w:lvl w:ilvl="5" w:tplc="040C001B" w:tentative="1">
      <w:start w:val="1"/>
      <w:numFmt w:val="lowerRoman"/>
      <w:lvlText w:val="%6."/>
      <w:lvlJc w:val="right"/>
      <w:pPr>
        <w:ind w:left="4640" w:hanging="180"/>
      </w:pPr>
    </w:lvl>
    <w:lvl w:ilvl="6" w:tplc="040C000F" w:tentative="1">
      <w:start w:val="1"/>
      <w:numFmt w:val="decimal"/>
      <w:lvlText w:val="%7."/>
      <w:lvlJc w:val="left"/>
      <w:pPr>
        <w:ind w:left="5360" w:hanging="360"/>
      </w:pPr>
    </w:lvl>
    <w:lvl w:ilvl="7" w:tplc="040C0019" w:tentative="1">
      <w:start w:val="1"/>
      <w:numFmt w:val="lowerLetter"/>
      <w:lvlText w:val="%8."/>
      <w:lvlJc w:val="left"/>
      <w:pPr>
        <w:ind w:left="6080" w:hanging="360"/>
      </w:pPr>
    </w:lvl>
    <w:lvl w:ilvl="8" w:tplc="040C001B" w:tentative="1">
      <w:start w:val="1"/>
      <w:numFmt w:val="lowerRoman"/>
      <w:lvlText w:val="%9."/>
      <w:lvlJc w:val="right"/>
      <w:pPr>
        <w:ind w:left="6800" w:hanging="180"/>
      </w:pPr>
    </w:lvl>
  </w:abstractNum>
  <w:abstractNum w:abstractNumId="41" w15:restartNumberingAfterBreak="0">
    <w:nsid w:val="6D397F60"/>
    <w:multiLevelType w:val="hybridMultilevel"/>
    <w:tmpl w:val="EDFC9848"/>
    <w:lvl w:ilvl="0" w:tplc="46F8EF10">
      <w:start w:val="3"/>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2" w15:restartNumberingAfterBreak="0">
    <w:nsid w:val="71BE46C6"/>
    <w:multiLevelType w:val="hybridMultilevel"/>
    <w:tmpl w:val="ADE6F06C"/>
    <w:lvl w:ilvl="0" w:tplc="718EC002">
      <w:start w:val="1"/>
      <w:numFmt w:val="decimal"/>
      <w:lvlText w:val="%1."/>
      <w:lvlJc w:val="left"/>
      <w:pPr>
        <w:ind w:left="1211" w:hanging="360"/>
      </w:pPr>
      <w:rPr>
        <w:rFonts w:hint="default"/>
        <w:strike w:val="0"/>
        <w:dstrike w:val="0"/>
      </w:rPr>
    </w:lvl>
    <w:lvl w:ilvl="1" w:tplc="040C000D">
      <w:start w:val="1"/>
      <w:numFmt w:val="bullet"/>
      <w:lvlText w:val=""/>
      <w:lvlJc w:val="left"/>
      <w:pPr>
        <w:ind w:left="1440" w:hanging="360"/>
      </w:pPr>
      <w:rPr>
        <w:rFonts w:ascii="Wingdings" w:hAnsi="Wingdings" w:hint="default"/>
      </w:rPr>
    </w:lvl>
    <w:lvl w:ilvl="2" w:tplc="040C000D">
      <w:start w:val="1"/>
      <w:numFmt w:val="bullet"/>
      <w:lvlText w:val=""/>
      <w:lvlJc w:val="left"/>
      <w:pPr>
        <w:ind w:left="2160" w:hanging="180"/>
      </w:pPr>
      <w:rPr>
        <w:rFonts w:ascii="Wingdings" w:hAnsi="Wingdings" w:hint="default"/>
      </w:r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3" w15:restartNumberingAfterBreak="0">
    <w:nsid w:val="71F2321C"/>
    <w:multiLevelType w:val="hybridMultilevel"/>
    <w:tmpl w:val="7E82A10A"/>
    <w:lvl w:ilvl="0" w:tplc="EBB4FE04">
      <w:numFmt w:val="bullet"/>
      <w:lvlText w:val="-"/>
      <w:lvlJc w:val="left"/>
      <w:pPr>
        <w:ind w:left="720" w:hanging="360"/>
      </w:pPr>
      <w:rPr>
        <w:rFonts w:ascii="Calibri" w:eastAsiaTheme="minorHAns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4" w15:restartNumberingAfterBreak="0">
    <w:nsid w:val="73E03BAD"/>
    <w:multiLevelType w:val="hybridMultilevel"/>
    <w:tmpl w:val="1D640112"/>
    <w:lvl w:ilvl="0" w:tplc="718EC002">
      <w:start w:val="1"/>
      <w:numFmt w:val="decimal"/>
      <w:lvlText w:val="%1."/>
      <w:lvlJc w:val="left"/>
      <w:pPr>
        <w:ind w:left="1211" w:hanging="360"/>
      </w:pPr>
      <w:rPr>
        <w:rFonts w:hint="default"/>
        <w:strike w:val="0"/>
        <w:dstrike w:val="0"/>
      </w:rPr>
    </w:lvl>
    <w:lvl w:ilvl="1" w:tplc="040C000D">
      <w:start w:val="1"/>
      <w:numFmt w:val="bullet"/>
      <w:lvlText w:val=""/>
      <w:lvlJc w:val="left"/>
      <w:pPr>
        <w:ind w:left="1440" w:hanging="360"/>
      </w:pPr>
      <w:rPr>
        <w:rFonts w:ascii="Wingdings" w:hAnsi="Wingdings" w:hint="default"/>
      </w:rPr>
    </w:lvl>
    <w:lvl w:ilvl="2" w:tplc="040C0001">
      <w:start w:val="1"/>
      <w:numFmt w:val="bullet"/>
      <w:lvlText w:val=""/>
      <w:lvlJc w:val="left"/>
      <w:pPr>
        <w:ind w:left="2160" w:hanging="180"/>
      </w:pPr>
      <w:rPr>
        <w:rFonts w:ascii="Symbol" w:hAnsi="Symbol" w:hint="default"/>
      </w:r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5" w15:restartNumberingAfterBreak="0">
    <w:nsid w:val="75F21696"/>
    <w:multiLevelType w:val="hybridMultilevel"/>
    <w:tmpl w:val="6D20C67A"/>
    <w:lvl w:ilvl="0" w:tplc="040C000D">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46" w15:restartNumberingAfterBreak="0">
    <w:nsid w:val="77F2447B"/>
    <w:multiLevelType w:val="hybridMultilevel"/>
    <w:tmpl w:val="9AC88B8A"/>
    <w:lvl w:ilvl="0" w:tplc="0AA477D8">
      <w:start w:val="1"/>
      <w:numFmt w:val="decimal"/>
      <w:lvlText w:val="%1."/>
      <w:lvlJc w:val="left"/>
      <w:pPr>
        <w:ind w:left="1176" w:hanging="360"/>
      </w:pPr>
    </w:lvl>
    <w:lvl w:ilvl="1" w:tplc="040C0019">
      <w:start w:val="1"/>
      <w:numFmt w:val="lowerLetter"/>
      <w:lvlText w:val="%2."/>
      <w:lvlJc w:val="left"/>
      <w:pPr>
        <w:ind w:left="1896" w:hanging="360"/>
      </w:pPr>
    </w:lvl>
    <w:lvl w:ilvl="2" w:tplc="040C001B">
      <w:start w:val="1"/>
      <w:numFmt w:val="lowerRoman"/>
      <w:lvlText w:val="%3."/>
      <w:lvlJc w:val="right"/>
      <w:pPr>
        <w:ind w:left="2616" w:hanging="180"/>
      </w:pPr>
    </w:lvl>
    <w:lvl w:ilvl="3" w:tplc="040C000F" w:tentative="1">
      <w:start w:val="1"/>
      <w:numFmt w:val="decimal"/>
      <w:lvlText w:val="%4."/>
      <w:lvlJc w:val="left"/>
      <w:pPr>
        <w:ind w:left="3336" w:hanging="360"/>
      </w:pPr>
    </w:lvl>
    <w:lvl w:ilvl="4" w:tplc="040C0019" w:tentative="1">
      <w:start w:val="1"/>
      <w:numFmt w:val="lowerLetter"/>
      <w:lvlText w:val="%5."/>
      <w:lvlJc w:val="left"/>
      <w:pPr>
        <w:ind w:left="4056" w:hanging="360"/>
      </w:pPr>
    </w:lvl>
    <w:lvl w:ilvl="5" w:tplc="040C001B" w:tentative="1">
      <w:start w:val="1"/>
      <w:numFmt w:val="lowerRoman"/>
      <w:lvlText w:val="%6."/>
      <w:lvlJc w:val="right"/>
      <w:pPr>
        <w:ind w:left="4776" w:hanging="180"/>
      </w:pPr>
    </w:lvl>
    <w:lvl w:ilvl="6" w:tplc="040C000F" w:tentative="1">
      <w:start w:val="1"/>
      <w:numFmt w:val="decimal"/>
      <w:lvlText w:val="%7."/>
      <w:lvlJc w:val="left"/>
      <w:pPr>
        <w:ind w:left="5496" w:hanging="360"/>
      </w:pPr>
    </w:lvl>
    <w:lvl w:ilvl="7" w:tplc="040C0019" w:tentative="1">
      <w:start w:val="1"/>
      <w:numFmt w:val="lowerLetter"/>
      <w:lvlText w:val="%8."/>
      <w:lvlJc w:val="left"/>
      <w:pPr>
        <w:ind w:left="6216" w:hanging="360"/>
      </w:pPr>
    </w:lvl>
    <w:lvl w:ilvl="8" w:tplc="040C001B" w:tentative="1">
      <w:start w:val="1"/>
      <w:numFmt w:val="lowerRoman"/>
      <w:lvlText w:val="%9."/>
      <w:lvlJc w:val="right"/>
      <w:pPr>
        <w:ind w:left="6936" w:hanging="180"/>
      </w:pPr>
    </w:lvl>
  </w:abstractNum>
  <w:num w:numId="1">
    <w:abstractNumId w:val="19"/>
  </w:num>
  <w:num w:numId="2">
    <w:abstractNumId w:val="17"/>
  </w:num>
  <w:num w:numId="3">
    <w:abstractNumId w:val="30"/>
  </w:num>
  <w:num w:numId="4">
    <w:abstractNumId w:val="38"/>
  </w:num>
  <w:num w:numId="5">
    <w:abstractNumId w:val="26"/>
  </w:num>
  <w:num w:numId="6">
    <w:abstractNumId w:val="9"/>
  </w:num>
  <w:num w:numId="7">
    <w:abstractNumId w:val="24"/>
  </w:num>
  <w:num w:numId="8">
    <w:abstractNumId w:val="43"/>
  </w:num>
  <w:num w:numId="9">
    <w:abstractNumId w:val="46"/>
  </w:num>
  <w:num w:numId="10">
    <w:abstractNumId w:val="3"/>
  </w:num>
  <w:num w:numId="11">
    <w:abstractNumId w:val="8"/>
  </w:num>
  <w:num w:numId="12">
    <w:abstractNumId w:val="7"/>
  </w:num>
  <w:num w:numId="13">
    <w:abstractNumId w:val="15"/>
  </w:num>
  <w:num w:numId="14">
    <w:abstractNumId w:val="32"/>
  </w:num>
  <w:num w:numId="15">
    <w:abstractNumId w:val="6"/>
  </w:num>
  <w:num w:numId="16">
    <w:abstractNumId w:val="12"/>
  </w:num>
  <w:num w:numId="17">
    <w:abstractNumId w:val="31"/>
  </w:num>
  <w:num w:numId="18">
    <w:abstractNumId w:val="25"/>
  </w:num>
  <w:num w:numId="19">
    <w:abstractNumId w:val="37"/>
  </w:num>
  <w:num w:numId="20">
    <w:abstractNumId w:val="11"/>
  </w:num>
  <w:num w:numId="21">
    <w:abstractNumId w:val="5"/>
  </w:num>
  <w:num w:numId="22">
    <w:abstractNumId w:val="13"/>
  </w:num>
  <w:num w:numId="23">
    <w:abstractNumId w:val="40"/>
  </w:num>
  <w:num w:numId="24">
    <w:abstractNumId w:val="10"/>
  </w:num>
  <w:num w:numId="25">
    <w:abstractNumId w:val="42"/>
  </w:num>
  <w:num w:numId="26">
    <w:abstractNumId w:val="44"/>
  </w:num>
  <w:num w:numId="27">
    <w:abstractNumId w:val="36"/>
  </w:num>
  <w:num w:numId="28">
    <w:abstractNumId w:val="29"/>
  </w:num>
  <w:num w:numId="29">
    <w:abstractNumId w:val="2"/>
  </w:num>
  <w:num w:numId="30">
    <w:abstractNumId w:val="28"/>
  </w:num>
  <w:num w:numId="31">
    <w:abstractNumId w:val="34"/>
  </w:num>
  <w:num w:numId="32">
    <w:abstractNumId w:val="27"/>
  </w:num>
  <w:num w:numId="33">
    <w:abstractNumId w:val="45"/>
  </w:num>
  <w:num w:numId="34">
    <w:abstractNumId w:val="4"/>
  </w:num>
  <w:num w:numId="35">
    <w:abstractNumId w:val="16"/>
  </w:num>
  <w:num w:numId="36">
    <w:abstractNumId w:val="21"/>
  </w:num>
  <w:num w:numId="37">
    <w:abstractNumId w:val="20"/>
  </w:num>
  <w:num w:numId="38">
    <w:abstractNumId w:val="1"/>
  </w:num>
  <w:num w:numId="39">
    <w:abstractNumId w:val="23"/>
  </w:num>
  <w:num w:numId="40">
    <w:abstractNumId w:val="18"/>
  </w:num>
  <w:num w:numId="41">
    <w:abstractNumId w:val="22"/>
  </w:num>
  <w:num w:numId="42">
    <w:abstractNumId w:val="14"/>
  </w:num>
  <w:num w:numId="43">
    <w:abstractNumId w:val="0"/>
  </w:num>
  <w:num w:numId="44">
    <w:abstractNumId w:val="33"/>
  </w:num>
  <w:num w:numId="45">
    <w:abstractNumId w:val="39"/>
  </w:num>
  <w:num w:numId="46">
    <w:abstractNumId w:val="35"/>
  </w:num>
  <w:num w:numId="47">
    <w:abstractNumId w:val="15"/>
  </w:num>
  <w:num w:numId="48">
    <w:abstractNumId w:val="27"/>
  </w:num>
  <w:num w:numId="49">
    <w:abstractNumId w:val="41"/>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6B58"/>
    <w:rsid w:val="00002F6D"/>
    <w:rsid w:val="00006758"/>
    <w:rsid w:val="00007E1C"/>
    <w:rsid w:val="000105A4"/>
    <w:rsid w:val="00010C3E"/>
    <w:rsid w:val="00012840"/>
    <w:rsid w:val="000133AA"/>
    <w:rsid w:val="00021AA2"/>
    <w:rsid w:val="000246DD"/>
    <w:rsid w:val="000256FC"/>
    <w:rsid w:val="0002798D"/>
    <w:rsid w:val="00031B57"/>
    <w:rsid w:val="00033490"/>
    <w:rsid w:val="00033DFD"/>
    <w:rsid w:val="0006513C"/>
    <w:rsid w:val="00073656"/>
    <w:rsid w:val="000818E5"/>
    <w:rsid w:val="00092039"/>
    <w:rsid w:val="00094D68"/>
    <w:rsid w:val="00095DF9"/>
    <w:rsid w:val="00096145"/>
    <w:rsid w:val="00097637"/>
    <w:rsid w:val="000A2AEC"/>
    <w:rsid w:val="000A46F1"/>
    <w:rsid w:val="000A7403"/>
    <w:rsid w:val="000C1496"/>
    <w:rsid w:val="000C248F"/>
    <w:rsid w:val="000C2850"/>
    <w:rsid w:val="000C6795"/>
    <w:rsid w:val="000D04EB"/>
    <w:rsid w:val="000D7868"/>
    <w:rsid w:val="000E1984"/>
    <w:rsid w:val="000E1DE3"/>
    <w:rsid w:val="000E5C54"/>
    <w:rsid w:val="000E72A8"/>
    <w:rsid w:val="000F645D"/>
    <w:rsid w:val="001016E6"/>
    <w:rsid w:val="00101DB9"/>
    <w:rsid w:val="00104046"/>
    <w:rsid w:val="001078E2"/>
    <w:rsid w:val="0011409A"/>
    <w:rsid w:val="001153AD"/>
    <w:rsid w:val="00127AF8"/>
    <w:rsid w:val="001348B2"/>
    <w:rsid w:val="00141E23"/>
    <w:rsid w:val="00146288"/>
    <w:rsid w:val="001670E4"/>
    <w:rsid w:val="00172462"/>
    <w:rsid w:val="001732D8"/>
    <w:rsid w:val="00177501"/>
    <w:rsid w:val="00182B82"/>
    <w:rsid w:val="00183C5A"/>
    <w:rsid w:val="00193C97"/>
    <w:rsid w:val="001A2F25"/>
    <w:rsid w:val="001A3632"/>
    <w:rsid w:val="001A645A"/>
    <w:rsid w:val="001B20D6"/>
    <w:rsid w:val="001B3C7D"/>
    <w:rsid w:val="001C2ED5"/>
    <w:rsid w:val="001C4819"/>
    <w:rsid w:val="001C54FB"/>
    <w:rsid w:val="001C5D7B"/>
    <w:rsid w:val="001C62A5"/>
    <w:rsid w:val="001E0069"/>
    <w:rsid w:val="001E236C"/>
    <w:rsid w:val="00200A35"/>
    <w:rsid w:val="00206A27"/>
    <w:rsid w:val="0020782D"/>
    <w:rsid w:val="00210D6B"/>
    <w:rsid w:val="00224E74"/>
    <w:rsid w:val="00225964"/>
    <w:rsid w:val="002262C8"/>
    <w:rsid w:val="00227512"/>
    <w:rsid w:val="00230139"/>
    <w:rsid w:val="002413FD"/>
    <w:rsid w:val="002415FF"/>
    <w:rsid w:val="00241934"/>
    <w:rsid w:val="002433B1"/>
    <w:rsid w:val="002440B3"/>
    <w:rsid w:val="0024660F"/>
    <w:rsid w:val="00250684"/>
    <w:rsid w:val="0025363C"/>
    <w:rsid w:val="00255BFB"/>
    <w:rsid w:val="002570DD"/>
    <w:rsid w:val="00257B19"/>
    <w:rsid w:val="00262BFD"/>
    <w:rsid w:val="0027131B"/>
    <w:rsid w:val="0027261C"/>
    <w:rsid w:val="00274774"/>
    <w:rsid w:val="00275A45"/>
    <w:rsid w:val="002804B8"/>
    <w:rsid w:val="0028067A"/>
    <w:rsid w:val="0028240F"/>
    <w:rsid w:val="002A03EF"/>
    <w:rsid w:val="002B1AB3"/>
    <w:rsid w:val="002B533A"/>
    <w:rsid w:val="002B7EAC"/>
    <w:rsid w:val="002C0565"/>
    <w:rsid w:val="002C7A3D"/>
    <w:rsid w:val="002D03F9"/>
    <w:rsid w:val="002D16DB"/>
    <w:rsid w:val="002E799C"/>
    <w:rsid w:val="002F77D6"/>
    <w:rsid w:val="003007C9"/>
    <w:rsid w:val="00304696"/>
    <w:rsid w:val="003138C1"/>
    <w:rsid w:val="003200BF"/>
    <w:rsid w:val="0032014B"/>
    <w:rsid w:val="003262E0"/>
    <w:rsid w:val="003268A2"/>
    <w:rsid w:val="00327769"/>
    <w:rsid w:val="00334A95"/>
    <w:rsid w:val="0034002B"/>
    <w:rsid w:val="003417EF"/>
    <w:rsid w:val="0034239C"/>
    <w:rsid w:val="003555BB"/>
    <w:rsid w:val="00363377"/>
    <w:rsid w:val="00370C00"/>
    <w:rsid w:val="00371CFB"/>
    <w:rsid w:val="00376155"/>
    <w:rsid w:val="0037623C"/>
    <w:rsid w:val="00376E47"/>
    <w:rsid w:val="003832B5"/>
    <w:rsid w:val="003837B9"/>
    <w:rsid w:val="0039023C"/>
    <w:rsid w:val="00390B93"/>
    <w:rsid w:val="0039239D"/>
    <w:rsid w:val="00395C3B"/>
    <w:rsid w:val="003A3148"/>
    <w:rsid w:val="003A52DC"/>
    <w:rsid w:val="003B3F64"/>
    <w:rsid w:val="003B5127"/>
    <w:rsid w:val="003B68F3"/>
    <w:rsid w:val="003C4CC6"/>
    <w:rsid w:val="003C7A6C"/>
    <w:rsid w:val="003D1147"/>
    <w:rsid w:val="003D15B7"/>
    <w:rsid w:val="003D4247"/>
    <w:rsid w:val="003D55AC"/>
    <w:rsid w:val="003E3150"/>
    <w:rsid w:val="003E6347"/>
    <w:rsid w:val="003F5B0E"/>
    <w:rsid w:val="004114A1"/>
    <w:rsid w:val="00426118"/>
    <w:rsid w:val="004264B5"/>
    <w:rsid w:val="00435B5B"/>
    <w:rsid w:val="00436057"/>
    <w:rsid w:val="00441793"/>
    <w:rsid w:val="00443002"/>
    <w:rsid w:val="004578DF"/>
    <w:rsid w:val="00457ECF"/>
    <w:rsid w:val="004600BA"/>
    <w:rsid w:val="00466134"/>
    <w:rsid w:val="00467C28"/>
    <w:rsid w:val="004716CA"/>
    <w:rsid w:val="00476C16"/>
    <w:rsid w:val="00483BF7"/>
    <w:rsid w:val="00485D05"/>
    <w:rsid w:val="004861B7"/>
    <w:rsid w:val="00490D69"/>
    <w:rsid w:val="004923AD"/>
    <w:rsid w:val="00495F04"/>
    <w:rsid w:val="004A51E0"/>
    <w:rsid w:val="004A588D"/>
    <w:rsid w:val="004B1428"/>
    <w:rsid w:val="004B3EA0"/>
    <w:rsid w:val="004B4B4E"/>
    <w:rsid w:val="004B6DA2"/>
    <w:rsid w:val="004C4259"/>
    <w:rsid w:val="004D30DA"/>
    <w:rsid w:val="004D6A9F"/>
    <w:rsid w:val="004E01AA"/>
    <w:rsid w:val="00506256"/>
    <w:rsid w:val="0051662A"/>
    <w:rsid w:val="00516FFC"/>
    <w:rsid w:val="00526AF5"/>
    <w:rsid w:val="005307D6"/>
    <w:rsid w:val="00531C5C"/>
    <w:rsid w:val="005324F1"/>
    <w:rsid w:val="005456F1"/>
    <w:rsid w:val="00547850"/>
    <w:rsid w:val="00553462"/>
    <w:rsid w:val="00563C17"/>
    <w:rsid w:val="0056548B"/>
    <w:rsid w:val="00570A21"/>
    <w:rsid w:val="005812FC"/>
    <w:rsid w:val="005815D7"/>
    <w:rsid w:val="00584197"/>
    <w:rsid w:val="00584CD3"/>
    <w:rsid w:val="00586035"/>
    <w:rsid w:val="00587BE0"/>
    <w:rsid w:val="00590258"/>
    <w:rsid w:val="005A1318"/>
    <w:rsid w:val="005B25E7"/>
    <w:rsid w:val="005C647C"/>
    <w:rsid w:val="005C7029"/>
    <w:rsid w:val="005D43A1"/>
    <w:rsid w:val="005D68D5"/>
    <w:rsid w:val="005E3C2C"/>
    <w:rsid w:val="005E5EB2"/>
    <w:rsid w:val="005F50FB"/>
    <w:rsid w:val="005F784A"/>
    <w:rsid w:val="006101CE"/>
    <w:rsid w:val="00614696"/>
    <w:rsid w:val="00614815"/>
    <w:rsid w:val="00615460"/>
    <w:rsid w:val="006255D1"/>
    <w:rsid w:val="00626385"/>
    <w:rsid w:val="00636DF5"/>
    <w:rsid w:val="00636FDE"/>
    <w:rsid w:val="006579D1"/>
    <w:rsid w:val="00661BBD"/>
    <w:rsid w:val="00672317"/>
    <w:rsid w:val="0068302B"/>
    <w:rsid w:val="006845F1"/>
    <w:rsid w:val="00694DEE"/>
    <w:rsid w:val="006A10B6"/>
    <w:rsid w:val="006A169C"/>
    <w:rsid w:val="006A3163"/>
    <w:rsid w:val="006A49C4"/>
    <w:rsid w:val="006A5361"/>
    <w:rsid w:val="006A5562"/>
    <w:rsid w:val="006B0623"/>
    <w:rsid w:val="006B0E0B"/>
    <w:rsid w:val="006C0803"/>
    <w:rsid w:val="006C1119"/>
    <w:rsid w:val="006C7B2C"/>
    <w:rsid w:val="006D1008"/>
    <w:rsid w:val="006E4095"/>
    <w:rsid w:val="006E6E20"/>
    <w:rsid w:val="006F296E"/>
    <w:rsid w:val="006F4E88"/>
    <w:rsid w:val="007024BD"/>
    <w:rsid w:val="00716D62"/>
    <w:rsid w:val="0071772B"/>
    <w:rsid w:val="007178BA"/>
    <w:rsid w:val="007241AC"/>
    <w:rsid w:val="0072661C"/>
    <w:rsid w:val="007308D7"/>
    <w:rsid w:val="00730E8A"/>
    <w:rsid w:val="007340A5"/>
    <w:rsid w:val="0073684A"/>
    <w:rsid w:val="0074367D"/>
    <w:rsid w:val="00744A79"/>
    <w:rsid w:val="00752A7A"/>
    <w:rsid w:val="00752C80"/>
    <w:rsid w:val="00756A4A"/>
    <w:rsid w:val="007701D9"/>
    <w:rsid w:val="00770FA2"/>
    <w:rsid w:val="00780086"/>
    <w:rsid w:val="007871B3"/>
    <w:rsid w:val="00792E4A"/>
    <w:rsid w:val="0079373F"/>
    <w:rsid w:val="007951EB"/>
    <w:rsid w:val="007A0906"/>
    <w:rsid w:val="007A2213"/>
    <w:rsid w:val="007A30E9"/>
    <w:rsid w:val="007A7A68"/>
    <w:rsid w:val="007A7AB0"/>
    <w:rsid w:val="007B1A2A"/>
    <w:rsid w:val="007B3213"/>
    <w:rsid w:val="007B518D"/>
    <w:rsid w:val="007D4254"/>
    <w:rsid w:val="007E0950"/>
    <w:rsid w:val="007E0D54"/>
    <w:rsid w:val="007E1F5C"/>
    <w:rsid w:val="007E3313"/>
    <w:rsid w:val="007F4E8F"/>
    <w:rsid w:val="00802636"/>
    <w:rsid w:val="00803C27"/>
    <w:rsid w:val="00804C54"/>
    <w:rsid w:val="00810405"/>
    <w:rsid w:val="00810E8B"/>
    <w:rsid w:val="008141C6"/>
    <w:rsid w:val="00827E7F"/>
    <w:rsid w:val="008316C6"/>
    <w:rsid w:val="008348E8"/>
    <w:rsid w:val="00835A72"/>
    <w:rsid w:val="00840275"/>
    <w:rsid w:val="00843EA5"/>
    <w:rsid w:val="008623E7"/>
    <w:rsid w:val="008624B9"/>
    <w:rsid w:val="00863DA0"/>
    <w:rsid w:val="00864F97"/>
    <w:rsid w:val="00870189"/>
    <w:rsid w:val="00873C63"/>
    <w:rsid w:val="00875A11"/>
    <w:rsid w:val="00876E74"/>
    <w:rsid w:val="008770D1"/>
    <w:rsid w:val="00883098"/>
    <w:rsid w:val="00893279"/>
    <w:rsid w:val="008A42B6"/>
    <w:rsid w:val="008A7FFA"/>
    <w:rsid w:val="008B01D1"/>
    <w:rsid w:val="008B0496"/>
    <w:rsid w:val="008B0A64"/>
    <w:rsid w:val="008B18AF"/>
    <w:rsid w:val="008B32A7"/>
    <w:rsid w:val="008B5D63"/>
    <w:rsid w:val="008B6CF2"/>
    <w:rsid w:val="008C295D"/>
    <w:rsid w:val="008C2E96"/>
    <w:rsid w:val="008C4E89"/>
    <w:rsid w:val="008C6B61"/>
    <w:rsid w:val="008D4574"/>
    <w:rsid w:val="008D7BC1"/>
    <w:rsid w:val="008E0BAA"/>
    <w:rsid w:val="008F6CFA"/>
    <w:rsid w:val="00902555"/>
    <w:rsid w:val="00916501"/>
    <w:rsid w:val="00937338"/>
    <w:rsid w:val="0094006D"/>
    <w:rsid w:val="009427B2"/>
    <w:rsid w:val="00944661"/>
    <w:rsid w:val="00945AC1"/>
    <w:rsid w:val="0095452D"/>
    <w:rsid w:val="009572D4"/>
    <w:rsid w:val="00964B30"/>
    <w:rsid w:val="00965F2C"/>
    <w:rsid w:val="009675AA"/>
    <w:rsid w:val="00972BA8"/>
    <w:rsid w:val="00975F44"/>
    <w:rsid w:val="009815ED"/>
    <w:rsid w:val="009818A3"/>
    <w:rsid w:val="009867B3"/>
    <w:rsid w:val="0098774F"/>
    <w:rsid w:val="00997BAC"/>
    <w:rsid w:val="009A24B1"/>
    <w:rsid w:val="009A3454"/>
    <w:rsid w:val="009A3FDF"/>
    <w:rsid w:val="009B17BA"/>
    <w:rsid w:val="009C46A8"/>
    <w:rsid w:val="009D3B4C"/>
    <w:rsid w:val="009D5262"/>
    <w:rsid w:val="009D6C89"/>
    <w:rsid w:val="009D7CE2"/>
    <w:rsid w:val="009E07B8"/>
    <w:rsid w:val="009E0A5A"/>
    <w:rsid w:val="009E78FF"/>
    <w:rsid w:val="009F0E98"/>
    <w:rsid w:val="009F108F"/>
    <w:rsid w:val="009F4BA0"/>
    <w:rsid w:val="009F5B47"/>
    <w:rsid w:val="009F61F0"/>
    <w:rsid w:val="00A00902"/>
    <w:rsid w:val="00A04EF1"/>
    <w:rsid w:val="00A145B2"/>
    <w:rsid w:val="00A205DE"/>
    <w:rsid w:val="00A20CC8"/>
    <w:rsid w:val="00A215DA"/>
    <w:rsid w:val="00A27D92"/>
    <w:rsid w:val="00A33095"/>
    <w:rsid w:val="00A34EB4"/>
    <w:rsid w:val="00A3514B"/>
    <w:rsid w:val="00A4480C"/>
    <w:rsid w:val="00A46855"/>
    <w:rsid w:val="00A47A61"/>
    <w:rsid w:val="00A51F18"/>
    <w:rsid w:val="00A532E5"/>
    <w:rsid w:val="00A64E30"/>
    <w:rsid w:val="00A67072"/>
    <w:rsid w:val="00A67339"/>
    <w:rsid w:val="00A7422F"/>
    <w:rsid w:val="00A75468"/>
    <w:rsid w:val="00A76703"/>
    <w:rsid w:val="00A804DD"/>
    <w:rsid w:val="00A828B8"/>
    <w:rsid w:val="00A8400E"/>
    <w:rsid w:val="00A8517F"/>
    <w:rsid w:val="00A94546"/>
    <w:rsid w:val="00AA1B26"/>
    <w:rsid w:val="00AA3739"/>
    <w:rsid w:val="00AB26E4"/>
    <w:rsid w:val="00AB50DE"/>
    <w:rsid w:val="00AB534D"/>
    <w:rsid w:val="00AC2ACA"/>
    <w:rsid w:val="00AC524D"/>
    <w:rsid w:val="00AE38F6"/>
    <w:rsid w:val="00AE7A30"/>
    <w:rsid w:val="00AF240F"/>
    <w:rsid w:val="00B003BD"/>
    <w:rsid w:val="00B0217B"/>
    <w:rsid w:val="00B035E1"/>
    <w:rsid w:val="00B114ED"/>
    <w:rsid w:val="00B14344"/>
    <w:rsid w:val="00B1700F"/>
    <w:rsid w:val="00B220F9"/>
    <w:rsid w:val="00B3170D"/>
    <w:rsid w:val="00B3170E"/>
    <w:rsid w:val="00B34DCC"/>
    <w:rsid w:val="00B3537F"/>
    <w:rsid w:val="00B36426"/>
    <w:rsid w:val="00B37BEF"/>
    <w:rsid w:val="00B443B9"/>
    <w:rsid w:val="00B47617"/>
    <w:rsid w:val="00B52E31"/>
    <w:rsid w:val="00B55A09"/>
    <w:rsid w:val="00B65B7A"/>
    <w:rsid w:val="00B70EFE"/>
    <w:rsid w:val="00B71E53"/>
    <w:rsid w:val="00B7272B"/>
    <w:rsid w:val="00B72D94"/>
    <w:rsid w:val="00B809A2"/>
    <w:rsid w:val="00B914F8"/>
    <w:rsid w:val="00B9320B"/>
    <w:rsid w:val="00B937CF"/>
    <w:rsid w:val="00B954F5"/>
    <w:rsid w:val="00B975B9"/>
    <w:rsid w:val="00B97699"/>
    <w:rsid w:val="00B978CD"/>
    <w:rsid w:val="00BA0A85"/>
    <w:rsid w:val="00BB1289"/>
    <w:rsid w:val="00BC1CC9"/>
    <w:rsid w:val="00BC4923"/>
    <w:rsid w:val="00BC77E2"/>
    <w:rsid w:val="00BD50A6"/>
    <w:rsid w:val="00BD6728"/>
    <w:rsid w:val="00BE2FE9"/>
    <w:rsid w:val="00BE420B"/>
    <w:rsid w:val="00BE6866"/>
    <w:rsid w:val="00BE6D01"/>
    <w:rsid w:val="00BF0EB4"/>
    <w:rsid w:val="00BF2213"/>
    <w:rsid w:val="00C00E37"/>
    <w:rsid w:val="00C040B8"/>
    <w:rsid w:val="00C1331B"/>
    <w:rsid w:val="00C20F9E"/>
    <w:rsid w:val="00C22ECC"/>
    <w:rsid w:val="00C34A42"/>
    <w:rsid w:val="00C459F7"/>
    <w:rsid w:val="00C4674A"/>
    <w:rsid w:val="00C5105E"/>
    <w:rsid w:val="00C5132F"/>
    <w:rsid w:val="00C565D2"/>
    <w:rsid w:val="00C629E6"/>
    <w:rsid w:val="00C65108"/>
    <w:rsid w:val="00C70DF8"/>
    <w:rsid w:val="00C808E7"/>
    <w:rsid w:val="00C81940"/>
    <w:rsid w:val="00C86818"/>
    <w:rsid w:val="00C86884"/>
    <w:rsid w:val="00C86EDD"/>
    <w:rsid w:val="00C90426"/>
    <w:rsid w:val="00C925B2"/>
    <w:rsid w:val="00C9261C"/>
    <w:rsid w:val="00C94E40"/>
    <w:rsid w:val="00C96C0F"/>
    <w:rsid w:val="00C96FDA"/>
    <w:rsid w:val="00CA2B7C"/>
    <w:rsid w:val="00CB3A53"/>
    <w:rsid w:val="00CB70E9"/>
    <w:rsid w:val="00CB7688"/>
    <w:rsid w:val="00CC45F6"/>
    <w:rsid w:val="00CC64A8"/>
    <w:rsid w:val="00CC6A5F"/>
    <w:rsid w:val="00CC6EFA"/>
    <w:rsid w:val="00CD302B"/>
    <w:rsid w:val="00CD68C0"/>
    <w:rsid w:val="00CE2073"/>
    <w:rsid w:val="00CF05CC"/>
    <w:rsid w:val="00CF3794"/>
    <w:rsid w:val="00CF3F24"/>
    <w:rsid w:val="00CF5625"/>
    <w:rsid w:val="00D01CC4"/>
    <w:rsid w:val="00D01EBF"/>
    <w:rsid w:val="00D0432C"/>
    <w:rsid w:val="00D05220"/>
    <w:rsid w:val="00D06A21"/>
    <w:rsid w:val="00D231E9"/>
    <w:rsid w:val="00D23BC9"/>
    <w:rsid w:val="00D248F3"/>
    <w:rsid w:val="00D26D36"/>
    <w:rsid w:val="00D27F85"/>
    <w:rsid w:val="00D322B0"/>
    <w:rsid w:val="00D327BD"/>
    <w:rsid w:val="00D34D65"/>
    <w:rsid w:val="00D3779B"/>
    <w:rsid w:val="00D41EEE"/>
    <w:rsid w:val="00D50D2C"/>
    <w:rsid w:val="00D75C74"/>
    <w:rsid w:val="00D76B51"/>
    <w:rsid w:val="00D83278"/>
    <w:rsid w:val="00D84B80"/>
    <w:rsid w:val="00DA2A59"/>
    <w:rsid w:val="00DA4FD0"/>
    <w:rsid w:val="00DA7CD6"/>
    <w:rsid w:val="00DB0171"/>
    <w:rsid w:val="00DB42D2"/>
    <w:rsid w:val="00DC0608"/>
    <w:rsid w:val="00DC5614"/>
    <w:rsid w:val="00DD5111"/>
    <w:rsid w:val="00DE5E7C"/>
    <w:rsid w:val="00E007EB"/>
    <w:rsid w:val="00E00AE4"/>
    <w:rsid w:val="00E00CE2"/>
    <w:rsid w:val="00E11A54"/>
    <w:rsid w:val="00E13A9A"/>
    <w:rsid w:val="00E21B63"/>
    <w:rsid w:val="00E31372"/>
    <w:rsid w:val="00E32CBA"/>
    <w:rsid w:val="00E333B4"/>
    <w:rsid w:val="00E35979"/>
    <w:rsid w:val="00E37DAC"/>
    <w:rsid w:val="00E45C51"/>
    <w:rsid w:val="00E47101"/>
    <w:rsid w:val="00E47417"/>
    <w:rsid w:val="00E5015F"/>
    <w:rsid w:val="00E50C63"/>
    <w:rsid w:val="00E519E7"/>
    <w:rsid w:val="00E60C8C"/>
    <w:rsid w:val="00E63C20"/>
    <w:rsid w:val="00E661A2"/>
    <w:rsid w:val="00E73ED1"/>
    <w:rsid w:val="00E82482"/>
    <w:rsid w:val="00E87987"/>
    <w:rsid w:val="00E87CD8"/>
    <w:rsid w:val="00E9251F"/>
    <w:rsid w:val="00E92E5C"/>
    <w:rsid w:val="00E94481"/>
    <w:rsid w:val="00E94743"/>
    <w:rsid w:val="00EA3CDC"/>
    <w:rsid w:val="00EA57E2"/>
    <w:rsid w:val="00EB0589"/>
    <w:rsid w:val="00EB376B"/>
    <w:rsid w:val="00EB3AA9"/>
    <w:rsid w:val="00EB4B7D"/>
    <w:rsid w:val="00EB5651"/>
    <w:rsid w:val="00EB7B95"/>
    <w:rsid w:val="00EC1103"/>
    <w:rsid w:val="00EE5F9E"/>
    <w:rsid w:val="00F04D51"/>
    <w:rsid w:val="00F25E02"/>
    <w:rsid w:val="00F33376"/>
    <w:rsid w:val="00F342D0"/>
    <w:rsid w:val="00F3614E"/>
    <w:rsid w:val="00F36ADD"/>
    <w:rsid w:val="00F50EC6"/>
    <w:rsid w:val="00F55BF0"/>
    <w:rsid w:val="00F565E7"/>
    <w:rsid w:val="00F56C49"/>
    <w:rsid w:val="00F60964"/>
    <w:rsid w:val="00F64FE0"/>
    <w:rsid w:val="00F672DB"/>
    <w:rsid w:val="00F67769"/>
    <w:rsid w:val="00F71155"/>
    <w:rsid w:val="00F72A40"/>
    <w:rsid w:val="00F768B9"/>
    <w:rsid w:val="00F869A5"/>
    <w:rsid w:val="00F900D8"/>
    <w:rsid w:val="00F90A28"/>
    <w:rsid w:val="00F938EB"/>
    <w:rsid w:val="00F94BDF"/>
    <w:rsid w:val="00FA0758"/>
    <w:rsid w:val="00FA1144"/>
    <w:rsid w:val="00FA2F11"/>
    <w:rsid w:val="00FA385B"/>
    <w:rsid w:val="00FA6350"/>
    <w:rsid w:val="00FA74D7"/>
    <w:rsid w:val="00FB5680"/>
    <w:rsid w:val="00FB6B58"/>
    <w:rsid w:val="00FC196E"/>
    <w:rsid w:val="00FC2A68"/>
    <w:rsid w:val="00FD4158"/>
    <w:rsid w:val="00FD587F"/>
    <w:rsid w:val="00FE1268"/>
    <w:rsid w:val="00FE2197"/>
    <w:rsid w:val="00FE21A4"/>
    <w:rsid w:val="00FE52FB"/>
    <w:rsid w:val="00FE7878"/>
    <w:rsid w:val="00FF2C3B"/>
    <w:rsid w:val="00FF4E0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C3A8A222-75B0-4754-891D-7C5918A0DD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B5651"/>
    <w:pPr>
      <w:spacing w:after="0" w:line="240" w:lineRule="auto"/>
    </w:pPr>
    <w:rPr>
      <w:rFonts w:ascii="Times New Roman" w:eastAsia="Times New Roman" w:hAnsi="Times New Roman" w:cs="Times New Roman"/>
      <w:sz w:val="24"/>
      <w:szCs w:val="24"/>
      <w:lang w:eastAsia="fr-FR"/>
    </w:rPr>
  </w:style>
  <w:style w:type="paragraph" w:styleId="Titre1">
    <w:name w:val="heading 1"/>
    <w:basedOn w:val="Normal"/>
    <w:next w:val="Normal"/>
    <w:link w:val="Titre1Car"/>
    <w:qFormat/>
    <w:rsid w:val="00FB5680"/>
    <w:pPr>
      <w:keepNext/>
      <w:spacing w:before="240" w:after="60"/>
      <w:jc w:val="both"/>
      <w:outlineLvl w:val="0"/>
    </w:pPr>
    <w:rPr>
      <w:b/>
      <w:bCs/>
      <w:color w:val="960000"/>
      <w:kern w:val="32"/>
      <w:szCs w:val="32"/>
      <w:u w:val="single"/>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rsid w:val="00FB5680"/>
    <w:rPr>
      <w:rFonts w:ascii="Times New Roman" w:eastAsia="Times New Roman" w:hAnsi="Times New Roman" w:cs="Times New Roman"/>
      <w:b/>
      <w:bCs/>
      <w:color w:val="960000"/>
      <w:kern w:val="32"/>
      <w:sz w:val="24"/>
      <w:szCs w:val="32"/>
      <w:u w:val="single"/>
      <w:lang w:eastAsia="fr-FR"/>
    </w:rPr>
  </w:style>
  <w:style w:type="paragraph" w:customStyle="1" w:styleId="Default">
    <w:name w:val="Default"/>
    <w:uiPriority w:val="99"/>
    <w:rsid w:val="00FB6B58"/>
    <w:pPr>
      <w:autoSpaceDE w:val="0"/>
      <w:autoSpaceDN w:val="0"/>
      <w:adjustRightInd w:val="0"/>
      <w:spacing w:after="0" w:line="240" w:lineRule="auto"/>
    </w:pPr>
    <w:rPr>
      <w:rFonts w:ascii="Calibri" w:hAnsi="Calibri" w:cs="Calibri"/>
      <w:color w:val="000000"/>
      <w:sz w:val="24"/>
      <w:szCs w:val="24"/>
    </w:rPr>
  </w:style>
  <w:style w:type="paragraph" w:styleId="Textedebulles">
    <w:name w:val="Balloon Text"/>
    <w:basedOn w:val="Normal"/>
    <w:link w:val="TextedebullesCar"/>
    <w:uiPriority w:val="99"/>
    <w:semiHidden/>
    <w:unhideWhenUsed/>
    <w:rsid w:val="001B3C7D"/>
    <w:rPr>
      <w:rFonts w:ascii="Tahoma" w:hAnsi="Tahoma" w:cs="Tahoma"/>
      <w:sz w:val="16"/>
      <w:szCs w:val="16"/>
    </w:rPr>
  </w:style>
  <w:style w:type="character" w:customStyle="1" w:styleId="TextedebullesCar">
    <w:name w:val="Texte de bulles Car"/>
    <w:basedOn w:val="Policepardfaut"/>
    <w:link w:val="Textedebulles"/>
    <w:uiPriority w:val="99"/>
    <w:semiHidden/>
    <w:rsid w:val="001B3C7D"/>
    <w:rPr>
      <w:rFonts w:ascii="Tahoma" w:hAnsi="Tahoma" w:cs="Tahoma"/>
      <w:sz w:val="16"/>
      <w:szCs w:val="16"/>
    </w:rPr>
  </w:style>
  <w:style w:type="character" w:styleId="Lienhypertexte">
    <w:name w:val="Hyperlink"/>
    <w:basedOn w:val="Policepardfaut"/>
    <w:uiPriority w:val="99"/>
    <w:unhideWhenUsed/>
    <w:rsid w:val="00F33376"/>
    <w:rPr>
      <w:color w:val="0000FF" w:themeColor="hyperlink"/>
      <w:u w:val="single"/>
    </w:rPr>
  </w:style>
  <w:style w:type="paragraph" w:styleId="En-tte">
    <w:name w:val="header"/>
    <w:basedOn w:val="Normal"/>
    <w:link w:val="En-tteCar"/>
    <w:uiPriority w:val="99"/>
    <w:unhideWhenUsed/>
    <w:rsid w:val="003200BF"/>
    <w:pPr>
      <w:tabs>
        <w:tab w:val="center" w:pos="4536"/>
        <w:tab w:val="right" w:pos="9072"/>
      </w:tabs>
    </w:pPr>
  </w:style>
  <w:style w:type="character" w:customStyle="1" w:styleId="En-tteCar">
    <w:name w:val="En-tête Car"/>
    <w:basedOn w:val="Policepardfaut"/>
    <w:link w:val="En-tte"/>
    <w:uiPriority w:val="99"/>
    <w:rsid w:val="003200BF"/>
  </w:style>
  <w:style w:type="paragraph" w:styleId="Pieddepage">
    <w:name w:val="footer"/>
    <w:basedOn w:val="Normal"/>
    <w:link w:val="PieddepageCar"/>
    <w:uiPriority w:val="99"/>
    <w:unhideWhenUsed/>
    <w:rsid w:val="003200BF"/>
    <w:pPr>
      <w:tabs>
        <w:tab w:val="center" w:pos="4536"/>
        <w:tab w:val="right" w:pos="9072"/>
      </w:tabs>
    </w:pPr>
  </w:style>
  <w:style w:type="character" w:customStyle="1" w:styleId="PieddepageCar">
    <w:name w:val="Pied de page Car"/>
    <w:basedOn w:val="Policepardfaut"/>
    <w:link w:val="Pieddepage"/>
    <w:uiPriority w:val="99"/>
    <w:rsid w:val="003200BF"/>
  </w:style>
  <w:style w:type="character" w:styleId="Marquedecommentaire">
    <w:name w:val="annotation reference"/>
    <w:basedOn w:val="Policepardfaut"/>
    <w:uiPriority w:val="99"/>
    <w:semiHidden/>
    <w:unhideWhenUsed/>
    <w:rsid w:val="007024BD"/>
    <w:rPr>
      <w:sz w:val="16"/>
      <w:szCs w:val="16"/>
    </w:rPr>
  </w:style>
  <w:style w:type="paragraph" w:styleId="Commentaire">
    <w:name w:val="annotation text"/>
    <w:basedOn w:val="Normal"/>
    <w:link w:val="CommentaireCar"/>
    <w:uiPriority w:val="99"/>
    <w:semiHidden/>
    <w:unhideWhenUsed/>
    <w:rsid w:val="007024BD"/>
    <w:rPr>
      <w:sz w:val="20"/>
      <w:szCs w:val="20"/>
    </w:rPr>
  </w:style>
  <w:style w:type="character" w:customStyle="1" w:styleId="CommentaireCar">
    <w:name w:val="Commentaire Car"/>
    <w:basedOn w:val="Policepardfaut"/>
    <w:link w:val="Commentaire"/>
    <w:uiPriority w:val="99"/>
    <w:semiHidden/>
    <w:rsid w:val="007024BD"/>
    <w:rPr>
      <w:sz w:val="20"/>
      <w:szCs w:val="20"/>
    </w:rPr>
  </w:style>
  <w:style w:type="paragraph" w:styleId="Objetducommentaire">
    <w:name w:val="annotation subject"/>
    <w:basedOn w:val="Commentaire"/>
    <w:next w:val="Commentaire"/>
    <w:link w:val="ObjetducommentaireCar"/>
    <w:uiPriority w:val="99"/>
    <w:semiHidden/>
    <w:unhideWhenUsed/>
    <w:rsid w:val="007024BD"/>
    <w:rPr>
      <w:b/>
      <w:bCs/>
    </w:rPr>
  </w:style>
  <w:style w:type="character" w:customStyle="1" w:styleId="ObjetducommentaireCar">
    <w:name w:val="Objet du commentaire Car"/>
    <w:basedOn w:val="CommentaireCar"/>
    <w:link w:val="Objetducommentaire"/>
    <w:uiPriority w:val="99"/>
    <w:semiHidden/>
    <w:rsid w:val="007024BD"/>
    <w:rPr>
      <w:b/>
      <w:bCs/>
      <w:sz w:val="20"/>
      <w:szCs w:val="20"/>
    </w:rPr>
  </w:style>
  <w:style w:type="paragraph" w:styleId="Corpsdetexte2">
    <w:name w:val="Body Text 2"/>
    <w:basedOn w:val="Normal"/>
    <w:link w:val="Corpsdetexte2Car"/>
    <w:rsid w:val="004E01AA"/>
    <w:pPr>
      <w:jc w:val="both"/>
    </w:pPr>
    <w:rPr>
      <w:rFonts w:ascii="Arial" w:hAnsi="Arial" w:cs="Arial"/>
      <w:color w:val="000000"/>
      <w:sz w:val="18"/>
    </w:rPr>
  </w:style>
  <w:style w:type="character" w:customStyle="1" w:styleId="Corpsdetexte2Car">
    <w:name w:val="Corps de texte 2 Car"/>
    <w:basedOn w:val="Policepardfaut"/>
    <w:link w:val="Corpsdetexte2"/>
    <w:rsid w:val="004E01AA"/>
    <w:rPr>
      <w:rFonts w:ascii="Arial" w:eastAsia="Times New Roman" w:hAnsi="Arial" w:cs="Arial"/>
      <w:color w:val="000000"/>
      <w:sz w:val="18"/>
      <w:szCs w:val="24"/>
      <w:lang w:eastAsia="fr-FR"/>
    </w:rPr>
  </w:style>
  <w:style w:type="paragraph" w:styleId="Textebrut">
    <w:name w:val="Plain Text"/>
    <w:basedOn w:val="Normal"/>
    <w:link w:val="TextebrutCar"/>
    <w:uiPriority w:val="99"/>
    <w:unhideWhenUsed/>
    <w:rsid w:val="001732D8"/>
    <w:rPr>
      <w:rFonts w:ascii="Courier New" w:hAnsi="Courier New" w:cs="Courier New"/>
      <w:sz w:val="20"/>
      <w:szCs w:val="20"/>
    </w:rPr>
  </w:style>
  <w:style w:type="character" w:customStyle="1" w:styleId="TextebrutCar">
    <w:name w:val="Texte brut Car"/>
    <w:basedOn w:val="Policepardfaut"/>
    <w:link w:val="Textebrut"/>
    <w:uiPriority w:val="99"/>
    <w:rsid w:val="001732D8"/>
    <w:rPr>
      <w:rFonts w:ascii="Courier New" w:eastAsia="Times New Roman" w:hAnsi="Courier New" w:cs="Courier New"/>
      <w:sz w:val="20"/>
      <w:szCs w:val="20"/>
      <w:lang w:eastAsia="fr-FR"/>
    </w:rPr>
  </w:style>
  <w:style w:type="paragraph" w:styleId="Paragraphedeliste">
    <w:name w:val="List Paragraph"/>
    <w:basedOn w:val="Normal"/>
    <w:uiPriority w:val="34"/>
    <w:qFormat/>
    <w:rsid w:val="008C295D"/>
    <w:pPr>
      <w:ind w:left="720"/>
      <w:contextualSpacing/>
    </w:pPr>
  </w:style>
  <w:style w:type="character" w:styleId="Lienhypertextesuivivisit">
    <w:name w:val="FollowedHyperlink"/>
    <w:basedOn w:val="Policepardfaut"/>
    <w:uiPriority w:val="99"/>
    <w:semiHidden/>
    <w:unhideWhenUsed/>
    <w:rsid w:val="008C4E89"/>
    <w:rPr>
      <w:color w:val="800080"/>
      <w:u w:val="single"/>
    </w:rPr>
  </w:style>
  <w:style w:type="paragraph" w:customStyle="1" w:styleId="xl66">
    <w:name w:val="xl66"/>
    <w:basedOn w:val="Normal"/>
    <w:rsid w:val="008C4E89"/>
    <w:pPr>
      <w:spacing w:before="100" w:beforeAutospacing="1" w:after="100" w:afterAutospacing="1"/>
    </w:pPr>
    <w:rPr>
      <w:sz w:val="20"/>
      <w:szCs w:val="20"/>
    </w:rPr>
  </w:style>
  <w:style w:type="paragraph" w:customStyle="1" w:styleId="xl67">
    <w:name w:val="xl67"/>
    <w:basedOn w:val="Normal"/>
    <w:rsid w:val="008C4E89"/>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b/>
      <w:bCs/>
      <w:color w:val="C00000"/>
      <w:sz w:val="12"/>
      <w:szCs w:val="12"/>
    </w:rPr>
  </w:style>
  <w:style w:type="paragraph" w:customStyle="1" w:styleId="xl68">
    <w:name w:val="xl68"/>
    <w:basedOn w:val="Normal"/>
    <w:rsid w:val="008C4E89"/>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b/>
      <w:bCs/>
      <w:color w:val="C00000"/>
      <w:sz w:val="12"/>
      <w:szCs w:val="12"/>
    </w:rPr>
  </w:style>
  <w:style w:type="paragraph" w:customStyle="1" w:styleId="xl69">
    <w:name w:val="xl69"/>
    <w:basedOn w:val="Normal"/>
    <w:rsid w:val="008C4E89"/>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b/>
      <w:bCs/>
      <w:color w:val="C00000"/>
      <w:sz w:val="12"/>
      <w:szCs w:val="12"/>
    </w:rPr>
  </w:style>
  <w:style w:type="paragraph" w:customStyle="1" w:styleId="xl70">
    <w:name w:val="xl70"/>
    <w:basedOn w:val="Normal"/>
    <w:rsid w:val="008C4E89"/>
    <w:pPr>
      <w:pBdr>
        <w:top w:val="single" w:sz="4" w:space="0" w:color="auto"/>
        <w:left w:val="single" w:sz="4" w:space="0" w:color="auto"/>
        <w:bottom w:val="single" w:sz="4" w:space="0" w:color="auto"/>
        <w:right w:val="single" w:sz="4" w:space="0" w:color="auto"/>
      </w:pBdr>
      <w:spacing w:before="100" w:beforeAutospacing="1" w:after="100" w:afterAutospacing="1"/>
    </w:pPr>
    <w:rPr>
      <w:sz w:val="12"/>
      <w:szCs w:val="12"/>
    </w:rPr>
  </w:style>
  <w:style w:type="paragraph" w:customStyle="1" w:styleId="xl71">
    <w:name w:val="xl71"/>
    <w:basedOn w:val="Normal"/>
    <w:rsid w:val="008C4E89"/>
    <w:pPr>
      <w:pBdr>
        <w:top w:val="single" w:sz="4" w:space="0" w:color="auto"/>
        <w:left w:val="single" w:sz="4" w:space="0" w:color="auto"/>
        <w:bottom w:val="single" w:sz="4" w:space="0" w:color="auto"/>
        <w:right w:val="single" w:sz="4" w:space="0" w:color="auto"/>
      </w:pBdr>
      <w:spacing w:before="100" w:beforeAutospacing="1" w:after="100" w:afterAutospacing="1"/>
    </w:pPr>
    <w:rPr>
      <w:sz w:val="12"/>
      <w:szCs w:val="12"/>
    </w:rPr>
  </w:style>
  <w:style w:type="paragraph" w:customStyle="1" w:styleId="xl72">
    <w:name w:val="xl72"/>
    <w:basedOn w:val="Normal"/>
    <w:rsid w:val="008C4E89"/>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12"/>
      <w:szCs w:val="12"/>
    </w:rPr>
  </w:style>
  <w:style w:type="paragraph" w:customStyle="1" w:styleId="xl73">
    <w:name w:val="xl73"/>
    <w:basedOn w:val="Normal"/>
    <w:rsid w:val="008C4E89"/>
    <w:pPr>
      <w:spacing w:before="100" w:beforeAutospacing="1" w:after="100" w:afterAutospacing="1"/>
    </w:pPr>
    <w:rPr>
      <w:sz w:val="20"/>
      <w:szCs w:val="20"/>
    </w:rPr>
  </w:style>
  <w:style w:type="paragraph" w:customStyle="1" w:styleId="xl74">
    <w:name w:val="xl74"/>
    <w:basedOn w:val="Normal"/>
    <w:rsid w:val="00141E23"/>
    <w:pPr>
      <w:spacing w:before="100" w:beforeAutospacing="1" w:after="100" w:afterAutospacing="1"/>
    </w:pPr>
    <w:rPr>
      <w:sz w:val="14"/>
      <w:szCs w:val="14"/>
    </w:rPr>
  </w:style>
  <w:style w:type="paragraph" w:styleId="TM2">
    <w:name w:val="toc 2"/>
    <w:basedOn w:val="Normal"/>
    <w:next w:val="Normal"/>
    <w:autoRedefine/>
    <w:uiPriority w:val="39"/>
    <w:unhideWhenUsed/>
    <w:qFormat/>
    <w:rsid w:val="00FB5680"/>
    <w:pPr>
      <w:spacing w:after="100" w:line="276" w:lineRule="auto"/>
      <w:ind w:left="220"/>
      <w:jc w:val="both"/>
    </w:pPr>
    <w:rPr>
      <w:rFonts w:ascii="Calibri" w:hAnsi="Calibri"/>
      <w:sz w:val="22"/>
      <w:szCs w:val="22"/>
    </w:rPr>
  </w:style>
  <w:style w:type="paragraph" w:styleId="TM1">
    <w:name w:val="toc 1"/>
    <w:basedOn w:val="Normal"/>
    <w:next w:val="Normal"/>
    <w:autoRedefine/>
    <w:uiPriority w:val="39"/>
    <w:unhideWhenUsed/>
    <w:qFormat/>
    <w:rsid w:val="00FB5680"/>
    <w:pPr>
      <w:spacing w:after="100" w:line="276" w:lineRule="auto"/>
      <w:jc w:val="both"/>
    </w:pPr>
    <w:rPr>
      <w:rFonts w:ascii="Calibri" w:hAnsi="Calibri"/>
      <w:sz w:val="22"/>
      <w:szCs w:val="22"/>
    </w:rPr>
  </w:style>
  <w:style w:type="paragraph" w:styleId="NormalWeb">
    <w:name w:val="Normal (Web)"/>
    <w:basedOn w:val="Normal"/>
    <w:uiPriority w:val="99"/>
    <w:semiHidden/>
    <w:unhideWhenUsed/>
    <w:rsid w:val="003555BB"/>
    <w:pPr>
      <w:spacing w:before="100" w:beforeAutospacing="1" w:after="100" w:afterAutospacing="1"/>
    </w:pPr>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566288">
      <w:bodyDiv w:val="1"/>
      <w:marLeft w:val="0"/>
      <w:marRight w:val="0"/>
      <w:marTop w:val="0"/>
      <w:marBottom w:val="0"/>
      <w:divBdr>
        <w:top w:val="none" w:sz="0" w:space="0" w:color="auto"/>
        <w:left w:val="none" w:sz="0" w:space="0" w:color="auto"/>
        <w:bottom w:val="none" w:sz="0" w:space="0" w:color="auto"/>
        <w:right w:val="none" w:sz="0" w:space="0" w:color="auto"/>
      </w:divBdr>
    </w:div>
    <w:div w:id="55056758">
      <w:bodyDiv w:val="1"/>
      <w:marLeft w:val="0"/>
      <w:marRight w:val="0"/>
      <w:marTop w:val="0"/>
      <w:marBottom w:val="0"/>
      <w:divBdr>
        <w:top w:val="none" w:sz="0" w:space="0" w:color="auto"/>
        <w:left w:val="none" w:sz="0" w:space="0" w:color="auto"/>
        <w:bottom w:val="none" w:sz="0" w:space="0" w:color="auto"/>
        <w:right w:val="none" w:sz="0" w:space="0" w:color="auto"/>
      </w:divBdr>
    </w:div>
    <w:div w:id="62922431">
      <w:bodyDiv w:val="1"/>
      <w:marLeft w:val="0"/>
      <w:marRight w:val="0"/>
      <w:marTop w:val="0"/>
      <w:marBottom w:val="0"/>
      <w:divBdr>
        <w:top w:val="none" w:sz="0" w:space="0" w:color="auto"/>
        <w:left w:val="none" w:sz="0" w:space="0" w:color="auto"/>
        <w:bottom w:val="none" w:sz="0" w:space="0" w:color="auto"/>
        <w:right w:val="none" w:sz="0" w:space="0" w:color="auto"/>
      </w:divBdr>
    </w:div>
    <w:div w:id="69738978">
      <w:bodyDiv w:val="1"/>
      <w:marLeft w:val="0"/>
      <w:marRight w:val="0"/>
      <w:marTop w:val="0"/>
      <w:marBottom w:val="0"/>
      <w:divBdr>
        <w:top w:val="none" w:sz="0" w:space="0" w:color="auto"/>
        <w:left w:val="none" w:sz="0" w:space="0" w:color="auto"/>
        <w:bottom w:val="none" w:sz="0" w:space="0" w:color="auto"/>
        <w:right w:val="none" w:sz="0" w:space="0" w:color="auto"/>
      </w:divBdr>
    </w:div>
    <w:div w:id="112482805">
      <w:bodyDiv w:val="1"/>
      <w:marLeft w:val="0"/>
      <w:marRight w:val="0"/>
      <w:marTop w:val="0"/>
      <w:marBottom w:val="0"/>
      <w:divBdr>
        <w:top w:val="none" w:sz="0" w:space="0" w:color="auto"/>
        <w:left w:val="none" w:sz="0" w:space="0" w:color="auto"/>
        <w:bottom w:val="none" w:sz="0" w:space="0" w:color="auto"/>
        <w:right w:val="none" w:sz="0" w:space="0" w:color="auto"/>
      </w:divBdr>
    </w:div>
    <w:div w:id="124472476">
      <w:bodyDiv w:val="1"/>
      <w:marLeft w:val="0"/>
      <w:marRight w:val="0"/>
      <w:marTop w:val="0"/>
      <w:marBottom w:val="0"/>
      <w:divBdr>
        <w:top w:val="none" w:sz="0" w:space="0" w:color="auto"/>
        <w:left w:val="none" w:sz="0" w:space="0" w:color="auto"/>
        <w:bottom w:val="none" w:sz="0" w:space="0" w:color="auto"/>
        <w:right w:val="none" w:sz="0" w:space="0" w:color="auto"/>
      </w:divBdr>
    </w:div>
    <w:div w:id="152794289">
      <w:bodyDiv w:val="1"/>
      <w:marLeft w:val="0"/>
      <w:marRight w:val="0"/>
      <w:marTop w:val="0"/>
      <w:marBottom w:val="0"/>
      <w:divBdr>
        <w:top w:val="none" w:sz="0" w:space="0" w:color="auto"/>
        <w:left w:val="none" w:sz="0" w:space="0" w:color="auto"/>
        <w:bottom w:val="none" w:sz="0" w:space="0" w:color="auto"/>
        <w:right w:val="none" w:sz="0" w:space="0" w:color="auto"/>
      </w:divBdr>
    </w:div>
    <w:div w:id="227764570">
      <w:bodyDiv w:val="1"/>
      <w:marLeft w:val="0"/>
      <w:marRight w:val="0"/>
      <w:marTop w:val="0"/>
      <w:marBottom w:val="0"/>
      <w:divBdr>
        <w:top w:val="none" w:sz="0" w:space="0" w:color="auto"/>
        <w:left w:val="none" w:sz="0" w:space="0" w:color="auto"/>
        <w:bottom w:val="none" w:sz="0" w:space="0" w:color="auto"/>
        <w:right w:val="none" w:sz="0" w:space="0" w:color="auto"/>
      </w:divBdr>
    </w:div>
    <w:div w:id="238296796">
      <w:bodyDiv w:val="1"/>
      <w:marLeft w:val="0"/>
      <w:marRight w:val="0"/>
      <w:marTop w:val="0"/>
      <w:marBottom w:val="0"/>
      <w:divBdr>
        <w:top w:val="none" w:sz="0" w:space="0" w:color="auto"/>
        <w:left w:val="none" w:sz="0" w:space="0" w:color="auto"/>
        <w:bottom w:val="none" w:sz="0" w:space="0" w:color="auto"/>
        <w:right w:val="none" w:sz="0" w:space="0" w:color="auto"/>
      </w:divBdr>
    </w:div>
    <w:div w:id="287399009">
      <w:bodyDiv w:val="1"/>
      <w:marLeft w:val="0"/>
      <w:marRight w:val="0"/>
      <w:marTop w:val="0"/>
      <w:marBottom w:val="0"/>
      <w:divBdr>
        <w:top w:val="none" w:sz="0" w:space="0" w:color="auto"/>
        <w:left w:val="none" w:sz="0" w:space="0" w:color="auto"/>
        <w:bottom w:val="none" w:sz="0" w:space="0" w:color="auto"/>
        <w:right w:val="none" w:sz="0" w:space="0" w:color="auto"/>
      </w:divBdr>
    </w:div>
    <w:div w:id="321666716">
      <w:bodyDiv w:val="1"/>
      <w:marLeft w:val="0"/>
      <w:marRight w:val="0"/>
      <w:marTop w:val="0"/>
      <w:marBottom w:val="0"/>
      <w:divBdr>
        <w:top w:val="none" w:sz="0" w:space="0" w:color="auto"/>
        <w:left w:val="none" w:sz="0" w:space="0" w:color="auto"/>
        <w:bottom w:val="none" w:sz="0" w:space="0" w:color="auto"/>
        <w:right w:val="none" w:sz="0" w:space="0" w:color="auto"/>
      </w:divBdr>
    </w:div>
    <w:div w:id="365719160">
      <w:bodyDiv w:val="1"/>
      <w:marLeft w:val="0"/>
      <w:marRight w:val="0"/>
      <w:marTop w:val="0"/>
      <w:marBottom w:val="0"/>
      <w:divBdr>
        <w:top w:val="none" w:sz="0" w:space="0" w:color="auto"/>
        <w:left w:val="none" w:sz="0" w:space="0" w:color="auto"/>
        <w:bottom w:val="none" w:sz="0" w:space="0" w:color="auto"/>
        <w:right w:val="none" w:sz="0" w:space="0" w:color="auto"/>
      </w:divBdr>
    </w:div>
    <w:div w:id="438531447">
      <w:bodyDiv w:val="1"/>
      <w:marLeft w:val="0"/>
      <w:marRight w:val="0"/>
      <w:marTop w:val="0"/>
      <w:marBottom w:val="0"/>
      <w:divBdr>
        <w:top w:val="none" w:sz="0" w:space="0" w:color="auto"/>
        <w:left w:val="none" w:sz="0" w:space="0" w:color="auto"/>
        <w:bottom w:val="none" w:sz="0" w:space="0" w:color="auto"/>
        <w:right w:val="none" w:sz="0" w:space="0" w:color="auto"/>
      </w:divBdr>
    </w:div>
    <w:div w:id="442774659">
      <w:bodyDiv w:val="1"/>
      <w:marLeft w:val="0"/>
      <w:marRight w:val="0"/>
      <w:marTop w:val="0"/>
      <w:marBottom w:val="0"/>
      <w:divBdr>
        <w:top w:val="none" w:sz="0" w:space="0" w:color="auto"/>
        <w:left w:val="none" w:sz="0" w:space="0" w:color="auto"/>
        <w:bottom w:val="none" w:sz="0" w:space="0" w:color="auto"/>
        <w:right w:val="none" w:sz="0" w:space="0" w:color="auto"/>
      </w:divBdr>
    </w:div>
    <w:div w:id="447045634">
      <w:bodyDiv w:val="1"/>
      <w:marLeft w:val="0"/>
      <w:marRight w:val="0"/>
      <w:marTop w:val="0"/>
      <w:marBottom w:val="0"/>
      <w:divBdr>
        <w:top w:val="none" w:sz="0" w:space="0" w:color="auto"/>
        <w:left w:val="none" w:sz="0" w:space="0" w:color="auto"/>
        <w:bottom w:val="none" w:sz="0" w:space="0" w:color="auto"/>
        <w:right w:val="none" w:sz="0" w:space="0" w:color="auto"/>
      </w:divBdr>
    </w:div>
    <w:div w:id="474639424">
      <w:bodyDiv w:val="1"/>
      <w:marLeft w:val="0"/>
      <w:marRight w:val="0"/>
      <w:marTop w:val="0"/>
      <w:marBottom w:val="0"/>
      <w:divBdr>
        <w:top w:val="none" w:sz="0" w:space="0" w:color="auto"/>
        <w:left w:val="none" w:sz="0" w:space="0" w:color="auto"/>
        <w:bottom w:val="none" w:sz="0" w:space="0" w:color="auto"/>
        <w:right w:val="none" w:sz="0" w:space="0" w:color="auto"/>
      </w:divBdr>
    </w:div>
    <w:div w:id="492182438">
      <w:bodyDiv w:val="1"/>
      <w:marLeft w:val="0"/>
      <w:marRight w:val="0"/>
      <w:marTop w:val="0"/>
      <w:marBottom w:val="0"/>
      <w:divBdr>
        <w:top w:val="none" w:sz="0" w:space="0" w:color="auto"/>
        <w:left w:val="none" w:sz="0" w:space="0" w:color="auto"/>
        <w:bottom w:val="none" w:sz="0" w:space="0" w:color="auto"/>
        <w:right w:val="none" w:sz="0" w:space="0" w:color="auto"/>
      </w:divBdr>
    </w:div>
    <w:div w:id="504515106">
      <w:bodyDiv w:val="1"/>
      <w:marLeft w:val="0"/>
      <w:marRight w:val="0"/>
      <w:marTop w:val="0"/>
      <w:marBottom w:val="0"/>
      <w:divBdr>
        <w:top w:val="none" w:sz="0" w:space="0" w:color="auto"/>
        <w:left w:val="none" w:sz="0" w:space="0" w:color="auto"/>
        <w:bottom w:val="none" w:sz="0" w:space="0" w:color="auto"/>
        <w:right w:val="none" w:sz="0" w:space="0" w:color="auto"/>
      </w:divBdr>
    </w:div>
    <w:div w:id="551036817">
      <w:bodyDiv w:val="1"/>
      <w:marLeft w:val="0"/>
      <w:marRight w:val="0"/>
      <w:marTop w:val="0"/>
      <w:marBottom w:val="0"/>
      <w:divBdr>
        <w:top w:val="none" w:sz="0" w:space="0" w:color="auto"/>
        <w:left w:val="none" w:sz="0" w:space="0" w:color="auto"/>
        <w:bottom w:val="none" w:sz="0" w:space="0" w:color="auto"/>
        <w:right w:val="none" w:sz="0" w:space="0" w:color="auto"/>
      </w:divBdr>
    </w:div>
    <w:div w:id="590773553">
      <w:bodyDiv w:val="1"/>
      <w:marLeft w:val="0"/>
      <w:marRight w:val="0"/>
      <w:marTop w:val="0"/>
      <w:marBottom w:val="0"/>
      <w:divBdr>
        <w:top w:val="none" w:sz="0" w:space="0" w:color="auto"/>
        <w:left w:val="none" w:sz="0" w:space="0" w:color="auto"/>
        <w:bottom w:val="none" w:sz="0" w:space="0" w:color="auto"/>
        <w:right w:val="none" w:sz="0" w:space="0" w:color="auto"/>
      </w:divBdr>
      <w:divsChild>
        <w:div w:id="1056660178">
          <w:marLeft w:val="850"/>
          <w:marRight w:val="0"/>
          <w:marTop w:val="0"/>
          <w:marBottom w:val="0"/>
          <w:divBdr>
            <w:top w:val="none" w:sz="0" w:space="0" w:color="auto"/>
            <w:left w:val="none" w:sz="0" w:space="0" w:color="auto"/>
            <w:bottom w:val="none" w:sz="0" w:space="0" w:color="auto"/>
            <w:right w:val="none" w:sz="0" w:space="0" w:color="auto"/>
          </w:divBdr>
        </w:div>
        <w:div w:id="508256998">
          <w:marLeft w:val="850"/>
          <w:marRight w:val="0"/>
          <w:marTop w:val="0"/>
          <w:marBottom w:val="0"/>
          <w:divBdr>
            <w:top w:val="none" w:sz="0" w:space="0" w:color="auto"/>
            <w:left w:val="none" w:sz="0" w:space="0" w:color="auto"/>
            <w:bottom w:val="none" w:sz="0" w:space="0" w:color="auto"/>
            <w:right w:val="none" w:sz="0" w:space="0" w:color="auto"/>
          </w:divBdr>
        </w:div>
        <w:div w:id="1206067700">
          <w:marLeft w:val="850"/>
          <w:marRight w:val="0"/>
          <w:marTop w:val="0"/>
          <w:marBottom w:val="0"/>
          <w:divBdr>
            <w:top w:val="none" w:sz="0" w:space="0" w:color="auto"/>
            <w:left w:val="none" w:sz="0" w:space="0" w:color="auto"/>
            <w:bottom w:val="none" w:sz="0" w:space="0" w:color="auto"/>
            <w:right w:val="none" w:sz="0" w:space="0" w:color="auto"/>
          </w:divBdr>
        </w:div>
        <w:div w:id="1710104129">
          <w:marLeft w:val="850"/>
          <w:marRight w:val="0"/>
          <w:marTop w:val="0"/>
          <w:marBottom w:val="0"/>
          <w:divBdr>
            <w:top w:val="none" w:sz="0" w:space="0" w:color="auto"/>
            <w:left w:val="none" w:sz="0" w:space="0" w:color="auto"/>
            <w:bottom w:val="none" w:sz="0" w:space="0" w:color="auto"/>
            <w:right w:val="none" w:sz="0" w:space="0" w:color="auto"/>
          </w:divBdr>
        </w:div>
      </w:divsChild>
    </w:div>
    <w:div w:id="648755833">
      <w:bodyDiv w:val="1"/>
      <w:marLeft w:val="0"/>
      <w:marRight w:val="0"/>
      <w:marTop w:val="0"/>
      <w:marBottom w:val="0"/>
      <w:divBdr>
        <w:top w:val="none" w:sz="0" w:space="0" w:color="auto"/>
        <w:left w:val="none" w:sz="0" w:space="0" w:color="auto"/>
        <w:bottom w:val="none" w:sz="0" w:space="0" w:color="auto"/>
        <w:right w:val="none" w:sz="0" w:space="0" w:color="auto"/>
      </w:divBdr>
    </w:div>
    <w:div w:id="706175919">
      <w:bodyDiv w:val="1"/>
      <w:marLeft w:val="0"/>
      <w:marRight w:val="0"/>
      <w:marTop w:val="0"/>
      <w:marBottom w:val="0"/>
      <w:divBdr>
        <w:top w:val="none" w:sz="0" w:space="0" w:color="auto"/>
        <w:left w:val="none" w:sz="0" w:space="0" w:color="auto"/>
        <w:bottom w:val="none" w:sz="0" w:space="0" w:color="auto"/>
        <w:right w:val="none" w:sz="0" w:space="0" w:color="auto"/>
      </w:divBdr>
      <w:divsChild>
        <w:div w:id="1453816479">
          <w:marLeft w:val="274"/>
          <w:marRight w:val="0"/>
          <w:marTop w:val="0"/>
          <w:marBottom w:val="0"/>
          <w:divBdr>
            <w:top w:val="none" w:sz="0" w:space="0" w:color="auto"/>
            <w:left w:val="none" w:sz="0" w:space="0" w:color="auto"/>
            <w:bottom w:val="none" w:sz="0" w:space="0" w:color="auto"/>
            <w:right w:val="none" w:sz="0" w:space="0" w:color="auto"/>
          </w:divBdr>
        </w:div>
        <w:div w:id="1059204491">
          <w:marLeft w:val="274"/>
          <w:marRight w:val="0"/>
          <w:marTop w:val="0"/>
          <w:marBottom w:val="0"/>
          <w:divBdr>
            <w:top w:val="none" w:sz="0" w:space="0" w:color="auto"/>
            <w:left w:val="none" w:sz="0" w:space="0" w:color="auto"/>
            <w:bottom w:val="none" w:sz="0" w:space="0" w:color="auto"/>
            <w:right w:val="none" w:sz="0" w:space="0" w:color="auto"/>
          </w:divBdr>
        </w:div>
        <w:div w:id="2069763357">
          <w:marLeft w:val="274"/>
          <w:marRight w:val="0"/>
          <w:marTop w:val="0"/>
          <w:marBottom w:val="0"/>
          <w:divBdr>
            <w:top w:val="none" w:sz="0" w:space="0" w:color="auto"/>
            <w:left w:val="none" w:sz="0" w:space="0" w:color="auto"/>
            <w:bottom w:val="none" w:sz="0" w:space="0" w:color="auto"/>
            <w:right w:val="none" w:sz="0" w:space="0" w:color="auto"/>
          </w:divBdr>
        </w:div>
        <w:div w:id="484321268">
          <w:marLeft w:val="274"/>
          <w:marRight w:val="0"/>
          <w:marTop w:val="0"/>
          <w:marBottom w:val="0"/>
          <w:divBdr>
            <w:top w:val="none" w:sz="0" w:space="0" w:color="auto"/>
            <w:left w:val="none" w:sz="0" w:space="0" w:color="auto"/>
            <w:bottom w:val="none" w:sz="0" w:space="0" w:color="auto"/>
            <w:right w:val="none" w:sz="0" w:space="0" w:color="auto"/>
          </w:divBdr>
        </w:div>
        <w:div w:id="1535458178">
          <w:marLeft w:val="274"/>
          <w:marRight w:val="0"/>
          <w:marTop w:val="0"/>
          <w:marBottom w:val="0"/>
          <w:divBdr>
            <w:top w:val="none" w:sz="0" w:space="0" w:color="auto"/>
            <w:left w:val="none" w:sz="0" w:space="0" w:color="auto"/>
            <w:bottom w:val="none" w:sz="0" w:space="0" w:color="auto"/>
            <w:right w:val="none" w:sz="0" w:space="0" w:color="auto"/>
          </w:divBdr>
        </w:div>
        <w:div w:id="2051613963">
          <w:marLeft w:val="274"/>
          <w:marRight w:val="0"/>
          <w:marTop w:val="0"/>
          <w:marBottom w:val="0"/>
          <w:divBdr>
            <w:top w:val="none" w:sz="0" w:space="0" w:color="auto"/>
            <w:left w:val="none" w:sz="0" w:space="0" w:color="auto"/>
            <w:bottom w:val="none" w:sz="0" w:space="0" w:color="auto"/>
            <w:right w:val="none" w:sz="0" w:space="0" w:color="auto"/>
          </w:divBdr>
        </w:div>
        <w:div w:id="1359696108">
          <w:marLeft w:val="274"/>
          <w:marRight w:val="0"/>
          <w:marTop w:val="0"/>
          <w:marBottom w:val="0"/>
          <w:divBdr>
            <w:top w:val="none" w:sz="0" w:space="0" w:color="auto"/>
            <w:left w:val="none" w:sz="0" w:space="0" w:color="auto"/>
            <w:bottom w:val="none" w:sz="0" w:space="0" w:color="auto"/>
            <w:right w:val="none" w:sz="0" w:space="0" w:color="auto"/>
          </w:divBdr>
        </w:div>
        <w:div w:id="1249074789">
          <w:marLeft w:val="274"/>
          <w:marRight w:val="0"/>
          <w:marTop w:val="0"/>
          <w:marBottom w:val="0"/>
          <w:divBdr>
            <w:top w:val="none" w:sz="0" w:space="0" w:color="auto"/>
            <w:left w:val="none" w:sz="0" w:space="0" w:color="auto"/>
            <w:bottom w:val="none" w:sz="0" w:space="0" w:color="auto"/>
            <w:right w:val="none" w:sz="0" w:space="0" w:color="auto"/>
          </w:divBdr>
        </w:div>
        <w:div w:id="659693932">
          <w:marLeft w:val="274"/>
          <w:marRight w:val="0"/>
          <w:marTop w:val="0"/>
          <w:marBottom w:val="0"/>
          <w:divBdr>
            <w:top w:val="none" w:sz="0" w:space="0" w:color="auto"/>
            <w:left w:val="none" w:sz="0" w:space="0" w:color="auto"/>
            <w:bottom w:val="none" w:sz="0" w:space="0" w:color="auto"/>
            <w:right w:val="none" w:sz="0" w:space="0" w:color="auto"/>
          </w:divBdr>
        </w:div>
      </w:divsChild>
    </w:div>
    <w:div w:id="753819155">
      <w:bodyDiv w:val="1"/>
      <w:marLeft w:val="0"/>
      <w:marRight w:val="0"/>
      <w:marTop w:val="0"/>
      <w:marBottom w:val="0"/>
      <w:divBdr>
        <w:top w:val="none" w:sz="0" w:space="0" w:color="auto"/>
        <w:left w:val="none" w:sz="0" w:space="0" w:color="auto"/>
        <w:bottom w:val="none" w:sz="0" w:space="0" w:color="auto"/>
        <w:right w:val="none" w:sz="0" w:space="0" w:color="auto"/>
      </w:divBdr>
      <w:divsChild>
        <w:div w:id="620578552">
          <w:marLeft w:val="547"/>
          <w:marRight w:val="0"/>
          <w:marTop w:val="0"/>
          <w:marBottom w:val="0"/>
          <w:divBdr>
            <w:top w:val="none" w:sz="0" w:space="0" w:color="auto"/>
            <w:left w:val="none" w:sz="0" w:space="0" w:color="auto"/>
            <w:bottom w:val="none" w:sz="0" w:space="0" w:color="auto"/>
            <w:right w:val="none" w:sz="0" w:space="0" w:color="auto"/>
          </w:divBdr>
        </w:div>
      </w:divsChild>
    </w:div>
    <w:div w:id="773865959">
      <w:bodyDiv w:val="1"/>
      <w:marLeft w:val="0"/>
      <w:marRight w:val="0"/>
      <w:marTop w:val="0"/>
      <w:marBottom w:val="0"/>
      <w:divBdr>
        <w:top w:val="none" w:sz="0" w:space="0" w:color="auto"/>
        <w:left w:val="none" w:sz="0" w:space="0" w:color="auto"/>
        <w:bottom w:val="none" w:sz="0" w:space="0" w:color="auto"/>
        <w:right w:val="none" w:sz="0" w:space="0" w:color="auto"/>
      </w:divBdr>
    </w:div>
    <w:div w:id="824785910">
      <w:bodyDiv w:val="1"/>
      <w:marLeft w:val="0"/>
      <w:marRight w:val="0"/>
      <w:marTop w:val="0"/>
      <w:marBottom w:val="0"/>
      <w:divBdr>
        <w:top w:val="none" w:sz="0" w:space="0" w:color="auto"/>
        <w:left w:val="none" w:sz="0" w:space="0" w:color="auto"/>
        <w:bottom w:val="none" w:sz="0" w:space="0" w:color="auto"/>
        <w:right w:val="none" w:sz="0" w:space="0" w:color="auto"/>
      </w:divBdr>
    </w:div>
    <w:div w:id="851073044">
      <w:bodyDiv w:val="1"/>
      <w:marLeft w:val="0"/>
      <w:marRight w:val="0"/>
      <w:marTop w:val="0"/>
      <w:marBottom w:val="0"/>
      <w:divBdr>
        <w:top w:val="none" w:sz="0" w:space="0" w:color="auto"/>
        <w:left w:val="none" w:sz="0" w:space="0" w:color="auto"/>
        <w:bottom w:val="none" w:sz="0" w:space="0" w:color="auto"/>
        <w:right w:val="none" w:sz="0" w:space="0" w:color="auto"/>
      </w:divBdr>
    </w:div>
    <w:div w:id="853962228">
      <w:bodyDiv w:val="1"/>
      <w:marLeft w:val="0"/>
      <w:marRight w:val="0"/>
      <w:marTop w:val="0"/>
      <w:marBottom w:val="0"/>
      <w:divBdr>
        <w:top w:val="none" w:sz="0" w:space="0" w:color="auto"/>
        <w:left w:val="none" w:sz="0" w:space="0" w:color="auto"/>
        <w:bottom w:val="none" w:sz="0" w:space="0" w:color="auto"/>
        <w:right w:val="none" w:sz="0" w:space="0" w:color="auto"/>
      </w:divBdr>
    </w:div>
    <w:div w:id="886184105">
      <w:bodyDiv w:val="1"/>
      <w:marLeft w:val="0"/>
      <w:marRight w:val="0"/>
      <w:marTop w:val="0"/>
      <w:marBottom w:val="0"/>
      <w:divBdr>
        <w:top w:val="none" w:sz="0" w:space="0" w:color="auto"/>
        <w:left w:val="none" w:sz="0" w:space="0" w:color="auto"/>
        <w:bottom w:val="none" w:sz="0" w:space="0" w:color="auto"/>
        <w:right w:val="none" w:sz="0" w:space="0" w:color="auto"/>
      </w:divBdr>
    </w:div>
    <w:div w:id="972099049">
      <w:bodyDiv w:val="1"/>
      <w:marLeft w:val="0"/>
      <w:marRight w:val="0"/>
      <w:marTop w:val="0"/>
      <w:marBottom w:val="0"/>
      <w:divBdr>
        <w:top w:val="none" w:sz="0" w:space="0" w:color="auto"/>
        <w:left w:val="none" w:sz="0" w:space="0" w:color="auto"/>
        <w:bottom w:val="none" w:sz="0" w:space="0" w:color="auto"/>
        <w:right w:val="none" w:sz="0" w:space="0" w:color="auto"/>
      </w:divBdr>
    </w:div>
    <w:div w:id="979649144">
      <w:bodyDiv w:val="1"/>
      <w:marLeft w:val="0"/>
      <w:marRight w:val="0"/>
      <w:marTop w:val="0"/>
      <w:marBottom w:val="0"/>
      <w:divBdr>
        <w:top w:val="none" w:sz="0" w:space="0" w:color="auto"/>
        <w:left w:val="none" w:sz="0" w:space="0" w:color="auto"/>
        <w:bottom w:val="none" w:sz="0" w:space="0" w:color="auto"/>
        <w:right w:val="none" w:sz="0" w:space="0" w:color="auto"/>
      </w:divBdr>
    </w:div>
    <w:div w:id="986477770">
      <w:bodyDiv w:val="1"/>
      <w:marLeft w:val="0"/>
      <w:marRight w:val="0"/>
      <w:marTop w:val="0"/>
      <w:marBottom w:val="0"/>
      <w:divBdr>
        <w:top w:val="none" w:sz="0" w:space="0" w:color="auto"/>
        <w:left w:val="none" w:sz="0" w:space="0" w:color="auto"/>
        <w:bottom w:val="none" w:sz="0" w:space="0" w:color="auto"/>
        <w:right w:val="none" w:sz="0" w:space="0" w:color="auto"/>
      </w:divBdr>
    </w:div>
    <w:div w:id="1030952621">
      <w:bodyDiv w:val="1"/>
      <w:marLeft w:val="0"/>
      <w:marRight w:val="0"/>
      <w:marTop w:val="0"/>
      <w:marBottom w:val="0"/>
      <w:divBdr>
        <w:top w:val="none" w:sz="0" w:space="0" w:color="auto"/>
        <w:left w:val="none" w:sz="0" w:space="0" w:color="auto"/>
        <w:bottom w:val="none" w:sz="0" w:space="0" w:color="auto"/>
        <w:right w:val="none" w:sz="0" w:space="0" w:color="auto"/>
      </w:divBdr>
    </w:div>
    <w:div w:id="1045367800">
      <w:bodyDiv w:val="1"/>
      <w:marLeft w:val="0"/>
      <w:marRight w:val="0"/>
      <w:marTop w:val="0"/>
      <w:marBottom w:val="0"/>
      <w:divBdr>
        <w:top w:val="none" w:sz="0" w:space="0" w:color="auto"/>
        <w:left w:val="none" w:sz="0" w:space="0" w:color="auto"/>
        <w:bottom w:val="none" w:sz="0" w:space="0" w:color="auto"/>
        <w:right w:val="none" w:sz="0" w:space="0" w:color="auto"/>
      </w:divBdr>
    </w:div>
    <w:div w:id="1148596484">
      <w:bodyDiv w:val="1"/>
      <w:marLeft w:val="0"/>
      <w:marRight w:val="0"/>
      <w:marTop w:val="0"/>
      <w:marBottom w:val="0"/>
      <w:divBdr>
        <w:top w:val="none" w:sz="0" w:space="0" w:color="auto"/>
        <w:left w:val="none" w:sz="0" w:space="0" w:color="auto"/>
        <w:bottom w:val="none" w:sz="0" w:space="0" w:color="auto"/>
        <w:right w:val="none" w:sz="0" w:space="0" w:color="auto"/>
      </w:divBdr>
      <w:divsChild>
        <w:div w:id="27268326">
          <w:marLeft w:val="274"/>
          <w:marRight w:val="0"/>
          <w:marTop w:val="0"/>
          <w:marBottom w:val="0"/>
          <w:divBdr>
            <w:top w:val="none" w:sz="0" w:space="0" w:color="auto"/>
            <w:left w:val="none" w:sz="0" w:space="0" w:color="auto"/>
            <w:bottom w:val="none" w:sz="0" w:space="0" w:color="auto"/>
            <w:right w:val="none" w:sz="0" w:space="0" w:color="auto"/>
          </w:divBdr>
        </w:div>
        <w:div w:id="644313223">
          <w:marLeft w:val="274"/>
          <w:marRight w:val="0"/>
          <w:marTop w:val="0"/>
          <w:marBottom w:val="0"/>
          <w:divBdr>
            <w:top w:val="none" w:sz="0" w:space="0" w:color="auto"/>
            <w:left w:val="none" w:sz="0" w:space="0" w:color="auto"/>
            <w:bottom w:val="none" w:sz="0" w:space="0" w:color="auto"/>
            <w:right w:val="none" w:sz="0" w:space="0" w:color="auto"/>
          </w:divBdr>
        </w:div>
        <w:div w:id="1031762685">
          <w:marLeft w:val="274"/>
          <w:marRight w:val="0"/>
          <w:marTop w:val="0"/>
          <w:marBottom w:val="0"/>
          <w:divBdr>
            <w:top w:val="none" w:sz="0" w:space="0" w:color="auto"/>
            <w:left w:val="none" w:sz="0" w:space="0" w:color="auto"/>
            <w:bottom w:val="none" w:sz="0" w:space="0" w:color="auto"/>
            <w:right w:val="none" w:sz="0" w:space="0" w:color="auto"/>
          </w:divBdr>
        </w:div>
        <w:div w:id="1236010842">
          <w:marLeft w:val="274"/>
          <w:marRight w:val="0"/>
          <w:marTop w:val="0"/>
          <w:marBottom w:val="0"/>
          <w:divBdr>
            <w:top w:val="none" w:sz="0" w:space="0" w:color="auto"/>
            <w:left w:val="none" w:sz="0" w:space="0" w:color="auto"/>
            <w:bottom w:val="none" w:sz="0" w:space="0" w:color="auto"/>
            <w:right w:val="none" w:sz="0" w:space="0" w:color="auto"/>
          </w:divBdr>
        </w:div>
        <w:div w:id="155075648">
          <w:marLeft w:val="274"/>
          <w:marRight w:val="0"/>
          <w:marTop w:val="0"/>
          <w:marBottom w:val="0"/>
          <w:divBdr>
            <w:top w:val="none" w:sz="0" w:space="0" w:color="auto"/>
            <w:left w:val="none" w:sz="0" w:space="0" w:color="auto"/>
            <w:bottom w:val="none" w:sz="0" w:space="0" w:color="auto"/>
            <w:right w:val="none" w:sz="0" w:space="0" w:color="auto"/>
          </w:divBdr>
        </w:div>
        <w:div w:id="1826555664">
          <w:marLeft w:val="274"/>
          <w:marRight w:val="0"/>
          <w:marTop w:val="0"/>
          <w:marBottom w:val="0"/>
          <w:divBdr>
            <w:top w:val="none" w:sz="0" w:space="0" w:color="auto"/>
            <w:left w:val="none" w:sz="0" w:space="0" w:color="auto"/>
            <w:bottom w:val="none" w:sz="0" w:space="0" w:color="auto"/>
            <w:right w:val="none" w:sz="0" w:space="0" w:color="auto"/>
          </w:divBdr>
        </w:div>
        <w:div w:id="1636597642">
          <w:marLeft w:val="274"/>
          <w:marRight w:val="0"/>
          <w:marTop w:val="0"/>
          <w:marBottom w:val="0"/>
          <w:divBdr>
            <w:top w:val="none" w:sz="0" w:space="0" w:color="auto"/>
            <w:left w:val="none" w:sz="0" w:space="0" w:color="auto"/>
            <w:bottom w:val="none" w:sz="0" w:space="0" w:color="auto"/>
            <w:right w:val="none" w:sz="0" w:space="0" w:color="auto"/>
          </w:divBdr>
        </w:div>
        <w:div w:id="334651438">
          <w:marLeft w:val="274"/>
          <w:marRight w:val="0"/>
          <w:marTop w:val="0"/>
          <w:marBottom w:val="0"/>
          <w:divBdr>
            <w:top w:val="none" w:sz="0" w:space="0" w:color="auto"/>
            <w:left w:val="none" w:sz="0" w:space="0" w:color="auto"/>
            <w:bottom w:val="none" w:sz="0" w:space="0" w:color="auto"/>
            <w:right w:val="none" w:sz="0" w:space="0" w:color="auto"/>
          </w:divBdr>
        </w:div>
        <w:div w:id="1779373845">
          <w:marLeft w:val="274"/>
          <w:marRight w:val="0"/>
          <w:marTop w:val="0"/>
          <w:marBottom w:val="0"/>
          <w:divBdr>
            <w:top w:val="none" w:sz="0" w:space="0" w:color="auto"/>
            <w:left w:val="none" w:sz="0" w:space="0" w:color="auto"/>
            <w:bottom w:val="none" w:sz="0" w:space="0" w:color="auto"/>
            <w:right w:val="none" w:sz="0" w:space="0" w:color="auto"/>
          </w:divBdr>
        </w:div>
      </w:divsChild>
    </w:div>
    <w:div w:id="1222791495">
      <w:bodyDiv w:val="1"/>
      <w:marLeft w:val="0"/>
      <w:marRight w:val="0"/>
      <w:marTop w:val="0"/>
      <w:marBottom w:val="0"/>
      <w:divBdr>
        <w:top w:val="none" w:sz="0" w:space="0" w:color="auto"/>
        <w:left w:val="none" w:sz="0" w:space="0" w:color="auto"/>
        <w:bottom w:val="none" w:sz="0" w:space="0" w:color="auto"/>
        <w:right w:val="none" w:sz="0" w:space="0" w:color="auto"/>
      </w:divBdr>
    </w:div>
    <w:div w:id="1226182920">
      <w:bodyDiv w:val="1"/>
      <w:marLeft w:val="0"/>
      <w:marRight w:val="0"/>
      <w:marTop w:val="0"/>
      <w:marBottom w:val="0"/>
      <w:divBdr>
        <w:top w:val="none" w:sz="0" w:space="0" w:color="auto"/>
        <w:left w:val="none" w:sz="0" w:space="0" w:color="auto"/>
        <w:bottom w:val="none" w:sz="0" w:space="0" w:color="auto"/>
        <w:right w:val="none" w:sz="0" w:space="0" w:color="auto"/>
      </w:divBdr>
    </w:div>
    <w:div w:id="1227716345">
      <w:bodyDiv w:val="1"/>
      <w:marLeft w:val="0"/>
      <w:marRight w:val="0"/>
      <w:marTop w:val="0"/>
      <w:marBottom w:val="0"/>
      <w:divBdr>
        <w:top w:val="none" w:sz="0" w:space="0" w:color="auto"/>
        <w:left w:val="none" w:sz="0" w:space="0" w:color="auto"/>
        <w:bottom w:val="none" w:sz="0" w:space="0" w:color="auto"/>
        <w:right w:val="none" w:sz="0" w:space="0" w:color="auto"/>
      </w:divBdr>
      <w:divsChild>
        <w:div w:id="173809601">
          <w:marLeft w:val="850"/>
          <w:marRight w:val="0"/>
          <w:marTop w:val="0"/>
          <w:marBottom w:val="0"/>
          <w:divBdr>
            <w:top w:val="none" w:sz="0" w:space="0" w:color="auto"/>
            <w:left w:val="none" w:sz="0" w:space="0" w:color="auto"/>
            <w:bottom w:val="none" w:sz="0" w:space="0" w:color="auto"/>
            <w:right w:val="none" w:sz="0" w:space="0" w:color="auto"/>
          </w:divBdr>
        </w:div>
      </w:divsChild>
    </w:div>
    <w:div w:id="1251234187">
      <w:bodyDiv w:val="1"/>
      <w:marLeft w:val="0"/>
      <w:marRight w:val="0"/>
      <w:marTop w:val="0"/>
      <w:marBottom w:val="0"/>
      <w:divBdr>
        <w:top w:val="none" w:sz="0" w:space="0" w:color="auto"/>
        <w:left w:val="none" w:sz="0" w:space="0" w:color="auto"/>
        <w:bottom w:val="none" w:sz="0" w:space="0" w:color="auto"/>
        <w:right w:val="none" w:sz="0" w:space="0" w:color="auto"/>
      </w:divBdr>
    </w:div>
    <w:div w:id="1254894551">
      <w:bodyDiv w:val="1"/>
      <w:marLeft w:val="0"/>
      <w:marRight w:val="0"/>
      <w:marTop w:val="0"/>
      <w:marBottom w:val="0"/>
      <w:divBdr>
        <w:top w:val="none" w:sz="0" w:space="0" w:color="auto"/>
        <w:left w:val="none" w:sz="0" w:space="0" w:color="auto"/>
        <w:bottom w:val="none" w:sz="0" w:space="0" w:color="auto"/>
        <w:right w:val="none" w:sz="0" w:space="0" w:color="auto"/>
      </w:divBdr>
    </w:div>
    <w:div w:id="1412582773">
      <w:bodyDiv w:val="1"/>
      <w:marLeft w:val="0"/>
      <w:marRight w:val="0"/>
      <w:marTop w:val="0"/>
      <w:marBottom w:val="0"/>
      <w:divBdr>
        <w:top w:val="none" w:sz="0" w:space="0" w:color="auto"/>
        <w:left w:val="none" w:sz="0" w:space="0" w:color="auto"/>
        <w:bottom w:val="none" w:sz="0" w:space="0" w:color="auto"/>
        <w:right w:val="none" w:sz="0" w:space="0" w:color="auto"/>
      </w:divBdr>
      <w:divsChild>
        <w:div w:id="1715426502">
          <w:marLeft w:val="274"/>
          <w:marRight w:val="0"/>
          <w:marTop w:val="0"/>
          <w:marBottom w:val="0"/>
          <w:divBdr>
            <w:top w:val="none" w:sz="0" w:space="0" w:color="auto"/>
            <w:left w:val="none" w:sz="0" w:space="0" w:color="auto"/>
            <w:bottom w:val="none" w:sz="0" w:space="0" w:color="auto"/>
            <w:right w:val="none" w:sz="0" w:space="0" w:color="auto"/>
          </w:divBdr>
        </w:div>
        <w:div w:id="1894347986">
          <w:marLeft w:val="274"/>
          <w:marRight w:val="0"/>
          <w:marTop w:val="0"/>
          <w:marBottom w:val="0"/>
          <w:divBdr>
            <w:top w:val="none" w:sz="0" w:space="0" w:color="auto"/>
            <w:left w:val="none" w:sz="0" w:space="0" w:color="auto"/>
            <w:bottom w:val="none" w:sz="0" w:space="0" w:color="auto"/>
            <w:right w:val="none" w:sz="0" w:space="0" w:color="auto"/>
          </w:divBdr>
        </w:div>
        <w:div w:id="1453670088">
          <w:marLeft w:val="274"/>
          <w:marRight w:val="0"/>
          <w:marTop w:val="0"/>
          <w:marBottom w:val="0"/>
          <w:divBdr>
            <w:top w:val="none" w:sz="0" w:space="0" w:color="auto"/>
            <w:left w:val="none" w:sz="0" w:space="0" w:color="auto"/>
            <w:bottom w:val="none" w:sz="0" w:space="0" w:color="auto"/>
            <w:right w:val="none" w:sz="0" w:space="0" w:color="auto"/>
          </w:divBdr>
        </w:div>
        <w:div w:id="1155533850">
          <w:marLeft w:val="274"/>
          <w:marRight w:val="0"/>
          <w:marTop w:val="0"/>
          <w:marBottom w:val="0"/>
          <w:divBdr>
            <w:top w:val="none" w:sz="0" w:space="0" w:color="auto"/>
            <w:left w:val="none" w:sz="0" w:space="0" w:color="auto"/>
            <w:bottom w:val="none" w:sz="0" w:space="0" w:color="auto"/>
            <w:right w:val="none" w:sz="0" w:space="0" w:color="auto"/>
          </w:divBdr>
        </w:div>
      </w:divsChild>
    </w:div>
    <w:div w:id="1425804963">
      <w:bodyDiv w:val="1"/>
      <w:marLeft w:val="0"/>
      <w:marRight w:val="0"/>
      <w:marTop w:val="0"/>
      <w:marBottom w:val="0"/>
      <w:divBdr>
        <w:top w:val="none" w:sz="0" w:space="0" w:color="auto"/>
        <w:left w:val="none" w:sz="0" w:space="0" w:color="auto"/>
        <w:bottom w:val="none" w:sz="0" w:space="0" w:color="auto"/>
        <w:right w:val="none" w:sz="0" w:space="0" w:color="auto"/>
      </w:divBdr>
      <w:divsChild>
        <w:div w:id="521210181">
          <w:marLeft w:val="850"/>
          <w:marRight w:val="0"/>
          <w:marTop w:val="0"/>
          <w:marBottom w:val="0"/>
          <w:divBdr>
            <w:top w:val="none" w:sz="0" w:space="0" w:color="auto"/>
            <w:left w:val="none" w:sz="0" w:space="0" w:color="auto"/>
            <w:bottom w:val="none" w:sz="0" w:space="0" w:color="auto"/>
            <w:right w:val="none" w:sz="0" w:space="0" w:color="auto"/>
          </w:divBdr>
        </w:div>
        <w:div w:id="1362783716">
          <w:marLeft w:val="850"/>
          <w:marRight w:val="0"/>
          <w:marTop w:val="0"/>
          <w:marBottom w:val="0"/>
          <w:divBdr>
            <w:top w:val="none" w:sz="0" w:space="0" w:color="auto"/>
            <w:left w:val="none" w:sz="0" w:space="0" w:color="auto"/>
            <w:bottom w:val="none" w:sz="0" w:space="0" w:color="auto"/>
            <w:right w:val="none" w:sz="0" w:space="0" w:color="auto"/>
          </w:divBdr>
        </w:div>
        <w:div w:id="1983804461">
          <w:marLeft w:val="850"/>
          <w:marRight w:val="0"/>
          <w:marTop w:val="0"/>
          <w:marBottom w:val="0"/>
          <w:divBdr>
            <w:top w:val="none" w:sz="0" w:space="0" w:color="auto"/>
            <w:left w:val="none" w:sz="0" w:space="0" w:color="auto"/>
            <w:bottom w:val="none" w:sz="0" w:space="0" w:color="auto"/>
            <w:right w:val="none" w:sz="0" w:space="0" w:color="auto"/>
          </w:divBdr>
        </w:div>
        <w:div w:id="1234198133">
          <w:marLeft w:val="850"/>
          <w:marRight w:val="0"/>
          <w:marTop w:val="0"/>
          <w:marBottom w:val="0"/>
          <w:divBdr>
            <w:top w:val="none" w:sz="0" w:space="0" w:color="auto"/>
            <w:left w:val="none" w:sz="0" w:space="0" w:color="auto"/>
            <w:bottom w:val="none" w:sz="0" w:space="0" w:color="auto"/>
            <w:right w:val="none" w:sz="0" w:space="0" w:color="auto"/>
          </w:divBdr>
        </w:div>
      </w:divsChild>
    </w:div>
    <w:div w:id="1470513635">
      <w:bodyDiv w:val="1"/>
      <w:marLeft w:val="0"/>
      <w:marRight w:val="0"/>
      <w:marTop w:val="0"/>
      <w:marBottom w:val="0"/>
      <w:divBdr>
        <w:top w:val="none" w:sz="0" w:space="0" w:color="auto"/>
        <w:left w:val="none" w:sz="0" w:space="0" w:color="auto"/>
        <w:bottom w:val="none" w:sz="0" w:space="0" w:color="auto"/>
        <w:right w:val="none" w:sz="0" w:space="0" w:color="auto"/>
      </w:divBdr>
      <w:divsChild>
        <w:div w:id="1655793140">
          <w:marLeft w:val="850"/>
          <w:marRight w:val="0"/>
          <w:marTop w:val="0"/>
          <w:marBottom w:val="0"/>
          <w:divBdr>
            <w:top w:val="none" w:sz="0" w:space="0" w:color="auto"/>
            <w:left w:val="none" w:sz="0" w:space="0" w:color="auto"/>
            <w:bottom w:val="none" w:sz="0" w:space="0" w:color="auto"/>
            <w:right w:val="none" w:sz="0" w:space="0" w:color="auto"/>
          </w:divBdr>
        </w:div>
      </w:divsChild>
    </w:div>
    <w:div w:id="1471751505">
      <w:bodyDiv w:val="1"/>
      <w:marLeft w:val="0"/>
      <w:marRight w:val="0"/>
      <w:marTop w:val="0"/>
      <w:marBottom w:val="0"/>
      <w:divBdr>
        <w:top w:val="none" w:sz="0" w:space="0" w:color="auto"/>
        <w:left w:val="none" w:sz="0" w:space="0" w:color="auto"/>
        <w:bottom w:val="none" w:sz="0" w:space="0" w:color="auto"/>
        <w:right w:val="none" w:sz="0" w:space="0" w:color="auto"/>
      </w:divBdr>
    </w:div>
    <w:div w:id="1484422897">
      <w:bodyDiv w:val="1"/>
      <w:marLeft w:val="0"/>
      <w:marRight w:val="0"/>
      <w:marTop w:val="0"/>
      <w:marBottom w:val="0"/>
      <w:divBdr>
        <w:top w:val="none" w:sz="0" w:space="0" w:color="auto"/>
        <w:left w:val="none" w:sz="0" w:space="0" w:color="auto"/>
        <w:bottom w:val="none" w:sz="0" w:space="0" w:color="auto"/>
        <w:right w:val="none" w:sz="0" w:space="0" w:color="auto"/>
      </w:divBdr>
      <w:divsChild>
        <w:div w:id="1911112161">
          <w:marLeft w:val="274"/>
          <w:marRight w:val="0"/>
          <w:marTop w:val="0"/>
          <w:marBottom w:val="0"/>
          <w:divBdr>
            <w:top w:val="none" w:sz="0" w:space="0" w:color="auto"/>
            <w:left w:val="none" w:sz="0" w:space="0" w:color="auto"/>
            <w:bottom w:val="none" w:sz="0" w:space="0" w:color="auto"/>
            <w:right w:val="none" w:sz="0" w:space="0" w:color="auto"/>
          </w:divBdr>
        </w:div>
        <w:div w:id="1326590180">
          <w:marLeft w:val="274"/>
          <w:marRight w:val="0"/>
          <w:marTop w:val="0"/>
          <w:marBottom w:val="0"/>
          <w:divBdr>
            <w:top w:val="none" w:sz="0" w:space="0" w:color="auto"/>
            <w:left w:val="none" w:sz="0" w:space="0" w:color="auto"/>
            <w:bottom w:val="none" w:sz="0" w:space="0" w:color="auto"/>
            <w:right w:val="none" w:sz="0" w:space="0" w:color="auto"/>
          </w:divBdr>
        </w:div>
        <w:div w:id="447621470">
          <w:marLeft w:val="274"/>
          <w:marRight w:val="0"/>
          <w:marTop w:val="0"/>
          <w:marBottom w:val="0"/>
          <w:divBdr>
            <w:top w:val="none" w:sz="0" w:space="0" w:color="auto"/>
            <w:left w:val="none" w:sz="0" w:space="0" w:color="auto"/>
            <w:bottom w:val="none" w:sz="0" w:space="0" w:color="auto"/>
            <w:right w:val="none" w:sz="0" w:space="0" w:color="auto"/>
          </w:divBdr>
        </w:div>
        <w:div w:id="52312652">
          <w:marLeft w:val="274"/>
          <w:marRight w:val="0"/>
          <w:marTop w:val="0"/>
          <w:marBottom w:val="0"/>
          <w:divBdr>
            <w:top w:val="none" w:sz="0" w:space="0" w:color="auto"/>
            <w:left w:val="none" w:sz="0" w:space="0" w:color="auto"/>
            <w:bottom w:val="none" w:sz="0" w:space="0" w:color="auto"/>
            <w:right w:val="none" w:sz="0" w:space="0" w:color="auto"/>
          </w:divBdr>
        </w:div>
        <w:div w:id="565143913">
          <w:marLeft w:val="274"/>
          <w:marRight w:val="0"/>
          <w:marTop w:val="0"/>
          <w:marBottom w:val="0"/>
          <w:divBdr>
            <w:top w:val="none" w:sz="0" w:space="0" w:color="auto"/>
            <w:left w:val="none" w:sz="0" w:space="0" w:color="auto"/>
            <w:bottom w:val="none" w:sz="0" w:space="0" w:color="auto"/>
            <w:right w:val="none" w:sz="0" w:space="0" w:color="auto"/>
          </w:divBdr>
        </w:div>
        <w:div w:id="1177501864">
          <w:marLeft w:val="274"/>
          <w:marRight w:val="0"/>
          <w:marTop w:val="0"/>
          <w:marBottom w:val="0"/>
          <w:divBdr>
            <w:top w:val="none" w:sz="0" w:space="0" w:color="auto"/>
            <w:left w:val="none" w:sz="0" w:space="0" w:color="auto"/>
            <w:bottom w:val="none" w:sz="0" w:space="0" w:color="auto"/>
            <w:right w:val="none" w:sz="0" w:space="0" w:color="auto"/>
          </w:divBdr>
        </w:div>
        <w:div w:id="1649046582">
          <w:marLeft w:val="274"/>
          <w:marRight w:val="0"/>
          <w:marTop w:val="0"/>
          <w:marBottom w:val="0"/>
          <w:divBdr>
            <w:top w:val="none" w:sz="0" w:space="0" w:color="auto"/>
            <w:left w:val="none" w:sz="0" w:space="0" w:color="auto"/>
            <w:bottom w:val="none" w:sz="0" w:space="0" w:color="auto"/>
            <w:right w:val="none" w:sz="0" w:space="0" w:color="auto"/>
          </w:divBdr>
        </w:div>
        <w:div w:id="1479374516">
          <w:marLeft w:val="274"/>
          <w:marRight w:val="0"/>
          <w:marTop w:val="0"/>
          <w:marBottom w:val="0"/>
          <w:divBdr>
            <w:top w:val="none" w:sz="0" w:space="0" w:color="auto"/>
            <w:left w:val="none" w:sz="0" w:space="0" w:color="auto"/>
            <w:bottom w:val="none" w:sz="0" w:space="0" w:color="auto"/>
            <w:right w:val="none" w:sz="0" w:space="0" w:color="auto"/>
          </w:divBdr>
        </w:div>
        <w:div w:id="1842357106">
          <w:marLeft w:val="274"/>
          <w:marRight w:val="0"/>
          <w:marTop w:val="0"/>
          <w:marBottom w:val="0"/>
          <w:divBdr>
            <w:top w:val="none" w:sz="0" w:space="0" w:color="auto"/>
            <w:left w:val="none" w:sz="0" w:space="0" w:color="auto"/>
            <w:bottom w:val="none" w:sz="0" w:space="0" w:color="auto"/>
            <w:right w:val="none" w:sz="0" w:space="0" w:color="auto"/>
          </w:divBdr>
        </w:div>
      </w:divsChild>
    </w:div>
    <w:div w:id="1486968735">
      <w:bodyDiv w:val="1"/>
      <w:marLeft w:val="0"/>
      <w:marRight w:val="0"/>
      <w:marTop w:val="0"/>
      <w:marBottom w:val="0"/>
      <w:divBdr>
        <w:top w:val="none" w:sz="0" w:space="0" w:color="auto"/>
        <w:left w:val="none" w:sz="0" w:space="0" w:color="auto"/>
        <w:bottom w:val="none" w:sz="0" w:space="0" w:color="auto"/>
        <w:right w:val="none" w:sz="0" w:space="0" w:color="auto"/>
      </w:divBdr>
    </w:div>
    <w:div w:id="1545631862">
      <w:bodyDiv w:val="1"/>
      <w:marLeft w:val="0"/>
      <w:marRight w:val="0"/>
      <w:marTop w:val="0"/>
      <w:marBottom w:val="0"/>
      <w:divBdr>
        <w:top w:val="none" w:sz="0" w:space="0" w:color="auto"/>
        <w:left w:val="none" w:sz="0" w:space="0" w:color="auto"/>
        <w:bottom w:val="none" w:sz="0" w:space="0" w:color="auto"/>
        <w:right w:val="none" w:sz="0" w:space="0" w:color="auto"/>
      </w:divBdr>
    </w:div>
    <w:div w:id="1569923741">
      <w:bodyDiv w:val="1"/>
      <w:marLeft w:val="0"/>
      <w:marRight w:val="0"/>
      <w:marTop w:val="0"/>
      <w:marBottom w:val="0"/>
      <w:divBdr>
        <w:top w:val="none" w:sz="0" w:space="0" w:color="auto"/>
        <w:left w:val="none" w:sz="0" w:space="0" w:color="auto"/>
        <w:bottom w:val="none" w:sz="0" w:space="0" w:color="auto"/>
        <w:right w:val="none" w:sz="0" w:space="0" w:color="auto"/>
      </w:divBdr>
    </w:div>
    <w:div w:id="1570380602">
      <w:bodyDiv w:val="1"/>
      <w:marLeft w:val="0"/>
      <w:marRight w:val="0"/>
      <w:marTop w:val="0"/>
      <w:marBottom w:val="0"/>
      <w:divBdr>
        <w:top w:val="none" w:sz="0" w:space="0" w:color="auto"/>
        <w:left w:val="none" w:sz="0" w:space="0" w:color="auto"/>
        <w:bottom w:val="none" w:sz="0" w:space="0" w:color="auto"/>
        <w:right w:val="none" w:sz="0" w:space="0" w:color="auto"/>
      </w:divBdr>
    </w:div>
    <w:div w:id="1597445517">
      <w:bodyDiv w:val="1"/>
      <w:marLeft w:val="0"/>
      <w:marRight w:val="0"/>
      <w:marTop w:val="0"/>
      <w:marBottom w:val="0"/>
      <w:divBdr>
        <w:top w:val="none" w:sz="0" w:space="0" w:color="auto"/>
        <w:left w:val="none" w:sz="0" w:space="0" w:color="auto"/>
        <w:bottom w:val="none" w:sz="0" w:space="0" w:color="auto"/>
        <w:right w:val="none" w:sz="0" w:space="0" w:color="auto"/>
      </w:divBdr>
    </w:div>
    <w:div w:id="1605113600">
      <w:bodyDiv w:val="1"/>
      <w:marLeft w:val="0"/>
      <w:marRight w:val="0"/>
      <w:marTop w:val="0"/>
      <w:marBottom w:val="0"/>
      <w:divBdr>
        <w:top w:val="none" w:sz="0" w:space="0" w:color="auto"/>
        <w:left w:val="none" w:sz="0" w:space="0" w:color="auto"/>
        <w:bottom w:val="none" w:sz="0" w:space="0" w:color="auto"/>
        <w:right w:val="none" w:sz="0" w:space="0" w:color="auto"/>
      </w:divBdr>
    </w:div>
    <w:div w:id="1671134950">
      <w:bodyDiv w:val="1"/>
      <w:marLeft w:val="0"/>
      <w:marRight w:val="0"/>
      <w:marTop w:val="0"/>
      <w:marBottom w:val="0"/>
      <w:divBdr>
        <w:top w:val="none" w:sz="0" w:space="0" w:color="auto"/>
        <w:left w:val="none" w:sz="0" w:space="0" w:color="auto"/>
        <w:bottom w:val="none" w:sz="0" w:space="0" w:color="auto"/>
        <w:right w:val="none" w:sz="0" w:space="0" w:color="auto"/>
      </w:divBdr>
    </w:div>
    <w:div w:id="1702896378">
      <w:bodyDiv w:val="1"/>
      <w:marLeft w:val="0"/>
      <w:marRight w:val="0"/>
      <w:marTop w:val="0"/>
      <w:marBottom w:val="0"/>
      <w:divBdr>
        <w:top w:val="none" w:sz="0" w:space="0" w:color="auto"/>
        <w:left w:val="none" w:sz="0" w:space="0" w:color="auto"/>
        <w:bottom w:val="none" w:sz="0" w:space="0" w:color="auto"/>
        <w:right w:val="none" w:sz="0" w:space="0" w:color="auto"/>
      </w:divBdr>
      <w:divsChild>
        <w:div w:id="1376348419">
          <w:marLeft w:val="418"/>
          <w:marRight w:val="0"/>
          <w:marTop w:val="120"/>
          <w:marBottom w:val="0"/>
          <w:divBdr>
            <w:top w:val="none" w:sz="0" w:space="0" w:color="auto"/>
            <w:left w:val="none" w:sz="0" w:space="0" w:color="auto"/>
            <w:bottom w:val="none" w:sz="0" w:space="0" w:color="auto"/>
            <w:right w:val="none" w:sz="0" w:space="0" w:color="auto"/>
          </w:divBdr>
        </w:div>
        <w:div w:id="1489008690">
          <w:marLeft w:val="1123"/>
          <w:marRight w:val="0"/>
          <w:marTop w:val="120"/>
          <w:marBottom w:val="0"/>
          <w:divBdr>
            <w:top w:val="none" w:sz="0" w:space="0" w:color="auto"/>
            <w:left w:val="none" w:sz="0" w:space="0" w:color="auto"/>
            <w:bottom w:val="none" w:sz="0" w:space="0" w:color="auto"/>
            <w:right w:val="none" w:sz="0" w:space="0" w:color="auto"/>
          </w:divBdr>
        </w:div>
        <w:div w:id="195625809">
          <w:marLeft w:val="1843"/>
          <w:marRight w:val="0"/>
          <w:marTop w:val="120"/>
          <w:marBottom w:val="0"/>
          <w:divBdr>
            <w:top w:val="none" w:sz="0" w:space="0" w:color="auto"/>
            <w:left w:val="none" w:sz="0" w:space="0" w:color="auto"/>
            <w:bottom w:val="none" w:sz="0" w:space="0" w:color="auto"/>
            <w:right w:val="none" w:sz="0" w:space="0" w:color="auto"/>
          </w:divBdr>
        </w:div>
        <w:div w:id="1874995197">
          <w:marLeft w:val="2534"/>
          <w:marRight w:val="0"/>
          <w:marTop w:val="120"/>
          <w:marBottom w:val="0"/>
          <w:divBdr>
            <w:top w:val="none" w:sz="0" w:space="0" w:color="auto"/>
            <w:left w:val="none" w:sz="0" w:space="0" w:color="auto"/>
            <w:bottom w:val="none" w:sz="0" w:space="0" w:color="auto"/>
            <w:right w:val="none" w:sz="0" w:space="0" w:color="auto"/>
          </w:divBdr>
        </w:div>
        <w:div w:id="329675747">
          <w:marLeft w:val="2534"/>
          <w:marRight w:val="0"/>
          <w:marTop w:val="120"/>
          <w:marBottom w:val="0"/>
          <w:divBdr>
            <w:top w:val="none" w:sz="0" w:space="0" w:color="auto"/>
            <w:left w:val="none" w:sz="0" w:space="0" w:color="auto"/>
            <w:bottom w:val="none" w:sz="0" w:space="0" w:color="auto"/>
            <w:right w:val="none" w:sz="0" w:space="0" w:color="auto"/>
          </w:divBdr>
        </w:div>
        <w:div w:id="1353532624">
          <w:marLeft w:val="1843"/>
          <w:marRight w:val="0"/>
          <w:marTop w:val="120"/>
          <w:marBottom w:val="0"/>
          <w:divBdr>
            <w:top w:val="none" w:sz="0" w:space="0" w:color="auto"/>
            <w:left w:val="none" w:sz="0" w:space="0" w:color="auto"/>
            <w:bottom w:val="none" w:sz="0" w:space="0" w:color="auto"/>
            <w:right w:val="none" w:sz="0" w:space="0" w:color="auto"/>
          </w:divBdr>
        </w:div>
        <w:div w:id="1050111341">
          <w:marLeft w:val="2534"/>
          <w:marRight w:val="0"/>
          <w:marTop w:val="120"/>
          <w:marBottom w:val="0"/>
          <w:divBdr>
            <w:top w:val="none" w:sz="0" w:space="0" w:color="auto"/>
            <w:left w:val="none" w:sz="0" w:space="0" w:color="auto"/>
            <w:bottom w:val="none" w:sz="0" w:space="0" w:color="auto"/>
            <w:right w:val="none" w:sz="0" w:space="0" w:color="auto"/>
          </w:divBdr>
        </w:div>
        <w:div w:id="761725489">
          <w:marLeft w:val="2534"/>
          <w:marRight w:val="0"/>
          <w:marTop w:val="120"/>
          <w:marBottom w:val="0"/>
          <w:divBdr>
            <w:top w:val="none" w:sz="0" w:space="0" w:color="auto"/>
            <w:left w:val="none" w:sz="0" w:space="0" w:color="auto"/>
            <w:bottom w:val="none" w:sz="0" w:space="0" w:color="auto"/>
            <w:right w:val="none" w:sz="0" w:space="0" w:color="auto"/>
          </w:divBdr>
        </w:div>
        <w:div w:id="526409294">
          <w:marLeft w:val="1123"/>
          <w:marRight w:val="0"/>
          <w:marTop w:val="120"/>
          <w:marBottom w:val="0"/>
          <w:divBdr>
            <w:top w:val="none" w:sz="0" w:space="0" w:color="auto"/>
            <w:left w:val="none" w:sz="0" w:space="0" w:color="auto"/>
            <w:bottom w:val="none" w:sz="0" w:space="0" w:color="auto"/>
            <w:right w:val="none" w:sz="0" w:space="0" w:color="auto"/>
          </w:divBdr>
        </w:div>
        <w:div w:id="1360737680">
          <w:marLeft w:val="1843"/>
          <w:marRight w:val="0"/>
          <w:marTop w:val="120"/>
          <w:marBottom w:val="0"/>
          <w:divBdr>
            <w:top w:val="none" w:sz="0" w:space="0" w:color="auto"/>
            <w:left w:val="none" w:sz="0" w:space="0" w:color="auto"/>
            <w:bottom w:val="none" w:sz="0" w:space="0" w:color="auto"/>
            <w:right w:val="none" w:sz="0" w:space="0" w:color="auto"/>
          </w:divBdr>
        </w:div>
      </w:divsChild>
    </w:div>
    <w:div w:id="1735007115">
      <w:bodyDiv w:val="1"/>
      <w:marLeft w:val="0"/>
      <w:marRight w:val="0"/>
      <w:marTop w:val="0"/>
      <w:marBottom w:val="0"/>
      <w:divBdr>
        <w:top w:val="none" w:sz="0" w:space="0" w:color="auto"/>
        <w:left w:val="none" w:sz="0" w:space="0" w:color="auto"/>
        <w:bottom w:val="none" w:sz="0" w:space="0" w:color="auto"/>
        <w:right w:val="none" w:sz="0" w:space="0" w:color="auto"/>
      </w:divBdr>
    </w:div>
    <w:div w:id="1796754044">
      <w:bodyDiv w:val="1"/>
      <w:marLeft w:val="0"/>
      <w:marRight w:val="0"/>
      <w:marTop w:val="0"/>
      <w:marBottom w:val="0"/>
      <w:divBdr>
        <w:top w:val="none" w:sz="0" w:space="0" w:color="auto"/>
        <w:left w:val="none" w:sz="0" w:space="0" w:color="auto"/>
        <w:bottom w:val="none" w:sz="0" w:space="0" w:color="auto"/>
        <w:right w:val="none" w:sz="0" w:space="0" w:color="auto"/>
      </w:divBdr>
      <w:divsChild>
        <w:div w:id="1299846584">
          <w:marLeft w:val="274"/>
          <w:marRight w:val="0"/>
          <w:marTop w:val="0"/>
          <w:marBottom w:val="0"/>
          <w:divBdr>
            <w:top w:val="none" w:sz="0" w:space="0" w:color="auto"/>
            <w:left w:val="none" w:sz="0" w:space="0" w:color="auto"/>
            <w:bottom w:val="none" w:sz="0" w:space="0" w:color="auto"/>
            <w:right w:val="none" w:sz="0" w:space="0" w:color="auto"/>
          </w:divBdr>
        </w:div>
        <w:div w:id="684866346">
          <w:marLeft w:val="274"/>
          <w:marRight w:val="0"/>
          <w:marTop w:val="0"/>
          <w:marBottom w:val="0"/>
          <w:divBdr>
            <w:top w:val="none" w:sz="0" w:space="0" w:color="auto"/>
            <w:left w:val="none" w:sz="0" w:space="0" w:color="auto"/>
            <w:bottom w:val="none" w:sz="0" w:space="0" w:color="auto"/>
            <w:right w:val="none" w:sz="0" w:space="0" w:color="auto"/>
          </w:divBdr>
        </w:div>
        <w:div w:id="829634301">
          <w:marLeft w:val="274"/>
          <w:marRight w:val="0"/>
          <w:marTop w:val="0"/>
          <w:marBottom w:val="0"/>
          <w:divBdr>
            <w:top w:val="none" w:sz="0" w:space="0" w:color="auto"/>
            <w:left w:val="none" w:sz="0" w:space="0" w:color="auto"/>
            <w:bottom w:val="none" w:sz="0" w:space="0" w:color="auto"/>
            <w:right w:val="none" w:sz="0" w:space="0" w:color="auto"/>
          </w:divBdr>
        </w:div>
        <w:div w:id="662973614">
          <w:marLeft w:val="274"/>
          <w:marRight w:val="0"/>
          <w:marTop w:val="0"/>
          <w:marBottom w:val="0"/>
          <w:divBdr>
            <w:top w:val="none" w:sz="0" w:space="0" w:color="auto"/>
            <w:left w:val="none" w:sz="0" w:space="0" w:color="auto"/>
            <w:bottom w:val="none" w:sz="0" w:space="0" w:color="auto"/>
            <w:right w:val="none" w:sz="0" w:space="0" w:color="auto"/>
          </w:divBdr>
        </w:div>
        <w:div w:id="1180243804">
          <w:marLeft w:val="274"/>
          <w:marRight w:val="0"/>
          <w:marTop w:val="0"/>
          <w:marBottom w:val="0"/>
          <w:divBdr>
            <w:top w:val="none" w:sz="0" w:space="0" w:color="auto"/>
            <w:left w:val="none" w:sz="0" w:space="0" w:color="auto"/>
            <w:bottom w:val="none" w:sz="0" w:space="0" w:color="auto"/>
            <w:right w:val="none" w:sz="0" w:space="0" w:color="auto"/>
          </w:divBdr>
        </w:div>
        <w:div w:id="1669364075">
          <w:marLeft w:val="274"/>
          <w:marRight w:val="0"/>
          <w:marTop w:val="0"/>
          <w:marBottom w:val="0"/>
          <w:divBdr>
            <w:top w:val="none" w:sz="0" w:space="0" w:color="auto"/>
            <w:left w:val="none" w:sz="0" w:space="0" w:color="auto"/>
            <w:bottom w:val="none" w:sz="0" w:space="0" w:color="auto"/>
            <w:right w:val="none" w:sz="0" w:space="0" w:color="auto"/>
          </w:divBdr>
        </w:div>
        <w:div w:id="1542208181">
          <w:marLeft w:val="274"/>
          <w:marRight w:val="0"/>
          <w:marTop w:val="0"/>
          <w:marBottom w:val="0"/>
          <w:divBdr>
            <w:top w:val="none" w:sz="0" w:space="0" w:color="auto"/>
            <w:left w:val="none" w:sz="0" w:space="0" w:color="auto"/>
            <w:bottom w:val="none" w:sz="0" w:space="0" w:color="auto"/>
            <w:right w:val="none" w:sz="0" w:space="0" w:color="auto"/>
          </w:divBdr>
        </w:div>
        <w:div w:id="36248930">
          <w:marLeft w:val="274"/>
          <w:marRight w:val="0"/>
          <w:marTop w:val="0"/>
          <w:marBottom w:val="0"/>
          <w:divBdr>
            <w:top w:val="none" w:sz="0" w:space="0" w:color="auto"/>
            <w:left w:val="none" w:sz="0" w:space="0" w:color="auto"/>
            <w:bottom w:val="none" w:sz="0" w:space="0" w:color="auto"/>
            <w:right w:val="none" w:sz="0" w:space="0" w:color="auto"/>
          </w:divBdr>
        </w:div>
        <w:div w:id="1435519433">
          <w:marLeft w:val="274"/>
          <w:marRight w:val="0"/>
          <w:marTop w:val="0"/>
          <w:marBottom w:val="0"/>
          <w:divBdr>
            <w:top w:val="none" w:sz="0" w:space="0" w:color="auto"/>
            <w:left w:val="none" w:sz="0" w:space="0" w:color="auto"/>
            <w:bottom w:val="none" w:sz="0" w:space="0" w:color="auto"/>
            <w:right w:val="none" w:sz="0" w:space="0" w:color="auto"/>
          </w:divBdr>
        </w:div>
      </w:divsChild>
    </w:div>
    <w:div w:id="1798252744">
      <w:bodyDiv w:val="1"/>
      <w:marLeft w:val="0"/>
      <w:marRight w:val="0"/>
      <w:marTop w:val="0"/>
      <w:marBottom w:val="0"/>
      <w:divBdr>
        <w:top w:val="none" w:sz="0" w:space="0" w:color="auto"/>
        <w:left w:val="none" w:sz="0" w:space="0" w:color="auto"/>
        <w:bottom w:val="none" w:sz="0" w:space="0" w:color="auto"/>
        <w:right w:val="none" w:sz="0" w:space="0" w:color="auto"/>
      </w:divBdr>
    </w:div>
    <w:div w:id="1815565834">
      <w:bodyDiv w:val="1"/>
      <w:marLeft w:val="0"/>
      <w:marRight w:val="0"/>
      <w:marTop w:val="0"/>
      <w:marBottom w:val="0"/>
      <w:divBdr>
        <w:top w:val="none" w:sz="0" w:space="0" w:color="auto"/>
        <w:left w:val="none" w:sz="0" w:space="0" w:color="auto"/>
        <w:bottom w:val="none" w:sz="0" w:space="0" w:color="auto"/>
        <w:right w:val="none" w:sz="0" w:space="0" w:color="auto"/>
      </w:divBdr>
    </w:div>
    <w:div w:id="1845245722">
      <w:bodyDiv w:val="1"/>
      <w:marLeft w:val="0"/>
      <w:marRight w:val="0"/>
      <w:marTop w:val="0"/>
      <w:marBottom w:val="0"/>
      <w:divBdr>
        <w:top w:val="none" w:sz="0" w:space="0" w:color="auto"/>
        <w:left w:val="none" w:sz="0" w:space="0" w:color="auto"/>
        <w:bottom w:val="none" w:sz="0" w:space="0" w:color="auto"/>
        <w:right w:val="none" w:sz="0" w:space="0" w:color="auto"/>
      </w:divBdr>
      <w:divsChild>
        <w:div w:id="860171432">
          <w:marLeft w:val="274"/>
          <w:marRight w:val="0"/>
          <w:marTop w:val="0"/>
          <w:marBottom w:val="0"/>
          <w:divBdr>
            <w:top w:val="none" w:sz="0" w:space="0" w:color="auto"/>
            <w:left w:val="none" w:sz="0" w:space="0" w:color="auto"/>
            <w:bottom w:val="none" w:sz="0" w:space="0" w:color="auto"/>
            <w:right w:val="none" w:sz="0" w:space="0" w:color="auto"/>
          </w:divBdr>
        </w:div>
        <w:div w:id="75907085">
          <w:marLeft w:val="274"/>
          <w:marRight w:val="0"/>
          <w:marTop w:val="0"/>
          <w:marBottom w:val="0"/>
          <w:divBdr>
            <w:top w:val="none" w:sz="0" w:space="0" w:color="auto"/>
            <w:left w:val="none" w:sz="0" w:space="0" w:color="auto"/>
            <w:bottom w:val="none" w:sz="0" w:space="0" w:color="auto"/>
            <w:right w:val="none" w:sz="0" w:space="0" w:color="auto"/>
          </w:divBdr>
        </w:div>
        <w:div w:id="1109818163">
          <w:marLeft w:val="274"/>
          <w:marRight w:val="0"/>
          <w:marTop w:val="0"/>
          <w:marBottom w:val="0"/>
          <w:divBdr>
            <w:top w:val="none" w:sz="0" w:space="0" w:color="auto"/>
            <w:left w:val="none" w:sz="0" w:space="0" w:color="auto"/>
            <w:bottom w:val="none" w:sz="0" w:space="0" w:color="auto"/>
            <w:right w:val="none" w:sz="0" w:space="0" w:color="auto"/>
          </w:divBdr>
        </w:div>
        <w:div w:id="530337180">
          <w:marLeft w:val="274"/>
          <w:marRight w:val="0"/>
          <w:marTop w:val="0"/>
          <w:marBottom w:val="0"/>
          <w:divBdr>
            <w:top w:val="none" w:sz="0" w:space="0" w:color="auto"/>
            <w:left w:val="none" w:sz="0" w:space="0" w:color="auto"/>
            <w:bottom w:val="none" w:sz="0" w:space="0" w:color="auto"/>
            <w:right w:val="none" w:sz="0" w:space="0" w:color="auto"/>
          </w:divBdr>
        </w:div>
        <w:div w:id="2046128912">
          <w:marLeft w:val="274"/>
          <w:marRight w:val="0"/>
          <w:marTop w:val="0"/>
          <w:marBottom w:val="0"/>
          <w:divBdr>
            <w:top w:val="none" w:sz="0" w:space="0" w:color="auto"/>
            <w:left w:val="none" w:sz="0" w:space="0" w:color="auto"/>
            <w:bottom w:val="none" w:sz="0" w:space="0" w:color="auto"/>
            <w:right w:val="none" w:sz="0" w:space="0" w:color="auto"/>
          </w:divBdr>
        </w:div>
        <w:div w:id="1458261008">
          <w:marLeft w:val="274"/>
          <w:marRight w:val="0"/>
          <w:marTop w:val="0"/>
          <w:marBottom w:val="0"/>
          <w:divBdr>
            <w:top w:val="none" w:sz="0" w:space="0" w:color="auto"/>
            <w:left w:val="none" w:sz="0" w:space="0" w:color="auto"/>
            <w:bottom w:val="none" w:sz="0" w:space="0" w:color="auto"/>
            <w:right w:val="none" w:sz="0" w:space="0" w:color="auto"/>
          </w:divBdr>
        </w:div>
        <w:div w:id="759301356">
          <w:marLeft w:val="274"/>
          <w:marRight w:val="0"/>
          <w:marTop w:val="0"/>
          <w:marBottom w:val="0"/>
          <w:divBdr>
            <w:top w:val="none" w:sz="0" w:space="0" w:color="auto"/>
            <w:left w:val="none" w:sz="0" w:space="0" w:color="auto"/>
            <w:bottom w:val="none" w:sz="0" w:space="0" w:color="auto"/>
            <w:right w:val="none" w:sz="0" w:space="0" w:color="auto"/>
          </w:divBdr>
        </w:div>
        <w:div w:id="1019771586">
          <w:marLeft w:val="274"/>
          <w:marRight w:val="0"/>
          <w:marTop w:val="0"/>
          <w:marBottom w:val="0"/>
          <w:divBdr>
            <w:top w:val="none" w:sz="0" w:space="0" w:color="auto"/>
            <w:left w:val="none" w:sz="0" w:space="0" w:color="auto"/>
            <w:bottom w:val="none" w:sz="0" w:space="0" w:color="auto"/>
            <w:right w:val="none" w:sz="0" w:space="0" w:color="auto"/>
          </w:divBdr>
        </w:div>
        <w:div w:id="501749549">
          <w:marLeft w:val="274"/>
          <w:marRight w:val="0"/>
          <w:marTop w:val="0"/>
          <w:marBottom w:val="0"/>
          <w:divBdr>
            <w:top w:val="none" w:sz="0" w:space="0" w:color="auto"/>
            <w:left w:val="none" w:sz="0" w:space="0" w:color="auto"/>
            <w:bottom w:val="none" w:sz="0" w:space="0" w:color="auto"/>
            <w:right w:val="none" w:sz="0" w:space="0" w:color="auto"/>
          </w:divBdr>
        </w:div>
      </w:divsChild>
    </w:div>
    <w:div w:id="1923180495">
      <w:bodyDiv w:val="1"/>
      <w:marLeft w:val="0"/>
      <w:marRight w:val="0"/>
      <w:marTop w:val="0"/>
      <w:marBottom w:val="0"/>
      <w:divBdr>
        <w:top w:val="none" w:sz="0" w:space="0" w:color="auto"/>
        <w:left w:val="none" w:sz="0" w:space="0" w:color="auto"/>
        <w:bottom w:val="none" w:sz="0" w:space="0" w:color="auto"/>
        <w:right w:val="none" w:sz="0" w:space="0" w:color="auto"/>
      </w:divBdr>
    </w:div>
    <w:div w:id="1986428877">
      <w:bodyDiv w:val="1"/>
      <w:marLeft w:val="0"/>
      <w:marRight w:val="0"/>
      <w:marTop w:val="0"/>
      <w:marBottom w:val="0"/>
      <w:divBdr>
        <w:top w:val="none" w:sz="0" w:space="0" w:color="auto"/>
        <w:left w:val="none" w:sz="0" w:space="0" w:color="auto"/>
        <w:bottom w:val="none" w:sz="0" w:space="0" w:color="auto"/>
        <w:right w:val="none" w:sz="0" w:space="0" w:color="auto"/>
      </w:divBdr>
    </w:div>
    <w:div w:id="2008704006">
      <w:bodyDiv w:val="1"/>
      <w:marLeft w:val="0"/>
      <w:marRight w:val="0"/>
      <w:marTop w:val="0"/>
      <w:marBottom w:val="0"/>
      <w:divBdr>
        <w:top w:val="none" w:sz="0" w:space="0" w:color="auto"/>
        <w:left w:val="none" w:sz="0" w:space="0" w:color="auto"/>
        <w:bottom w:val="none" w:sz="0" w:space="0" w:color="auto"/>
        <w:right w:val="none" w:sz="0" w:space="0" w:color="auto"/>
      </w:divBdr>
    </w:div>
    <w:div w:id="2027554344">
      <w:bodyDiv w:val="1"/>
      <w:marLeft w:val="0"/>
      <w:marRight w:val="0"/>
      <w:marTop w:val="0"/>
      <w:marBottom w:val="0"/>
      <w:divBdr>
        <w:top w:val="none" w:sz="0" w:space="0" w:color="auto"/>
        <w:left w:val="none" w:sz="0" w:space="0" w:color="auto"/>
        <w:bottom w:val="none" w:sz="0" w:space="0" w:color="auto"/>
        <w:right w:val="none" w:sz="0" w:space="0" w:color="auto"/>
      </w:divBdr>
    </w:div>
    <w:div w:id="2069108591">
      <w:bodyDiv w:val="1"/>
      <w:marLeft w:val="0"/>
      <w:marRight w:val="0"/>
      <w:marTop w:val="0"/>
      <w:marBottom w:val="0"/>
      <w:divBdr>
        <w:top w:val="none" w:sz="0" w:space="0" w:color="auto"/>
        <w:left w:val="none" w:sz="0" w:space="0" w:color="auto"/>
        <w:bottom w:val="none" w:sz="0" w:space="0" w:color="auto"/>
        <w:right w:val="none" w:sz="0" w:space="0" w:color="auto"/>
      </w:divBdr>
    </w:div>
    <w:div w:id="2083798213">
      <w:bodyDiv w:val="1"/>
      <w:marLeft w:val="0"/>
      <w:marRight w:val="0"/>
      <w:marTop w:val="0"/>
      <w:marBottom w:val="0"/>
      <w:divBdr>
        <w:top w:val="none" w:sz="0" w:space="0" w:color="auto"/>
        <w:left w:val="none" w:sz="0" w:space="0" w:color="auto"/>
        <w:bottom w:val="none" w:sz="0" w:space="0" w:color="auto"/>
        <w:right w:val="none" w:sz="0" w:space="0" w:color="auto"/>
      </w:divBdr>
    </w:div>
    <w:div w:id="2121144818">
      <w:bodyDiv w:val="1"/>
      <w:marLeft w:val="0"/>
      <w:marRight w:val="0"/>
      <w:marTop w:val="0"/>
      <w:marBottom w:val="0"/>
      <w:divBdr>
        <w:top w:val="none" w:sz="0" w:space="0" w:color="auto"/>
        <w:left w:val="none" w:sz="0" w:space="0" w:color="auto"/>
        <w:bottom w:val="none" w:sz="0" w:space="0" w:color="auto"/>
        <w:right w:val="none" w:sz="0" w:space="0" w:color="auto"/>
      </w:divBdr>
    </w:div>
    <w:div w:id="21254900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emf"/><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49CD8CA-F619-4A44-9CC6-60A50861F5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13</Pages>
  <Words>4901</Words>
  <Characters>26959</Characters>
  <Application>Microsoft Office Word</Application>
  <DocSecurity>4</DocSecurity>
  <Lines>224</Lines>
  <Paragraphs>63</Paragraphs>
  <ScaleCrop>false</ScaleCrop>
  <HeadingPairs>
    <vt:vector size="2" baseType="variant">
      <vt:variant>
        <vt:lpstr>Titre</vt:lpstr>
      </vt:variant>
      <vt:variant>
        <vt:i4>1</vt:i4>
      </vt:variant>
    </vt:vector>
  </HeadingPairs>
  <TitlesOfParts>
    <vt:vector size="1" baseType="lpstr">
      <vt:lpstr/>
    </vt:vector>
  </TitlesOfParts>
  <Company>GCE Tech</Company>
  <LinksUpToDate>false</LinksUpToDate>
  <CharactersWithSpaces>31797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a5701281</dc:creator>
  <cp:lastModifiedBy>ESTANG Ludivine [CEGEE]</cp:lastModifiedBy>
  <cp:revision>2</cp:revision>
  <cp:lastPrinted>2021-05-05T06:23:00Z</cp:lastPrinted>
  <dcterms:created xsi:type="dcterms:W3CDTF">2021-05-17T07:44:00Z</dcterms:created>
  <dcterms:modified xsi:type="dcterms:W3CDTF">2021-05-17T07:44:00Z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8a19f0c-bea1-442e-a475-ed109d9ec508_Enabled">
    <vt:lpwstr>True</vt:lpwstr>
  </property>
  <property fmtid="{D5CDD505-2E9C-101B-9397-08002B2CF9AE}" pid="3" name="MSIP_Label_48a19f0c-bea1-442e-a475-ed109d9ec508_SiteId">
    <vt:lpwstr>d5bb6d35-8a82-4329-b49a-5030bd6497ab</vt:lpwstr>
  </property>
  <property fmtid="{D5CDD505-2E9C-101B-9397-08002B2CF9AE}" pid="4" name="MSIP_Label_48a19f0c-bea1-442e-a475-ed109d9ec508_Owner">
    <vt:lpwstr>bernard.kuntzmann@cegee.caisse-epargne.fr</vt:lpwstr>
  </property>
  <property fmtid="{D5CDD505-2E9C-101B-9397-08002B2CF9AE}" pid="5" name="MSIP_Label_48a19f0c-bea1-442e-a475-ed109d9ec508_SetDate">
    <vt:lpwstr>2020-05-15T08:02:07.7028725Z</vt:lpwstr>
  </property>
  <property fmtid="{D5CDD505-2E9C-101B-9397-08002B2CF9AE}" pid="6" name="MSIP_Label_48a19f0c-bea1-442e-a475-ed109d9ec508_Name">
    <vt:lpwstr>C2 - Interne BPCE</vt:lpwstr>
  </property>
  <property fmtid="{D5CDD505-2E9C-101B-9397-08002B2CF9AE}" pid="7" name="MSIP_Label_48a19f0c-bea1-442e-a475-ed109d9ec508_Application">
    <vt:lpwstr>Microsoft Azure Information Protection</vt:lpwstr>
  </property>
  <property fmtid="{D5CDD505-2E9C-101B-9397-08002B2CF9AE}" pid="8" name="MSIP_Label_48a19f0c-bea1-442e-a475-ed109d9ec508_Extended_MSFT_Method">
    <vt:lpwstr>Automatic</vt:lpwstr>
  </property>
  <property fmtid="{D5CDD505-2E9C-101B-9397-08002B2CF9AE}" pid="9" name="Sensitivity">
    <vt:lpwstr>C2 - Interne BPCE</vt:lpwstr>
  </property>
</Properties>
</file>