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6B58" w:rsidRPr="006A49C4" w:rsidRDefault="001B3C7D" w:rsidP="00FB6B58">
      <w:pPr>
        <w:pStyle w:val="Default"/>
      </w:pPr>
      <w:r w:rsidRPr="006A49C4">
        <w:rPr>
          <w:noProof/>
          <w:lang w:eastAsia="fr-FR"/>
        </w:rPr>
        <w:drawing>
          <wp:anchor distT="0" distB="0" distL="114300" distR="114300" simplePos="0" relativeHeight="251658240" behindDoc="0" locked="0" layoutInCell="1" allowOverlap="1" wp14:anchorId="300BE4DC" wp14:editId="53579739">
            <wp:simplePos x="0" y="0"/>
            <wp:positionH relativeFrom="column">
              <wp:posOffset>-243012</wp:posOffset>
            </wp:positionH>
            <wp:positionV relativeFrom="paragraph">
              <wp:posOffset>-492297</wp:posOffset>
            </wp:positionV>
            <wp:extent cx="2218155" cy="494643"/>
            <wp:effectExtent l="0" t="0" r="0" b="1270"/>
            <wp:wrapNone/>
            <wp:docPr id="1" name="Image 1" descr="CE_GEE_RVB_Horizont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_GEE_RVB_Horizontal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25653" cy="4963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5AC1" w:rsidRPr="006A49C4" w:rsidRDefault="00945AC1" w:rsidP="00FB6B58">
      <w:pPr>
        <w:pStyle w:val="Default"/>
        <w:jc w:val="center"/>
        <w:rPr>
          <w:b/>
          <w:bCs/>
          <w:sz w:val="28"/>
          <w:szCs w:val="28"/>
        </w:rPr>
      </w:pPr>
    </w:p>
    <w:p w:rsidR="00FB6B58" w:rsidRPr="006A49C4" w:rsidRDefault="00B3170D" w:rsidP="00FB6B58">
      <w:pPr>
        <w:pStyle w:val="Default"/>
        <w:jc w:val="center"/>
        <w:rPr>
          <w:b/>
          <w:bCs/>
          <w:color w:val="C00000"/>
          <w:sz w:val="28"/>
          <w:szCs w:val="28"/>
        </w:rPr>
      </w:pPr>
      <w:r w:rsidRPr="006A49C4">
        <w:rPr>
          <w:b/>
          <w:bCs/>
          <w:sz w:val="28"/>
          <w:szCs w:val="28"/>
        </w:rPr>
        <w:t>Challenge commercial</w:t>
      </w:r>
      <w:r w:rsidR="001B3C7D" w:rsidRPr="006A49C4">
        <w:rPr>
          <w:b/>
          <w:bCs/>
          <w:sz w:val="28"/>
          <w:szCs w:val="28"/>
        </w:rPr>
        <w:t xml:space="preserve"> </w:t>
      </w:r>
      <w:r w:rsidR="00FB6B58" w:rsidRPr="006A49C4">
        <w:rPr>
          <w:b/>
          <w:bCs/>
          <w:color w:val="C00000"/>
          <w:sz w:val="28"/>
          <w:szCs w:val="28"/>
        </w:rPr>
        <w:t>«</w:t>
      </w:r>
      <w:r w:rsidR="001C4819" w:rsidRPr="006A49C4">
        <w:rPr>
          <w:b/>
          <w:bCs/>
          <w:color w:val="C00000"/>
          <w:sz w:val="28"/>
          <w:szCs w:val="28"/>
        </w:rPr>
        <w:t xml:space="preserve"> </w:t>
      </w:r>
      <w:r w:rsidR="006127D5" w:rsidRPr="006127D5">
        <w:rPr>
          <w:b/>
          <w:bCs/>
          <w:color w:val="C00000"/>
          <w:sz w:val="28"/>
          <w:szCs w:val="28"/>
        </w:rPr>
        <w:t>A la conquête des univers - Saison 2</w:t>
      </w:r>
      <w:r w:rsidR="006127D5">
        <w:rPr>
          <w:b/>
          <w:bCs/>
          <w:color w:val="C00000"/>
          <w:sz w:val="28"/>
          <w:szCs w:val="28"/>
        </w:rPr>
        <w:t xml:space="preserve"> </w:t>
      </w:r>
      <w:r w:rsidR="00A46855" w:rsidRPr="006A49C4">
        <w:rPr>
          <w:b/>
          <w:bCs/>
          <w:color w:val="C00000"/>
          <w:sz w:val="28"/>
          <w:szCs w:val="28"/>
        </w:rPr>
        <w:t>»</w:t>
      </w:r>
    </w:p>
    <w:p w:rsidR="00B3537F" w:rsidRPr="006A49C4" w:rsidRDefault="00B3537F" w:rsidP="00FB6B58">
      <w:pPr>
        <w:pStyle w:val="Default"/>
        <w:jc w:val="center"/>
        <w:rPr>
          <w:color w:val="FF0000"/>
          <w:sz w:val="22"/>
          <w:szCs w:val="22"/>
        </w:rPr>
      </w:pPr>
    </w:p>
    <w:p w:rsidR="00FB6B58" w:rsidRPr="006A49C4" w:rsidRDefault="00FB6B58" w:rsidP="00776E38">
      <w:pPr>
        <w:pStyle w:val="Default"/>
        <w:pBdr>
          <w:bottom w:val="single" w:sz="4" w:space="0" w:color="auto"/>
        </w:pBdr>
        <w:jc w:val="center"/>
        <w:rPr>
          <w:b/>
          <w:bCs/>
          <w:sz w:val="22"/>
          <w:szCs w:val="22"/>
        </w:rPr>
      </w:pPr>
      <w:r w:rsidRPr="006A49C4">
        <w:rPr>
          <w:b/>
          <w:bCs/>
          <w:sz w:val="22"/>
          <w:szCs w:val="22"/>
        </w:rPr>
        <w:t>Règlement</w:t>
      </w:r>
    </w:p>
    <w:p w:rsidR="00F94BDF" w:rsidRDefault="00F94BDF" w:rsidP="00F67769">
      <w:pPr>
        <w:pStyle w:val="Default"/>
        <w:rPr>
          <w:sz w:val="20"/>
        </w:rPr>
      </w:pPr>
    </w:p>
    <w:sdt>
      <w:sdtPr>
        <w:rPr>
          <w:rFonts w:ascii="Times New Roman" w:eastAsia="Times New Roman" w:hAnsi="Times New Roman" w:cs="Times New Roman"/>
          <w:color w:val="auto"/>
          <w:sz w:val="24"/>
          <w:szCs w:val="24"/>
        </w:rPr>
        <w:id w:val="1230810464"/>
        <w:docPartObj>
          <w:docPartGallery w:val="Table of Contents"/>
          <w:docPartUnique/>
        </w:docPartObj>
      </w:sdtPr>
      <w:sdtEndPr>
        <w:rPr>
          <w:b/>
          <w:bCs/>
        </w:rPr>
      </w:sdtEndPr>
      <w:sdtContent>
        <w:p w:rsidR="004C62D0" w:rsidRDefault="004C62D0" w:rsidP="004C62D0">
          <w:pPr>
            <w:pStyle w:val="En-ttedetabledesmatires"/>
            <w:numPr>
              <w:ilvl w:val="0"/>
              <w:numId w:val="0"/>
            </w:numPr>
            <w:ind w:left="432" w:hanging="432"/>
            <w:rPr>
              <w:rFonts w:ascii="Calibri" w:eastAsiaTheme="minorHAnsi" w:hAnsi="Calibri" w:cs="Calibri"/>
              <w:b/>
              <w:bCs/>
              <w:color w:val="C00000"/>
              <w:sz w:val="28"/>
              <w:szCs w:val="28"/>
              <w:lang w:eastAsia="en-US"/>
            </w:rPr>
          </w:pPr>
          <w:r w:rsidRPr="004C62D0">
            <w:rPr>
              <w:rFonts w:ascii="Calibri" w:eastAsiaTheme="minorHAnsi" w:hAnsi="Calibri" w:cs="Calibri"/>
              <w:b/>
              <w:bCs/>
              <w:color w:val="C00000"/>
              <w:sz w:val="28"/>
              <w:szCs w:val="28"/>
              <w:lang w:eastAsia="en-US"/>
            </w:rPr>
            <w:t>Table des</w:t>
          </w:r>
          <w:r>
            <w:t xml:space="preserve"> </w:t>
          </w:r>
          <w:r w:rsidRPr="004C62D0">
            <w:rPr>
              <w:rFonts w:ascii="Calibri" w:eastAsiaTheme="minorHAnsi" w:hAnsi="Calibri" w:cs="Calibri"/>
              <w:b/>
              <w:bCs/>
              <w:color w:val="C00000"/>
              <w:sz w:val="28"/>
              <w:szCs w:val="28"/>
              <w:lang w:eastAsia="en-US"/>
            </w:rPr>
            <w:t>matières</w:t>
          </w:r>
        </w:p>
        <w:p w:rsidR="00776E38" w:rsidRPr="00776E38" w:rsidRDefault="00776E38" w:rsidP="00776E38">
          <w:pPr>
            <w:rPr>
              <w:lang w:eastAsia="en-US"/>
            </w:rPr>
          </w:pPr>
        </w:p>
        <w:p w:rsidR="004C62D0" w:rsidRDefault="004C62D0">
          <w:pPr>
            <w:pStyle w:val="TM1"/>
            <w:tabs>
              <w:tab w:val="left" w:pos="440"/>
              <w:tab w:val="right" w:leader="dot" w:pos="9628"/>
            </w:tabs>
            <w:rPr>
              <w:rFonts w:asciiTheme="minorHAnsi" w:eastAsiaTheme="minorEastAsia" w:hAnsiTheme="minorHAnsi" w:cstheme="minorBidi"/>
              <w:noProof/>
            </w:rPr>
          </w:pPr>
          <w:r>
            <w:fldChar w:fldCharType="begin"/>
          </w:r>
          <w:r>
            <w:instrText xml:space="preserve"> TOC \o "1-3" \h \z \u </w:instrText>
          </w:r>
          <w:r>
            <w:fldChar w:fldCharType="separate"/>
          </w:r>
          <w:hyperlink w:anchor="_Toc82764941" w:history="1">
            <w:r w:rsidRPr="00C14722">
              <w:rPr>
                <w:rStyle w:val="Lienhypertexte"/>
                <w:noProof/>
              </w:rPr>
              <w:t>1</w:t>
            </w:r>
            <w:r>
              <w:rPr>
                <w:rFonts w:asciiTheme="minorHAnsi" w:eastAsiaTheme="minorEastAsia" w:hAnsiTheme="minorHAnsi" w:cstheme="minorBidi"/>
                <w:noProof/>
              </w:rPr>
              <w:tab/>
            </w:r>
            <w:r w:rsidRPr="00C14722">
              <w:rPr>
                <w:rStyle w:val="Lienhypertexte"/>
                <w:noProof/>
              </w:rPr>
              <w:t>Article 1 – Cadre du challenge</w:t>
            </w:r>
            <w:r>
              <w:rPr>
                <w:noProof/>
                <w:webHidden/>
              </w:rPr>
              <w:tab/>
            </w:r>
            <w:r>
              <w:rPr>
                <w:noProof/>
                <w:webHidden/>
              </w:rPr>
              <w:fldChar w:fldCharType="begin"/>
            </w:r>
            <w:r>
              <w:rPr>
                <w:noProof/>
                <w:webHidden/>
              </w:rPr>
              <w:instrText xml:space="preserve"> PAGEREF _Toc82764941 \h </w:instrText>
            </w:r>
            <w:r>
              <w:rPr>
                <w:noProof/>
                <w:webHidden/>
              </w:rPr>
            </w:r>
            <w:r>
              <w:rPr>
                <w:noProof/>
                <w:webHidden/>
              </w:rPr>
              <w:fldChar w:fldCharType="separate"/>
            </w:r>
            <w:r>
              <w:rPr>
                <w:noProof/>
                <w:webHidden/>
              </w:rPr>
              <w:t>2</w:t>
            </w:r>
            <w:r>
              <w:rPr>
                <w:noProof/>
                <w:webHidden/>
              </w:rPr>
              <w:fldChar w:fldCharType="end"/>
            </w:r>
          </w:hyperlink>
        </w:p>
        <w:p w:rsidR="004C62D0" w:rsidRDefault="00E44829">
          <w:pPr>
            <w:pStyle w:val="TM1"/>
            <w:tabs>
              <w:tab w:val="left" w:pos="440"/>
              <w:tab w:val="right" w:leader="dot" w:pos="9628"/>
            </w:tabs>
            <w:rPr>
              <w:rFonts w:asciiTheme="minorHAnsi" w:eastAsiaTheme="minorEastAsia" w:hAnsiTheme="minorHAnsi" w:cstheme="minorBidi"/>
              <w:noProof/>
            </w:rPr>
          </w:pPr>
          <w:hyperlink w:anchor="_Toc82764942" w:history="1">
            <w:r w:rsidR="004C62D0" w:rsidRPr="00C14722">
              <w:rPr>
                <w:rStyle w:val="Lienhypertexte"/>
                <w:noProof/>
              </w:rPr>
              <w:t>2</w:t>
            </w:r>
            <w:r w:rsidR="004C62D0">
              <w:rPr>
                <w:rFonts w:asciiTheme="minorHAnsi" w:eastAsiaTheme="minorEastAsia" w:hAnsiTheme="minorHAnsi" w:cstheme="minorBidi"/>
                <w:noProof/>
              </w:rPr>
              <w:tab/>
            </w:r>
            <w:r w:rsidR="004C62D0" w:rsidRPr="00C14722">
              <w:rPr>
                <w:rStyle w:val="Lienhypertexte"/>
                <w:noProof/>
              </w:rPr>
              <w:t>Article 2 – Principes</w:t>
            </w:r>
            <w:r w:rsidR="004C62D0">
              <w:rPr>
                <w:noProof/>
                <w:webHidden/>
              </w:rPr>
              <w:tab/>
            </w:r>
            <w:r w:rsidR="004C62D0">
              <w:rPr>
                <w:noProof/>
                <w:webHidden/>
              </w:rPr>
              <w:fldChar w:fldCharType="begin"/>
            </w:r>
            <w:r w:rsidR="004C62D0">
              <w:rPr>
                <w:noProof/>
                <w:webHidden/>
              </w:rPr>
              <w:instrText xml:space="preserve"> PAGEREF _Toc82764942 \h </w:instrText>
            </w:r>
            <w:r w:rsidR="004C62D0">
              <w:rPr>
                <w:noProof/>
                <w:webHidden/>
              </w:rPr>
            </w:r>
            <w:r w:rsidR="004C62D0">
              <w:rPr>
                <w:noProof/>
                <w:webHidden/>
              </w:rPr>
              <w:fldChar w:fldCharType="separate"/>
            </w:r>
            <w:r w:rsidR="004C62D0">
              <w:rPr>
                <w:noProof/>
                <w:webHidden/>
              </w:rPr>
              <w:t>2</w:t>
            </w:r>
            <w:r w:rsidR="004C62D0">
              <w:rPr>
                <w:noProof/>
                <w:webHidden/>
              </w:rPr>
              <w:fldChar w:fldCharType="end"/>
            </w:r>
          </w:hyperlink>
        </w:p>
        <w:p w:rsidR="004C62D0" w:rsidRDefault="00E44829">
          <w:pPr>
            <w:pStyle w:val="TM1"/>
            <w:tabs>
              <w:tab w:val="left" w:pos="440"/>
              <w:tab w:val="right" w:leader="dot" w:pos="9628"/>
            </w:tabs>
            <w:rPr>
              <w:rFonts w:asciiTheme="minorHAnsi" w:eastAsiaTheme="minorEastAsia" w:hAnsiTheme="minorHAnsi" w:cstheme="minorBidi"/>
              <w:noProof/>
            </w:rPr>
          </w:pPr>
          <w:hyperlink w:anchor="_Toc82764943" w:history="1">
            <w:r w:rsidR="004C62D0" w:rsidRPr="00C14722">
              <w:rPr>
                <w:rStyle w:val="Lienhypertexte"/>
                <w:noProof/>
              </w:rPr>
              <w:t>3</w:t>
            </w:r>
            <w:r w:rsidR="004C62D0">
              <w:rPr>
                <w:rFonts w:asciiTheme="minorHAnsi" w:eastAsiaTheme="minorEastAsia" w:hAnsiTheme="minorHAnsi" w:cstheme="minorBidi"/>
                <w:noProof/>
              </w:rPr>
              <w:tab/>
            </w:r>
            <w:r w:rsidR="004C62D0" w:rsidRPr="00C14722">
              <w:rPr>
                <w:rStyle w:val="Lienhypertexte"/>
                <w:noProof/>
              </w:rPr>
              <w:t>Article 3 – Conditions de participation</w:t>
            </w:r>
            <w:r w:rsidR="004C62D0">
              <w:rPr>
                <w:noProof/>
                <w:webHidden/>
              </w:rPr>
              <w:tab/>
            </w:r>
            <w:r w:rsidR="004C62D0">
              <w:rPr>
                <w:noProof/>
                <w:webHidden/>
              </w:rPr>
              <w:fldChar w:fldCharType="begin"/>
            </w:r>
            <w:r w:rsidR="004C62D0">
              <w:rPr>
                <w:noProof/>
                <w:webHidden/>
              </w:rPr>
              <w:instrText xml:space="preserve"> PAGEREF _Toc82764943 \h </w:instrText>
            </w:r>
            <w:r w:rsidR="004C62D0">
              <w:rPr>
                <w:noProof/>
                <w:webHidden/>
              </w:rPr>
            </w:r>
            <w:r w:rsidR="004C62D0">
              <w:rPr>
                <w:noProof/>
                <w:webHidden/>
              </w:rPr>
              <w:fldChar w:fldCharType="separate"/>
            </w:r>
            <w:r w:rsidR="004C62D0">
              <w:rPr>
                <w:noProof/>
                <w:webHidden/>
              </w:rPr>
              <w:t>2</w:t>
            </w:r>
            <w:r w:rsidR="004C62D0">
              <w:rPr>
                <w:noProof/>
                <w:webHidden/>
              </w:rPr>
              <w:fldChar w:fldCharType="end"/>
            </w:r>
          </w:hyperlink>
        </w:p>
        <w:p w:rsidR="004C62D0" w:rsidRDefault="00E44829">
          <w:pPr>
            <w:pStyle w:val="TM1"/>
            <w:tabs>
              <w:tab w:val="left" w:pos="440"/>
              <w:tab w:val="right" w:leader="dot" w:pos="9628"/>
            </w:tabs>
            <w:rPr>
              <w:rFonts w:asciiTheme="minorHAnsi" w:eastAsiaTheme="minorEastAsia" w:hAnsiTheme="minorHAnsi" w:cstheme="minorBidi"/>
              <w:noProof/>
            </w:rPr>
          </w:pPr>
          <w:hyperlink w:anchor="_Toc82764944" w:history="1">
            <w:r w:rsidR="004C62D0" w:rsidRPr="00C14722">
              <w:rPr>
                <w:rStyle w:val="Lienhypertexte"/>
                <w:noProof/>
              </w:rPr>
              <w:t>4</w:t>
            </w:r>
            <w:r w:rsidR="004C62D0">
              <w:rPr>
                <w:rFonts w:asciiTheme="minorHAnsi" w:eastAsiaTheme="minorEastAsia" w:hAnsiTheme="minorHAnsi" w:cstheme="minorBidi"/>
                <w:noProof/>
              </w:rPr>
              <w:tab/>
            </w:r>
            <w:r w:rsidR="004C62D0" w:rsidRPr="00C14722">
              <w:rPr>
                <w:rStyle w:val="Lienhypertexte"/>
                <w:noProof/>
              </w:rPr>
              <w:t>Article 4 – Participants du challenge</w:t>
            </w:r>
            <w:r w:rsidR="004C62D0">
              <w:rPr>
                <w:noProof/>
                <w:webHidden/>
              </w:rPr>
              <w:tab/>
            </w:r>
            <w:r w:rsidR="004C62D0">
              <w:rPr>
                <w:noProof/>
                <w:webHidden/>
              </w:rPr>
              <w:fldChar w:fldCharType="begin"/>
            </w:r>
            <w:r w:rsidR="004C62D0">
              <w:rPr>
                <w:noProof/>
                <w:webHidden/>
              </w:rPr>
              <w:instrText xml:space="preserve"> PAGEREF _Toc82764944 \h </w:instrText>
            </w:r>
            <w:r w:rsidR="004C62D0">
              <w:rPr>
                <w:noProof/>
                <w:webHidden/>
              </w:rPr>
            </w:r>
            <w:r w:rsidR="004C62D0">
              <w:rPr>
                <w:noProof/>
                <w:webHidden/>
              </w:rPr>
              <w:fldChar w:fldCharType="separate"/>
            </w:r>
            <w:r w:rsidR="004C62D0">
              <w:rPr>
                <w:noProof/>
                <w:webHidden/>
              </w:rPr>
              <w:t>2</w:t>
            </w:r>
            <w:r w:rsidR="004C62D0">
              <w:rPr>
                <w:noProof/>
                <w:webHidden/>
              </w:rPr>
              <w:fldChar w:fldCharType="end"/>
            </w:r>
          </w:hyperlink>
        </w:p>
        <w:p w:rsidR="004C62D0" w:rsidRDefault="00E44829">
          <w:pPr>
            <w:pStyle w:val="TM2"/>
            <w:tabs>
              <w:tab w:val="left" w:pos="880"/>
              <w:tab w:val="right" w:leader="dot" w:pos="9628"/>
            </w:tabs>
            <w:rPr>
              <w:rFonts w:asciiTheme="minorHAnsi" w:eastAsiaTheme="minorEastAsia" w:hAnsiTheme="minorHAnsi" w:cstheme="minorBidi"/>
              <w:noProof/>
            </w:rPr>
          </w:pPr>
          <w:hyperlink w:anchor="_Toc82764945" w:history="1">
            <w:r w:rsidR="004C62D0" w:rsidRPr="00C14722">
              <w:rPr>
                <w:rStyle w:val="Lienhypertexte"/>
                <w:noProof/>
              </w:rPr>
              <w:t>4.1</w:t>
            </w:r>
            <w:r w:rsidR="004C62D0">
              <w:rPr>
                <w:rFonts w:asciiTheme="minorHAnsi" w:eastAsiaTheme="minorEastAsia" w:hAnsiTheme="minorHAnsi" w:cstheme="minorBidi"/>
                <w:noProof/>
              </w:rPr>
              <w:tab/>
            </w:r>
            <w:r w:rsidR="004C62D0" w:rsidRPr="00C14722">
              <w:rPr>
                <w:rStyle w:val="Lienhypertexte"/>
                <w:noProof/>
              </w:rPr>
              <w:t>Pour le Marché Grand Public &amp; l’agence du personnel &amp; le CRC</w:t>
            </w:r>
            <w:r w:rsidR="004C62D0">
              <w:rPr>
                <w:noProof/>
                <w:webHidden/>
              </w:rPr>
              <w:tab/>
            </w:r>
            <w:r w:rsidR="004C62D0">
              <w:rPr>
                <w:noProof/>
                <w:webHidden/>
              </w:rPr>
              <w:fldChar w:fldCharType="begin"/>
            </w:r>
            <w:r w:rsidR="004C62D0">
              <w:rPr>
                <w:noProof/>
                <w:webHidden/>
              </w:rPr>
              <w:instrText xml:space="preserve"> PAGEREF _Toc82764945 \h </w:instrText>
            </w:r>
            <w:r w:rsidR="004C62D0">
              <w:rPr>
                <w:noProof/>
                <w:webHidden/>
              </w:rPr>
            </w:r>
            <w:r w:rsidR="004C62D0">
              <w:rPr>
                <w:noProof/>
                <w:webHidden/>
              </w:rPr>
              <w:fldChar w:fldCharType="separate"/>
            </w:r>
            <w:r w:rsidR="004C62D0">
              <w:rPr>
                <w:noProof/>
                <w:webHidden/>
              </w:rPr>
              <w:t>3</w:t>
            </w:r>
            <w:r w:rsidR="004C62D0">
              <w:rPr>
                <w:noProof/>
                <w:webHidden/>
              </w:rPr>
              <w:fldChar w:fldCharType="end"/>
            </w:r>
          </w:hyperlink>
        </w:p>
        <w:p w:rsidR="004C62D0" w:rsidRDefault="00E44829">
          <w:pPr>
            <w:pStyle w:val="TM2"/>
            <w:tabs>
              <w:tab w:val="left" w:pos="880"/>
              <w:tab w:val="right" w:leader="dot" w:pos="9628"/>
            </w:tabs>
            <w:rPr>
              <w:rFonts w:asciiTheme="minorHAnsi" w:eastAsiaTheme="minorEastAsia" w:hAnsiTheme="minorHAnsi" w:cstheme="minorBidi"/>
              <w:noProof/>
            </w:rPr>
          </w:pPr>
          <w:hyperlink w:anchor="_Toc82764946" w:history="1">
            <w:r w:rsidR="004C62D0" w:rsidRPr="00C14722">
              <w:rPr>
                <w:rStyle w:val="Lienhypertexte"/>
                <w:noProof/>
              </w:rPr>
              <w:t>4.2</w:t>
            </w:r>
            <w:r w:rsidR="004C62D0">
              <w:rPr>
                <w:rFonts w:asciiTheme="minorHAnsi" w:eastAsiaTheme="minorEastAsia" w:hAnsiTheme="minorHAnsi" w:cstheme="minorBidi"/>
                <w:noProof/>
              </w:rPr>
              <w:tab/>
            </w:r>
            <w:r w:rsidR="004C62D0" w:rsidRPr="00C14722">
              <w:rPr>
                <w:rStyle w:val="Lienhypertexte"/>
                <w:noProof/>
              </w:rPr>
              <w:t>Pour le Marché Premium</w:t>
            </w:r>
            <w:r w:rsidR="004C62D0">
              <w:rPr>
                <w:noProof/>
                <w:webHidden/>
              </w:rPr>
              <w:tab/>
            </w:r>
            <w:r w:rsidR="004C62D0">
              <w:rPr>
                <w:noProof/>
                <w:webHidden/>
              </w:rPr>
              <w:fldChar w:fldCharType="begin"/>
            </w:r>
            <w:r w:rsidR="004C62D0">
              <w:rPr>
                <w:noProof/>
                <w:webHidden/>
              </w:rPr>
              <w:instrText xml:space="preserve"> PAGEREF _Toc82764946 \h </w:instrText>
            </w:r>
            <w:r w:rsidR="004C62D0">
              <w:rPr>
                <w:noProof/>
                <w:webHidden/>
              </w:rPr>
            </w:r>
            <w:r w:rsidR="004C62D0">
              <w:rPr>
                <w:noProof/>
                <w:webHidden/>
              </w:rPr>
              <w:fldChar w:fldCharType="separate"/>
            </w:r>
            <w:r w:rsidR="004C62D0">
              <w:rPr>
                <w:noProof/>
                <w:webHidden/>
              </w:rPr>
              <w:t>3</w:t>
            </w:r>
            <w:r w:rsidR="004C62D0">
              <w:rPr>
                <w:noProof/>
                <w:webHidden/>
              </w:rPr>
              <w:fldChar w:fldCharType="end"/>
            </w:r>
          </w:hyperlink>
        </w:p>
        <w:p w:rsidR="004C62D0" w:rsidRDefault="00E44829">
          <w:pPr>
            <w:pStyle w:val="TM2"/>
            <w:tabs>
              <w:tab w:val="left" w:pos="880"/>
              <w:tab w:val="right" w:leader="dot" w:pos="9628"/>
            </w:tabs>
            <w:rPr>
              <w:rFonts w:asciiTheme="minorHAnsi" w:eastAsiaTheme="minorEastAsia" w:hAnsiTheme="minorHAnsi" w:cstheme="minorBidi"/>
              <w:noProof/>
            </w:rPr>
          </w:pPr>
          <w:hyperlink w:anchor="_Toc82764947" w:history="1">
            <w:r w:rsidR="004C62D0" w:rsidRPr="00C14722">
              <w:rPr>
                <w:rStyle w:val="Lienhypertexte"/>
                <w:noProof/>
              </w:rPr>
              <w:t>4.3</w:t>
            </w:r>
            <w:r w:rsidR="004C62D0">
              <w:rPr>
                <w:rFonts w:asciiTheme="minorHAnsi" w:eastAsiaTheme="minorEastAsia" w:hAnsiTheme="minorHAnsi" w:cstheme="minorBidi"/>
                <w:noProof/>
              </w:rPr>
              <w:tab/>
            </w:r>
            <w:r w:rsidR="004C62D0" w:rsidRPr="00C14722">
              <w:rPr>
                <w:rStyle w:val="Lienhypertexte"/>
                <w:noProof/>
              </w:rPr>
              <w:t>Pour le Marché des Professionnels</w:t>
            </w:r>
            <w:r w:rsidR="004C62D0">
              <w:rPr>
                <w:noProof/>
                <w:webHidden/>
              </w:rPr>
              <w:tab/>
            </w:r>
            <w:r w:rsidR="004C62D0">
              <w:rPr>
                <w:noProof/>
                <w:webHidden/>
              </w:rPr>
              <w:fldChar w:fldCharType="begin"/>
            </w:r>
            <w:r w:rsidR="004C62D0">
              <w:rPr>
                <w:noProof/>
                <w:webHidden/>
              </w:rPr>
              <w:instrText xml:space="preserve"> PAGEREF _Toc82764947 \h </w:instrText>
            </w:r>
            <w:r w:rsidR="004C62D0">
              <w:rPr>
                <w:noProof/>
                <w:webHidden/>
              </w:rPr>
            </w:r>
            <w:r w:rsidR="004C62D0">
              <w:rPr>
                <w:noProof/>
                <w:webHidden/>
              </w:rPr>
              <w:fldChar w:fldCharType="separate"/>
            </w:r>
            <w:r w:rsidR="004C62D0">
              <w:rPr>
                <w:noProof/>
                <w:webHidden/>
              </w:rPr>
              <w:t>3</w:t>
            </w:r>
            <w:r w:rsidR="004C62D0">
              <w:rPr>
                <w:noProof/>
                <w:webHidden/>
              </w:rPr>
              <w:fldChar w:fldCharType="end"/>
            </w:r>
          </w:hyperlink>
        </w:p>
        <w:p w:rsidR="004C62D0" w:rsidRDefault="00E44829">
          <w:pPr>
            <w:pStyle w:val="TM2"/>
            <w:tabs>
              <w:tab w:val="left" w:pos="880"/>
              <w:tab w:val="right" w:leader="dot" w:pos="9628"/>
            </w:tabs>
            <w:rPr>
              <w:rFonts w:asciiTheme="minorHAnsi" w:eastAsiaTheme="minorEastAsia" w:hAnsiTheme="minorHAnsi" w:cstheme="minorBidi"/>
              <w:noProof/>
            </w:rPr>
          </w:pPr>
          <w:hyperlink w:anchor="_Toc82764948" w:history="1">
            <w:r w:rsidR="004C62D0" w:rsidRPr="00C14722">
              <w:rPr>
                <w:rStyle w:val="Lienhypertexte"/>
                <w:noProof/>
              </w:rPr>
              <w:t>4.4</w:t>
            </w:r>
            <w:r w:rsidR="004C62D0">
              <w:rPr>
                <w:rFonts w:asciiTheme="minorHAnsi" w:eastAsiaTheme="minorEastAsia" w:hAnsiTheme="minorHAnsi" w:cstheme="minorBidi"/>
                <w:noProof/>
              </w:rPr>
              <w:tab/>
            </w:r>
            <w:r w:rsidR="004C62D0" w:rsidRPr="00C14722">
              <w:rPr>
                <w:rStyle w:val="Lienhypertexte"/>
                <w:noProof/>
              </w:rPr>
              <w:t>Pour les Directions Régionales</w:t>
            </w:r>
            <w:r w:rsidR="004C62D0">
              <w:rPr>
                <w:noProof/>
                <w:webHidden/>
              </w:rPr>
              <w:tab/>
            </w:r>
            <w:r w:rsidR="004C62D0">
              <w:rPr>
                <w:noProof/>
                <w:webHidden/>
              </w:rPr>
              <w:fldChar w:fldCharType="begin"/>
            </w:r>
            <w:r w:rsidR="004C62D0">
              <w:rPr>
                <w:noProof/>
                <w:webHidden/>
              </w:rPr>
              <w:instrText xml:space="preserve"> PAGEREF _Toc82764948 \h </w:instrText>
            </w:r>
            <w:r w:rsidR="004C62D0">
              <w:rPr>
                <w:noProof/>
                <w:webHidden/>
              </w:rPr>
            </w:r>
            <w:r w:rsidR="004C62D0">
              <w:rPr>
                <w:noProof/>
                <w:webHidden/>
              </w:rPr>
              <w:fldChar w:fldCharType="separate"/>
            </w:r>
            <w:r w:rsidR="004C62D0">
              <w:rPr>
                <w:noProof/>
                <w:webHidden/>
              </w:rPr>
              <w:t>3</w:t>
            </w:r>
            <w:r w:rsidR="004C62D0">
              <w:rPr>
                <w:noProof/>
                <w:webHidden/>
              </w:rPr>
              <w:fldChar w:fldCharType="end"/>
            </w:r>
          </w:hyperlink>
        </w:p>
        <w:p w:rsidR="004C62D0" w:rsidRDefault="00E44829">
          <w:pPr>
            <w:pStyle w:val="TM1"/>
            <w:tabs>
              <w:tab w:val="left" w:pos="440"/>
              <w:tab w:val="right" w:leader="dot" w:pos="9628"/>
            </w:tabs>
            <w:rPr>
              <w:rFonts w:asciiTheme="minorHAnsi" w:eastAsiaTheme="minorEastAsia" w:hAnsiTheme="minorHAnsi" w:cstheme="minorBidi"/>
              <w:noProof/>
            </w:rPr>
          </w:pPr>
          <w:hyperlink w:anchor="_Toc82764949" w:history="1">
            <w:r w:rsidR="004C62D0" w:rsidRPr="00C14722">
              <w:rPr>
                <w:rStyle w:val="Lienhypertexte"/>
                <w:noProof/>
              </w:rPr>
              <w:t>5</w:t>
            </w:r>
            <w:r w:rsidR="004C62D0">
              <w:rPr>
                <w:rFonts w:asciiTheme="minorHAnsi" w:eastAsiaTheme="minorEastAsia" w:hAnsiTheme="minorHAnsi" w:cstheme="minorBidi"/>
                <w:noProof/>
              </w:rPr>
              <w:tab/>
            </w:r>
            <w:r w:rsidR="004C62D0" w:rsidRPr="00C14722">
              <w:rPr>
                <w:rStyle w:val="Lienhypertexte"/>
                <w:noProof/>
              </w:rPr>
              <w:t>Article 5 – Règles du challenge</w:t>
            </w:r>
            <w:r w:rsidR="004C62D0">
              <w:rPr>
                <w:noProof/>
                <w:webHidden/>
              </w:rPr>
              <w:tab/>
            </w:r>
            <w:r w:rsidR="004C62D0">
              <w:rPr>
                <w:noProof/>
                <w:webHidden/>
              </w:rPr>
              <w:fldChar w:fldCharType="begin"/>
            </w:r>
            <w:r w:rsidR="004C62D0">
              <w:rPr>
                <w:noProof/>
                <w:webHidden/>
              </w:rPr>
              <w:instrText xml:space="preserve"> PAGEREF _Toc82764949 \h </w:instrText>
            </w:r>
            <w:r w:rsidR="004C62D0">
              <w:rPr>
                <w:noProof/>
                <w:webHidden/>
              </w:rPr>
            </w:r>
            <w:r w:rsidR="004C62D0">
              <w:rPr>
                <w:noProof/>
                <w:webHidden/>
              </w:rPr>
              <w:fldChar w:fldCharType="separate"/>
            </w:r>
            <w:r w:rsidR="004C62D0">
              <w:rPr>
                <w:noProof/>
                <w:webHidden/>
              </w:rPr>
              <w:t>4</w:t>
            </w:r>
            <w:r w:rsidR="004C62D0">
              <w:rPr>
                <w:noProof/>
                <w:webHidden/>
              </w:rPr>
              <w:fldChar w:fldCharType="end"/>
            </w:r>
          </w:hyperlink>
        </w:p>
        <w:p w:rsidR="004C62D0" w:rsidRDefault="00E44829">
          <w:pPr>
            <w:pStyle w:val="TM2"/>
            <w:tabs>
              <w:tab w:val="left" w:pos="880"/>
              <w:tab w:val="right" w:leader="dot" w:pos="9628"/>
            </w:tabs>
            <w:rPr>
              <w:rFonts w:asciiTheme="minorHAnsi" w:eastAsiaTheme="minorEastAsia" w:hAnsiTheme="minorHAnsi" w:cstheme="minorBidi"/>
              <w:noProof/>
            </w:rPr>
          </w:pPr>
          <w:hyperlink w:anchor="_Toc82764950" w:history="1">
            <w:r w:rsidR="004C62D0" w:rsidRPr="00C14722">
              <w:rPr>
                <w:rStyle w:val="Lienhypertexte"/>
                <w:noProof/>
              </w:rPr>
              <w:t>5.1</w:t>
            </w:r>
            <w:r w:rsidR="004C62D0">
              <w:rPr>
                <w:rFonts w:asciiTheme="minorHAnsi" w:eastAsiaTheme="minorEastAsia" w:hAnsiTheme="minorHAnsi" w:cstheme="minorBidi"/>
                <w:noProof/>
              </w:rPr>
              <w:tab/>
            </w:r>
            <w:r w:rsidR="004C62D0" w:rsidRPr="00C14722">
              <w:rPr>
                <w:rStyle w:val="Lienhypertexte"/>
                <w:noProof/>
              </w:rPr>
              <w:t>5.1 Pour le Marché Grand Public &amp; l’agence du personnel &amp; le CRC</w:t>
            </w:r>
            <w:r w:rsidR="004C62D0">
              <w:rPr>
                <w:noProof/>
                <w:webHidden/>
              </w:rPr>
              <w:tab/>
            </w:r>
            <w:r w:rsidR="004C62D0">
              <w:rPr>
                <w:noProof/>
                <w:webHidden/>
              </w:rPr>
              <w:fldChar w:fldCharType="begin"/>
            </w:r>
            <w:r w:rsidR="004C62D0">
              <w:rPr>
                <w:noProof/>
                <w:webHidden/>
              </w:rPr>
              <w:instrText xml:space="preserve"> PAGEREF _Toc82764950 \h </w:instrText>
            </w:r>
            <w:r w:rsidR="004C62D0">
              <w:rPr>
                <w:noProof/>
                <w:webHidden/>
              </w:rPr>
            </w:r>
            <w:r w:rsidR="004C62D0">
              <w:rPr>
                <w:noProof/>
                <w:webHidden/>
              </w:rPr>
              <w:fldChar w:fldCharType="separate"/>
            </w:r>
            <w:r w:rsidR="004C62D0">
              <w:rPr>
                <w:noProof/>
                <w:webHidden/>
              </w:rPr>
              <w:t>4</w:t>
            </w:r>
            <w:r w:rsidR="004C62D0">
              <w:rPr>
                <w:noProof/>
                <w:webHidden/>
              </w:rPr>
              <w:fldChar w:fldCharType="end"/>
            </w:r>
          </w:hyperlink>
        </w:p>
        <w:p w:rsidR="004C62D0" w:rsidRDefault="00E44829">
          <w:pPr>
            <w:pStyle w:val="TM2"/>
            <w:tabs>
              <w:tab w:val="left" w:pos="880"/>
              <w:tab w:val="right" w:leader="dot" w:pos="9628"/>
            </w:tabs>
            <w:rPr>
              <w:rFonts w:asciiTheme="minorHAnsi" w:eastAsiaTheme="minorEastAsia" w:hAnsiTheme="minorHAnsi" w:cstheme="minorBidi"/>
              <w:noProof/>
            </w:rPr>
          </w:pPr>
          <w:hyperlink w:anchor="_Toc82764951" w:history="1">
            <w:r w:rsidR="004C62D0" w:rsidRPr="00C14722">
              <w:rPr>
                <w:rStyle w:val="Lienhypertexte"/>
                <w:noProof/>
              </w:rPr>
              <w:t>5.2</w:t>
            </w:r>
            <w:r w:rsidR="004C62D0">
              <w:rPr>
                <w:rFonts w:asciiTheme="minorHAnsi" w:eastAsiaTheme="minorEastAsia" w:hAnsiTheme="minorHAnsi" w:cstheme="minorBidi"/>
                <w:noProof/>
              </w:rPr>
              <w:tab/>
            </w:r>
            <w:r w:rsidR="004C62D0" w:rsidRPr="00C14722">
              <w:rPr>
                <w:rStyle w:val="Lienhypertexte"/>
                <w:noProof/>
              </w:rPr>
              <w:t>Pour le Marché Premium</w:t>
            </w:r>
            <w:r w:rsidR="004C62D0">
              <w:rPr>
                <w:noProof/>
                <w:webHidden/>
              </w:rPr>
              <w:tab/>
            </w:r>
            <w:r w:rsidR="004C62D0">
              <w:rPr>
                <w:noProof/>
                <w:webHidden/>
              </w:rPr>
              <w:fldChar w:fldCharType="begin"/>
            </w:r>
            <w:r w:rsidR="004C62D0">
              <w:rPr>
                <w:noProof/>
                <w:webHidden/>
              </w:rPr>
              <w:instrText xml:space="preserve"> PAGEREF _Toc82764951 \h </w:instrText>
            </w:r>
            <w:r w:rsidR="004C62D0">
              <w:rPr>
                <w:noProof/>
                <w:webHidden/>
              </w:rPr>
            </w:r>
            <w:r w:rsidR="004C62D0">
              <w:rPr>
                <w:noProof/>
                <w:webHidden/>
              </w:rPr>
              <w:fldChar w:fldCharType="separate"/>
            </w:r>
            <w:r w:rsidR="004C62D0">
              <w:rPr>
                <w:noProof/>
                <w:webHidden/>
              </w:rPr>
              <w:t>4</w:t>
            </w:r>
            <w:r w:rsidR="004C62D0">
              <w:rPr>
                <w:noProof/>
                <w:webHidden/>
              </w:rPr>
              <w:fldChar w:fldCharType="end"/>
            </w:r>
          </w:hyperlink>
        </w:p>
        <w:p w:rsidR="004C62D0" w:rsidRDefault="00E44829">
          <w:pPr>
            <w:pStyle w:val="TM2"/>
            <w:tabs>
              <w:tab w:val="left" w:pos="880"/>
              <w:tab w:val="right" w:leader="dot" w:pos="9628"/>
            </w:tabs>
            <w:rPr>
              <w:rFonts w:asciiTheme="minorHAnsi" w:eastAsiaTheme="minorEastAsia" w:hAnsiTheme="minorHAnsi" w:cstheme="minorBidi"/>
              <w:noProof/>
            </w:rPr>
          </w:pPr>
          <w:hyperlink w:anchor="_Toc82764952" w:history="1">
            <w:r w:rsidR="004C62D0" w:rsidRPr="00C14722">
              <w:rPr>
                <w:rStyle w:val="Lienhypertexte"/>
                <w:noProof/>
              </w:rPr>
              <w:t>5.3</w:t>
            </w:r>
            <w:r w:rsidR="004C62D0">
              <w:rPr>
                <w:rFonts w:asciiTheme="minorHAnsi" w:eastAsiaTheme="minorEastAsia" w:hAnsiTheme="minorHAnsi" w:cstheme="minorBidi"/>
                <w:noProof/>
              </w:rPr>
              <w:tab/>
            </w:r>
            <w:r w:rsidR="004C62D0" w:rsidRPr="00C14722">
              <w:rPr>
                <w:rStyle w:val="Lienhypertexte"/>
                <w:noProof/>
              </w:rPr>
              <w:t>Pour le Marché des Professionnels</w:t>
            </w:r>
            <w:r w:rsidR="004C62D0">
              <w:rPr>
                <w:noProof/>
                <w:webHidden/>
              </w:rPr>
              <w:tab/>
            </w:r>
            <w:r w:rsidR="004C62D0">
              <w:rPr>
                <w:noProof/>
                <w:webHidden/>
              </w:rPr>
              <w:fldChar w:fldCharType="begin"/>
            </w:r>
            <w:r w:rsidR="004C62D0">
              <w:rPr>
                <w:noProof/>
                <w:webHidden/>
              </w:rPr>
              <w:instrText xml:space="preserve"> PAGEREF _Toc82764952 \h </w:instrText>
            </w:r>
            <w:r w:rsidR="004C62D0">
              <w:rPr>
                <w:noProof/>
                <w:webHidden/>
              </w:rPr>
            </w:r>
            <w:r w:rsidR="004C62D0">
              <w:rPr>
                <w:noProof/>
                <w:webHidden/>
              </w:rPr>
              <w:fldChar w:fldCharType="separate"/>
            </w:r>
            <w:r w:rsidR="004C62D0">
              <w:rPr>
                <w:noProof/>
                <w:webHidden/>
              </w:rPr>
              <w:t>4</w:t>
            </w:r>
            <w:r w:rsidR="004C62D0">
              <w:rPr>
                <w:noProof/>
                <w:webHidden/>
              </w:rPr>
              <w:fldChar w:fldCharType="end"/>
            </w:r>
          </w:hyperlink>
        </w:p>
        <w:p w:rsidR="004C62D0" w:rsidRDefault="00E44829">
          <w:pPr>
            <w:pStyle w:val="TM2"/>
            <w:tabs>
              <w:tab w:val="left" w:pos="880"/>
              <w:tab w:val="right" w:leader="dot" w:pos="9628"/>
            </w:tabs>
            <w:rPr>
              <w:rFonts w:asciiTheme="minorHAnsi" w:eastAsiaTheme="minorEastAsia" w:hAnsiTheme="minorHAnsi" w:cstheme="minorBidi"/>
              <w:noProof/>
            </w:rPr>
          </w:pPr>
          <w:hyperlink w:anchor="_Toc82764953" w:history="1">
            <w:r w:rsidR="004C62D0" w:rsidRPr="00C14722">
              <w:rPr>
                <w:rStyle w:val="Lienhypertexte"/>
                <w:noProof/>
              </w:rPr>
              <w:t>5.4</w:t>
            </w:r>
            <w:r w:rsidR="004C62D0">
              <w:rPr>
                <w:rFonts w:asciiTheme="minorHAnsi" w:eastAsiaTheme="minorEastAsia" w:hAnsiTheme="minorHAnsi" w:cstheme="minorBidi"/>
                <w:noProof/>
              </w:rPr>
              <w:tab/>
            </w:r>
            <w:r w:rsidR="004C62D0" w:rsidRPr="00C14722">
              <w:rPr>
                <w:rStyle w:val="Lienhypertexte"/>
                <w:noProof/>
              </w:rPr>
              <w:t>Pour les Directions Régionales</w:t>
            </w:r>
            <w:r w:rsidR="004C62D0">
              <w:rPr>
                <w:noProof/>
                <w:webHidden/>
              </w:rPr>
              <w:tab/>
            </w:r>
            <w:r w:rsidR="004C62D0">
              <w:rPr>
                <w:noProof/>
                <w:webHidden/>
              </w:rPr>
              <w:fldChar w:fldCharType="begin"/>
            </w:r>
            <w:r w:rsidR="004C62D0">
              <w:rPr>
                <w:noProof/>
                <w:webHidden/>
              </w:rPr>
              <w:instrText xml:space="preserve"> PAGEREF _Toc82764953 \h </w:instrText>
            </w:r>
            <w:r w:rsidR="004C62D0">
              <w:rPr>
                <w:noProof/>
                <w:webHidden/>
              </w:rPr>
            </w:r>
            <w:r w:rsidR="004C62D0">
              <w:rPr>
                <w:noProof/>
                <w:webHidden/>
              </w:rPr>
              <w:fldChar w:fldCharType="separate"/>
            </w:r>
            <w:r w:rsidR="004C62D0">
              <w:rPr>
                <w:noProof/>
                <w:webHidden/>
              </w:rPr>
              <w:t>4</w:t>
            </w:r>
            <w:r w:rsidR="004C62D0">
              <w:rPr>
                <w:noProof/>
                <w:webHidden/>
              </w:rPr>
              <w:fldChar w:fldCharType="end"/>
            </w:r>
          </w:hyperlink>
        </w:p>
        <w:p w:rsidR="004C62D0" w:rsidRDefault="00E44829">
          <w:pPr>
            <w:pStyle w:val="TM1"/>
            <w:tabs>
              <w:tab w:val="left" w:pos="440"/>
              <w:tab w:val="right" w:leader="dot" w:pos="9628"/>
            </w:tabs>
            <w:rPr>
              <w:rFonts w:asciiTheme="minorHAnsi" w:eastAsiaTheme="minorEastAsia" w:hAnsiTheme="minorHAnsi" w:cstheme="minorBidi"/>
              <w:noProof/>
            </w:rPr>
          </w:pPr>
          <w:hyperlink w:anchor="_Toc82764954" w:history="1">
            <w:r w:rsidR="004C62D0" w:rsidRPr="00C14722">
              <w:rPr>
                <w:rStyle w:val="Lienhypertexte"/>
                <w:noProof/>
              </w:rPr>
              <w:t>6</w:t>
            </w:r>
            <w:r w:rsidR="004C62D0">
              <w:rPr>
                <w:rFonts w:asciiTheme="minorHAnsi" w:eastAsiaTheme="minorEastAsia" w:hAnsiTheme="minorHAnsi" w:cstheme="minorBidi"/>
                <w:noProof/>
              </w:rPr>
              <w:tab/>
            </w:r>
            <w:r w:rsidR="004C62D0" w:rsidRPr="00C14722">
              <w:rPr>
                <w:rStyle w:val="Lienhypertexte"/>
                <w:noProof/>
              </w:rPr>
              <w:t>Article 6 – Critères et Récompenses des challenges</w:t>
            </w:r>
            <w:r w:rsidR="004C62D0">
              <w:rPr>
                <w:noProof/>
                <w:webHidden/>
              </w:rPr>
              <w:tab/>
            </w:r>
            <w:r w:rsidR="004C62D0">
              <w:rPr>
                <w:noProof/>
                <w:webHidden/>
              </w:rPr>
              <w:fldChar w:fldCharType="begin"/>
            </w:r>
            <w:r w:rsidR="004C62D0">
              <w:rPr>
                <w:noProof/>
                <w:webHidden/>
              </w:rPr>
              <w:instrText xml:space="preserve"> PAGEREF _Toc82764954 \h </w:instrText>
            </w:r>
            <w:r w:rsidR="004C62D0">
              <w:rPr>
                <w:noProof/>
                <w:webHidden/>
              </w:rPr>
            </w:r>
            <w:r w:rsidR="004C62D0">
              <w:rPr>
                <w:noProof/>
                <w:webHidden/>
              </w:rPr>
              <w:fldChar w:fldCharType="separate"/>
            </w:r>
            <w:r w:rsidR="004C62D0">
              <w:rPr>
                <w:noProof/>
                <w:webHidden/>
              </w:rPr>
              <w:t>5</w:t>
            </w:r>
            <w:r w:rsidR="004C62D0">
              <w:rPr>
                <w:noProof/>
                <w:webHidden/>
              </w:rPr>
              <w:fldChar w:fldCharType="end"/>
            </w:r>
          </w:hyperlink>
        </w:p>
        <w:p w:rsidR="004C62D0" w:rsidRDefault="00E44829">
          <w:pPr>
            <w:pStyle w:val="TM2"/>
            <w:tabs>
              <w:tab w:val="left" w:pos="880"/>
              <w:tab w:val="right" w:leader="dot" w:pos="9628"/>
            </w:tabs>
            <w:rPr>
              <w:rFonts w:asciiTheme="minorHAnsi" w:eastAsiaTheme="minorEastAsia" w:hAnsiTheme="minorHAnsi" w:cstheme="minorBidi"/>
              <w:noProof/>
            </w:rPr>
          </w:pPr>
          <w:hyperlink w:anchor="_Toc82764955" w:history="1">
            <w:r w:rsidR="004C62D0" w:rsidRPr="00C14722">
              <w:rPr>
                <w:rStyle w:val="Lienhypertexte"/>
                <w:noProof/>
              </w:rPr>
              <w:t>6.1</w:t>
            </w:r>
            <w:r w:rsidR="004C62D0">
              <w:rPr>
                <w:rFonts w:asciiTheme="minorHAnsi" w:eastAsiaTheme="minorEastAsia" w:hAnsiTheme="minorHAnsi" w:cstheme="minorBidi"/>
                <w:noProof/>
              </w:rPr>
              <w:tab/>
            </w:r>
            <w:r w:rsidR="004C62D0" w:rsidRPr="00C14722">
              <w:rPr>
                <w:rStyle w:val="Lienhypertexte"/>
                <w:noProof/>
              </w:rPr>
              <w:t>6.Pour le Marché Grand Public</w:t>
            </w:r>
            <w:r w:rsidR="004C62D0">
              <w:rPr>
                <w:noProof/>
                <w:webHidden/>
              </w:rPr>
              <w:tab/>
            </w:r>
            <w:r w:rsidR="004C62D0">
              <w:rPr>
                <w:noProof/>
                <w:webHidden/>
              </w:rPr>
              <w:fldChar w:fldCharType="begin"/>
            </w:r>
            <w:r w:rsidR="004C62D0">
              <w:rPr>
                <w:noProof/>
                <w:webHidden/>
              </w:rPr>
              <w:instrText xml:space="preserve"> PAGEREF _Toc82764955 \h </w:instrText>
            </w:r>
            <w:r w:rsidR="004C62D0">
              <w:rPr>
                <w:noProof/>
                <w:webHidden/>
              </w:rPr>
            </w:r>
            <w:r w:rsidR="004C62D0">
              <w:rPr>
                <w:noProof/>
                <w:webHidden/>
              </w:rPr>
              <w:fldChar w:fldCharType="separate"/>
            </w:r>
            <w:r w:rsidR="004C62D0">
              <w:rPr>
                <w:noProof/>
                <w:webHidden/>
              </w:rPr>
              <w:t>5</w:t>
            </w:r>
            <w:r w:rsidR="004C62D0">
              <w:rPr>
                <w:noProof/>
                <w:webHidden/>
              </w:rPr>
              <w:fldChar w:fldCharType="end"/>
            </w:r>
          </w:hyperlink>
        </w:p>
        <w:p w:rsidR="004C62D0" w:rsidRDefault="00E44829">
          <w:pPr>
            <w:pStyle w:val="TM2"/>
            <w:tabs>
              <w:tab w:val="left" w:pos="880"/>
              <w:tab w:val="right" w:leader="dot" w:pos="9628"/>
            </w:tabs>
            <w:rPr>
              <w:rFonts w:asciiTheme="minorHAnsi" w:eastAsiaTheme="minorEastAsia" w:hAnsiTheme="minorHAnsi" w:cstheme="minorBidi"/>
              <w:noProof/>
            </w:rPr>
          </w:pPr>
          <w:hyperlink w:anchor="_Toc82764956" w:history="1">
            <w:r w:rsidR="004C62D0" w:rsidRPr="00C14722">
              <w:rPr>
                <w:rStyle w:val="Lienhypertexte"/>
                <w:noProof/>
              </w:rPr>
              <w:t>6.2</w:t>
            </w:r>
            <w:r w:rsidR="004C62D0">
              <w:rPr>
                <w:rFonts w:asciiTheme="minorHAnsi" w:eastAsiaTheme="minorEastAsia" w:hAnsiTheme="minorHAnsi" w:cstheme="minorBidi"/>
                <w:noProof/>
              </w:rPr>
              <w:tab/>
            </w:r>
            <w:r w:rsidR="004C62D0" w:rsidRPr="00C14722">
              <w:rPr>
                <w:rStyle w:val="Lienhypertexte"/>
                <w:noProof/>
              </w:rPr>
              <w:t>Pour le CRC</w:t>
            </w:r>
            <w:r w:rsidR="004C62D0">
              <w:rPr>
                <w:noProof/>
                <w:webHidden/>
              </w:rPr>
              <w:tab/>
            </w:r>
            <w:r w:rsidR="004C62D0">
              <w:rPr>
                <w:noProof/>
                <w:webHidden/>
              </w:rPr>
              <w:fldChar w:fldCharType="begin"/>
            </w:r>
            <w:r w:rsidR="004C62D0">
              <w:rPr>
                <w:noProof/>
                <w:webHidden/>
              </w:rPr>
              <w:instrText xml:space="preserve"> PAGEREF _Toc82764956 \h </w:instrText>
            </w:r>
            <w:r w:rsidR="004C62D0">
              <w:rPr>
                <w:noProof/>
                <w:webHidden/>
              </w:rPr>
            </w:r>
            <w:r w:rsidR="004C62D0">
              <w:rPr>
                <w:noProof/>
                <w:webHidden/>
              </w:rPr>
              <w:fldChar w:fldCharType="separate"/>
            </w:r>
            <w:r w:rsidR="004C62D0">
              <w:rPr>
                <w:noProof/>
                <w:webHidden/>
              </w:rPr>
              <w:t>6</w:t>
            </w:r>
            <w:r w:rsidR="004C62D0">
              <w:rPr>
                <w:noProof/>
                <w:webHidden/>
              </w:rPr>
              <w:fldChar w:fldCharType="end"/>
            </w:r>
          </w:hyperlink>
        </w:p>
        <w:p w:rsidR="004C62D0" w:rsidRDefault="00E44829">
          <w:pPr>
            <w:pStyle w:val="TM2"/>
            <w:tabs>
              <w:tab w:val="left" w:pos="880"/>
              <w:tab w:val="right" w:leader="dot" w:pos="9628"/>
            </w:tabs>
            <w:rPr>
              <w:rFonts w:asciiTheme="minorHAnsi" w:eastAsiaTheme="minorEastAsia" w:hAnsiTheme="minorHAnsi" w:cstheme="minorBidi"/>
              <w:noProof/>
            </w:rPr>
          </w:pPr>
          <w:hyperlink w:anchor="_Toc82764957" w:history="1">
            <w:r w:rsidR="004C62D0" w:rsidRPr="00C14722">
              <w:rPr>
                <w:rStyle w:val="Lienhypertexte"/>
                <w:noProof/>
              </w:rPr>
              <w:t>6.3</w:t>
            </w:r>
            <w:r w:rsidR="004C62D0">
              <w:rPr>
                <w:rFonts w:asciiTheme="minorHAnsi" w:eastAsiaTheme="minorEastAsia" w:hAnsiTheme="minorHAnsi" w:cstheme="minorBidi"/>
                <w:noProof/>
              </w:rPr>
              <w:tab/>
            </w:r>
            <w:r w:rsidR="004C62D0" w:rsidRPr="00C14722">
              <w:rPr>
                <w:rStyle w:val="Lienhypertexte"/>
                <w:noProof/>
              </w:rPr>
              <w:t>Pour l’agence du Personnel : Mon@gence</w:t>
            </w:r>
            <w:r w:rsidR="004C62D0">
              <w:rPr>
                <w:noProof/>
                <w:webHidden/>
              </w:rPr>
              <w:tab/>
            </w:r>
            <w:r w:rsidR="004C62D0">
              <w:rPr>
                <w:noProof/>
                <w:webHidden/>
              </w:rPr>
              <w:fldChar w:fldCharType="begin"/>
            </w:r>
            <w:r w:rsidR="004C62D0">
              <w:rPr>
                <w:noProof/>
                <w:webHidden/>
              </w:rPr>
              <w:instrText xml:space="preserve"> PAGEREF _Toc82764957 \h </w:instrText>
            </w:r>
            <w:r w:rsidR="004C62D0">
              <w:rPr>
                <w:noProof/>
                <w:webHidden/>
              </w:rPr>
            </w:r>
            <w:r w:rsidR="004C62D0">
              <w:rPr>
                <w:noProof/>
                <w:webHidden/>
              </w:rPr>
              <w:fldChar w:fldCharType="separate"/>
            </w:r>
            <w:r w:rsidR="004C62D0">
              <w:rPr>
                <w:noProof/>
                <w:webHidden/>
              </w:rPr>
              <w:t>9</w:t>
            </w:r>
            <w:r w:rsidR="004C62D0">
              <w:rPr>
                <w:noProof/>
                <w:webHidden/>
              </w:rPr>
              <w:fldChar w:fldCharType="end"/>
            </w:r>
          </w:hyperlink>
        </w:p>
        <w:p w:rsidR="004C62D0" w:rsidRDefault="00E44829">
          <w:pPr>
            <w:pStyle w:val="TM2"/>
            <w:tabs>
              <w:tab w:val="left" w:pos="880"/>
              <w:tab w:val="right" w:leader="dot" w:pos="9628"/>
            </w:tabs>
            <w:rPr>
              <w:rFonts w:asciiTheme="minorHAnsi" w:eastAsiaTheme="minorEastAsia" w:hAnsiTheme="minorHAnsi" w:cstheme="minorBidi"/>
              <w:noProof/>
            </w:rPr>
          </w:pPr>
          <w:hyperlink w:anchor="_Toc82764958" w:history="1">
            <w:r w:rsidR="004C62D0" w:rsidRPr="00C14722">
              <w:rPr>
                <w:rStyle w:val="Lienhypertexte"/>
                <w:noProof/>
              </w:rPr>
              <w:t>6.4</w:t>
            </w:r>
            <w:r w:rsidR="004C62D0">
              <w:rPr>
                <w:rFonts w:asciiTheme="minorHAnsi" w:eastAsiaTheme="minorEastAsia" w:hAnsiTheme="minorHAnsi" w:cstheme="minorBidi"/>
                <w:noProof/>
              </w:rPr>
              <w:tab/>
            </w:r>
            <w:r w:rsidR="004C62D0" w:rsidRPr="00C14722">
              <w:rPr>
                <w:rStyle w:val="Lienhypertexte"/>
                <w:noProof/>
              </w:rPr>
              <w:t>Pour le Marché Premium</w:t>
            </w:r>
            <w:r w:rsidR="004C62D0">
              <w:rPr>
                <w:noProof/>
                <w:webHidden/>
              </w:rPr>
              <w:tab/>
            </w:r>
            <w:r w:rsidR="004C62D0">
              <w:rPr>
                <w:noProof/>
                <w:webHidden/>
              </w:rPr>
              <w:fldChar w:fldCharType="begin"/>
            </w:r>
            <w:r w:rsidR="004C62D0">
              <w:rPr>
                <w:noProof/>
                <w:webHidden/>
              </w:rPr>
              <w:instrText xml:space="preserve"> PAGEREF _Toc82764958 \h </w:instrText>
            </w:r>
            <w:r w:rsidR="004C62D0">
              <w:rPr>
                <w:noProof/>
                <w:webHidden/>
              </w:rPr>
            </w:r>
            <w:r w:rsidR="004C62D0">
              <w:rPr>
                <w:noProof/>
                <w:webHidden/>
              </w:rPr>
              <w:fldChar w:fldCharType="separate"/>
            </w:r>
            <w:r w:rsidR="004C62D0">
              <w:rPr>
                <w:noProof/>
                <w:webHidden/>
              </w:rPr>
              <w:t>10</w:t>
            </w:r>
            <w:r w:rsidR="004C62D0">
              <w:rPr>
                <w:noProof/>
                <w:webHidden/>
              </w:rPr>
              <w:fldChar w:fldCharType="end"/>
            </w:r>
          </w:hyperlink>
        </w:p>
        <w:p w:rsidR="004C62D0" w:rsidRDefault="00E44829">
          <w:pPr>
            <w:pStyle w:val="TM2"/>
            <w:tabs>
              <w:tab w:val="left" w:pos="880"/>
              <w:tab w:val="right" w:leader="dot" w:pos="9628"/>
            </w:tabs>
            <w:rPr>
              <w:rFonts w:asciiTheme="minorHAnsi" w:eastAsiaTheme="minorEastAsia" w:hAnsiTheme="minorHAnsi" w:cstheme="minorBidi"/>
              <w:noProof/>
            </w:rPr>
          </w:pPr>
          <w:hyperlink w:anchor="_Toc82764959" w:history="1">
            <w:r w:rsidR="004C62D0" w:rsidRPr="00C14722">
              <w:rPr>
                <w:rStyle w:val="Lienhypertexte"/>
                <w:noProof/>
              </w:rPr>
              <w:t>6.5</w:t>
            </w:r>
            <w:r w:rsidR="004C62D0">
              <w:rPr>
                <w:rFonts w:asciiTheme="minorHAnsi" w:eastAsiaTheme="minorEastAsia" w:hAnsiTheme="minorHAnsi" w:cstheme="minorBidi"/>
                <w:noProof/>
              </w:rPr>
              <w:tab/>
            </w:r>
            <w:r w:rsidR="004C62D0" w:rsidRPr="00C14722">
              <w:rPr>
                <w:rStyle w:val="Lienhypertexte"/>
                <w:noProof/>
              </w:rPr>
              <w:t>6.5 Pour le Marché des Professionnels</w:t>
            </w:r>
            <w:r w:rsidR="004C62D0">
              <w:rPr>
                <w:noProof/>
                <w:webHidden/>
              </w:rPr>
              <w:tab/>
            </w:r>
            <w:r w:rsidR="004C62D0">
              <w:rPr>
                <w:noProof/>
                <w:webHidden/>
              </w:rPr>
              <w:fldChar w:fldCharType="begin"/>
            </w:r>
            <w:r w:rsidR="004C62D0">
              <w:rPr>
                <w:noProof/>
                <w:webHidden/>
              </w:rPr>
              <w:instrText xml:space="preserve"> PAGEREF _Toc82764959 \h </w:instrText>
            </w:r>
            <w:r w:rsidR="004C62D0">
              <w:rPr>
                <w:noProof/>
                <w:webHidden/>
              </w:rPr>
            </w:r>
            <w:r w:rsidR="004C62D0">
              <w:rPr>
                <w:noProof/>
                <w:webHidden/>
              </w:rPr>
              <w:fldChar w:fldCharType="separate"/>
            </w:r>
            <w:r w:rsidR="004C62D0">
              <w:rPr>
                <w:noProof/>
                <w:webHidden/>
              </w:rPr>
              <w:t>12</w:t>
            </w:r>
            <w:r w:rsidR="004C62D0">
              <w:rPr>
                <w:noProof/>
                <w:webHidden/>
              </w:rPr>
              <w:fldChar w:fldCharType="end"/>
            </w:r>
          </w:hyperlink>
        </w:p>
        <w:p w:rsidR="004C62D0" w:rsidRDefault="00E44829">
          <w:pPr>
            <w:pStyle w:val="TM2"/>
            <w:tabs>
              <w:tab w:val="left" w:pos="880"/>
              <w:tab w:val="right" w:leader="dot" w:pos="9628"/>
            </w:tabs>
            <w:rPr>
              <w:rFonts w:asciiTheme="minorHAnsi" w:eastAsiaTheme="minorEastAsia" w:hAnsiTheme="minorHAnsi" w:cstheme="minorBidi"/>
              <w:noProof/>
            </w:rPr>
          </w:pPr>
          <w:hyperlink w:anchor="_Toc82764960" w:history="1">
            <w:r w:rsidR="004C62D0" w:rsidRPr="00C14722">
              <w:rPr>
                <w:rStyle w:val="Lienhypertexte"/>
                <w:noProof/>
              </w:rPr>
              <w:t>6.6</w:t>
            </w:r>
            <w:r w:rsidR="004C62D0">
              <w:rPr>
                <w:rFonts w:asciiTheme="minorHAnsi" w:eastAsiaTheme="minorEastAsia" w:hAnsiTheme="minorHAnsi" w:cstheme="minorBidi"/>
                <w:noProof/>
              </w:rPr>
              <w:tab/>
            </w:r>
            <w:r w:rsidR="004C62D0" w:rsidRPr="00C14722">
              <w:rPr>
                <w:rStyle w:val="Lienhypertexte"/>
                <w:noProof/>
              </w:rPr>
              <w:t>Pour les Directions Régionales</w:t>
            </w:r>
            <w:r w:rsidR="004C62D0">
              <w:rPr>
                <w:noProof/>
                <w:webHidden/>
              </w:rPr>
              <w:tab/>
            </w:r>
            <w:r w:rsidR="004C62D0">
              <w:rPr>
                <w:noProof/>
                <w:webHidden/>
              </w:rPr>
              <w:fldChar w:fldCharType="begin"/>
            </w:r>
            <w:r w:rsidR="004C62D0">
              <w:rPr>
                <w:noProof/>
                <w:webHidden/>
              </w:rPr>
              <w:instrText xml:space="preserve"> PAGEREF _Toc82764960 \h </w:instrText>
            </w:r>
            <w:r w:rsidR="004C62D0">
              <w:rPr>
                <w:noProof/>
                <w:webHidden/>
              </w:rPr>
            </w:r>
            <w:r w:rsidR="004C62D0">
              <w:rPr>
                <w:noProof/>
                <w:webHidden/>
              </w:rPr>
              <w:fldChar w:fldCharType="separate"/>
            </w:r>
            <w:r w:rsidR="004C62D0">
              <w:rPr>
                <w:noProof/>
                <w:webHidden/>
              </w:rPr>
              <w:t>13</w:t>
            </w:r>
            <w:r w:rsidR="004C62D0">
              <w:rPr>
                <w:noProof/>
                <w:webHidden/>
              </w:rPr>
              <w:fldChar w:fldCharType="end"/>
            </w:r>
          </w:hyperlink>
        </w:p>
        <w:p w:rsidR="004C62D0" w:rsidRDefault="00E44829">
          <w:pPr>
            <w:pStyle w:val="TM1"/>
            <w:tabs>
              <w:tab w:val="left" w:pos="440"/>
              <w:tab w:val="right" w:leader="dot" w:pos="9628"/>
            </w:tabs>
            <w:rPr>
              <w:rFonts w:asciiTheme="minorHAnsi" w:eastAsiaTheme="minorEastAsia" w:hAnsiTheme="minorHAnsi" w:cstheme="minorBidi"/>
              <w:noProof/>
            </w:rPr>
          </w:pPr>
          <w:hyperlink w:anchor="_Toc82764961" w:history="1">
            <w:r w:rsidR="004C62D0" w:rsidRPr="00C14722">
              <w:rPr>
                <w:rStyle w:val="Lienhypertexte"/>
                <w:noProof/>
              </w:rPr>
              <w:t>7</w:t>
            </w:r>
            <w:r w:rsidR="004C62D0">
              <w:rPr>
                <w:rFonts w:asciiTheme="minorHAnsi" w:eastAsiaTheme="minorEastAsia" w:hAnsiTheme="minorHAnsi" w:cstheme="minorBidi"/>
                <w:noProof/>
              </w:rPr>
              <w:tab/>
            </w:r>
            <w:r w:rsidR="004C62D0" w:rsidRPr="00C14722">
              <w:rPr>
                <w:rStyle w:val="Lienhypertexte"/>
                <w:noProof/>
              </w:rPr>
              <w:t>Article 7 – Evaluation des performances et suivi</w:t>
            </w:r>
            <w:r w:rsidR="004C62D0">
              <w:rPr>
                <w:noProof/>
                <w:webHidden/>
              </w:rPr>
              <w:tab/>
            </w:r>
            <w:r w:rsidR="004C62D0">
              <w:rPr>
                <w:noProof/>
                <w:webHidden/>
              </w:rPr>
              <w:fldChar w:fldCharType="begin"/>
            </w:r>
            <w:r w:rsidR="004C62D0">
              <w:rPr>
                <w:noProof/>
                <w:webHidden/>
              </w:rPr>
              <w:instrText xml:space="preserve"> PAGEREF _Toc82764961 \h </w:instrText>
            </w:r>
            <w:r w:rsidR="004C62D0">
              <w:rPr>
                <w:noProof/>
                <w:webHidden/>
              </w:rPr>
            </w:r>
            <w:r w:rsidR="004C62D0">
              <w:rPr>
                <w:noProof/>
                <w:webHidden/>
              </w:rPr>
              <w:fldChar w:fldCharType="separate"/>
            </w:r>
            <w:r w:rsidR="004C62D0">
              <w:rPr>
                <w:noProof/>
                <w:webHidden/>
              </w:rPr>
              <w:t>16</w:t>
            </w:r>
            <w:r w:rsidR="004C62D0">
              <w:rPr>
                <w:noProof/>
                <w:webHidden/>
              </w:rPr>
              <w:fldChar w:fldCharType="end"/>
            </w:r>
          </w:hyperlink>
        </w:p>
        <w:p w:rsidR="004C62D0" w:rsidRDefault="00E44829">
          <w:pPr>
            <w:pStyle w:val="TM1"/>
            <w:tabs>
              <w:tab w:val="left" w:pos="440"/>
              <w:tab w:val="right" w:leader="dot" w:pos="9628"/>
            </w:tabs>
            <w:rPr>
              <w:rFonts w:asciiTheme="minorHAnsi" w:eastAsiaTheme="minorEastAsia" w:hAnsiTheme="minorHAnsi" w:cstheme="minorBidi"/>
              <w:noProof/>
            </w:rPr>
          </w:pPr>
          <w:hyperlink w:anchor="_Toc82764962" w:history="1">
            <w:r w:rsidR="004C62D0" w:rsidRPr="00C14722">
              <w:rPr>
                <w:rStyle w:val="Lienhypertexte"/>
                <w:noProof/>
              </w:rPr>
              <w:t>8</w:t>
            </w:r>
            <w:r w:rsidR="004C62D0">
              <w:rPr>
                <w:rFonts w:asciiTheme="minorHAnsi" w:eastAsiaTheme="minorEastAsia" w:hAnsiTheme="minorHAnsi" w:cstheme="minorBidi"/>
                <w:noProof/>
              </w:rPr>
              <w:tab/>
            </w:r>
            <w:r w:rsidR="004C62D0" w:rsidRPr="00C14722">
              <w:rPr>
                <w:rStyle w:val="Lienhypertexte"/>
                <w:noProof/>
              </w:rPr>
              <w:t>Article 8 – Modalités de répartition des prix</w:t>
            </w:r>
            <w:r w:rsidR="004C62D0">
              <w:rPr>
                <w:noProof/>
                <w:webHidden/>
              </w:rPr>
              <w:tab/>
            </w:r>
            <w:r w:rsidR="004C62D0">
              <w:rPr>
                <w:noProof/>
                <w:webHidden/>
              </w:rPr>
              <w:fldChar w:fldCharType="begin"/>
            </w:r>
            <w:r w:rsidR="004C62D0">
              <w:rPr>
                <w:noProof/>
                <w:webHidden/>
              </w:rPr>
              <w:instrText xml:space="preserve"> PAGEREF _Toc82764962 \h </w:instrText>
            </w:r>
            <w:r w:rsidR="004C62D0">
              <w:rPr>
                <w:noProof/>
                <w:webHidden/>
              </w:rPr>
            </w:r>
            <w:r w:rsidR="004C62D0">
              <w:rPr>
                <w:noProof/>
                <w:webHidden/>
              </w:rPr>
              <w:fldChar w:fldCharType="separate"/>
            </w:r>
            <w:r w:rsidR="004C62D0">
              <w:rPr>
                <w:noProof/>
                <w:webHidden/>
              </w:rPr>
              <w:t>16</w:t>
            </w:r>
            <w:r w:rsidR="004C62D0">
              <w:rPr>
                <w:noProof/>
                <w:webHidden/>
              </w:rPr>
              <w:fldChar w:fldCharType="end"/>
            </w:r>
          </w:hyperlink>
        </w:p>
        <w:p w:rsidR="004C62D0" w:rsidRDefault="00E44829">
          <w:pPr>
            <w:pStyle w:val="TM1"/>
            <w:tabs>
              <w:tab w:val="left" w:pos="440"/>
              <w:tab w:val="right" w:leader="dot" w:pos="9628"/>
            </w:tabs>
            <w:rPr>
              <w:rFonts w:asciiTheme="minorHAnsi" w:eastAsiaTheme="minorEastAsia" w:hAnsiTheme="minorHAnsi" w:cstheme="minorBidi"/>
              <w:noProof/>
            </w:rPr>
          </w:pPr>
          <w:hyperlink w:anchor="_Toc82764963" w:history="1">
            <w:r w:rsidR="004C62D0" w:rsidRPr="00C14722">
              <w:rPr>
                <w:rStyle w:val="Lienhypertexte"/>
                <w:noProof/>
              </w:rPr>
              <w:t>9</w:t>
            </w:r>
            <w:r w:rsidR="004C62D0">
              <w:rPr>
                <w:rFonts w:asciiTheme="minorHAnsi" w:eastAsiaTheme="minorEastAsia" w:hAnsiTheme="minorHAnsi" w:cstheme="minorBidi"/>
                <w:noProof/>
              </w:rPr>
              <w:tab/>
            </w:r>
            <w:r w:rsidR="004C62D0" w:rsidRPr="00C14722">
              <w:rPr>
                <w:rStyle w:val="Lienhypertexte"/>
                <w:noProof/>
              </w:rPr>
              <w:t>Article 9 – Contrôle de la Conformité et de la Qualité des ventes</w:t>
            </w:r>
            <w:r w:rsidR="004C62D0">
              <w:rPr>
                <w:noProof/>
                <w:webHidden/>
              </w:rPr>
              <w:tab/>
            </w:r>
            <w:r w:rsidR="004C62D0">
              <w:rPr>
                <w:noProof/>
                <w:webHidden/>
              </w:rPr>
              <w:fldChar w:fldCharType="begin"/>
            </w:r>
            <w:r w:rsidR="004C62D0">
              <w:rPr>
                <w:noProof/>
                <w:webHidden/>
              </w:rPr>
              <w:instrText xml:space="preserve"> PAGEREF _Toc82764963 \h </w:instrText>
            </w:r>
            <w:r w:rsidR="004C62D0">
              <w:rPr>
                <w:noProof/>
                <w:webHidden/>
              </w:rPr>
            </w:r>
            <w:r w:rsidR="004C62D0">
              <w:rPr>
                <w:noProof/>
                <w:webHidden/>
              </w:rPr>
              <w:fldChar w:fldCharType="separate"/>
            </w:r>
            <w:r w:rsidR="004C62D0">
              <w:rPr>
                <w:noProof/>
                <w:webHidden/>
              </w:rPr>
              <w:t>16</w:t>
            </w:r>
            <w:r w:rsidR="004C62D0">
              <w:rPr>
                <w:noProof/>
                <w:webHidden/>
              </w:rPr>
              <w:fldChar w:fldCharType="end"/>
            </w:r>
          </w:hyperlink>
        </w:p>
        <w:p w:rsidR="004C62D0" w:rsidRDefault="00E44829">
          <w:pPr>
            <w:pStyle w:val="TM1"/>
            <w:tabs>
              <w:tab w:val="left" w:pos="660"/>
              <w:tab w:val="right" w:leader="dot" w:pos="9628"/>
            </w:tabs>
            <w:rPr>
              <w:rFonts w:asciiTheme="minorHAnsi" w:eastAsiaTheme="minorEastAsia" w:hAnsiTheme="minorHAnsi" w:cstheme="minorBidi"/>
              <w:noProof/>
            </w:rPr>
          </w:pPr>
          <w:hyperlink w:anchor="_Toc82764964" w:history="1">
            <w:r w:rsidR="004C62D0" w:rsidRPr="00C14722">
              <w:rPr>
                <w:rStyle w:val="Lienhypertexte"/>
                <w:noProof/>
              </w:rPr>
              <w:t>10</w:t>
            </w:r>
            <w:r w:rsidR="004C62D0">
              <w:rPr>
                <w:rFonts w:asciiTheme="minorHAnsi" w:eastAsiaTheme="minorEastAsia" w:hAnsiTheme="minorHAnsi" w:cstheme="minorBidi"/>
                <w:noProof/>
              </w:rPr>
              <w:tab/>
            </w:r>
            <w:r w:rsidR="004C62D0" w:rsidRPr="00C14722">
              <w:rPr>
                <w:rStyle w:val="Lienhypertexte"/>
                <w:noProof/>
              </w:rPr>
              <w:t>Article 10 – Comité d’arbitrage</w:t>
            </w:r>
            <w:r w:rsidR="004C62D0">
              <w:rPr>
                <w:noProof/>
                <w:webHidden/>
              </w:rPr>
              <w:tab/>
            </w:r>
            <w:r w:rsidR="004C62D0">
              <w:rPr>
                <w:noProof/>
                <w:webHidden/>
              </w:rPr>
              <w:fldChar w:fldCharType="begin"/>
            </w:r>
            <w:r w:rsidR="004C62D0">
              <w:rPr>
                <w:noProof/>
                <w:webHidden/>
              </w:rPr>
              <w:instrText xml:space="preserve"> PAGEREF _Toc82764964 \h </w:instrText>
            </w:r>
            <w:r w:rsidR="004C62D0">
              <w:rPr>
                <w:noProof/>
                <w:webHidden/>
              </w:rPr>
            </w:r>
            <w:r w:rsidR="004C62D0">
              <w:rPr>
                <w:noProof/>
                <w:webHidden/>
              </w:rPr>
              <w:fldChar w:fldCharType="separate"/>
            </w:r>
            <w:r w:rsidR="004C62D0">
              <w:rPr>
                <w:noProof/>
                <w:webHidden/>
              </w:rPr>
              <w:t>17</w:t>
            </w:r>
            <w:r w:rsidR="004C62D0">
              <w:rPr>
                <w:noProof/>
                <w:webHidden/>
              </w:rPr>
              <w:fldChar w:fldCharType="end"/>
            </w:r>
          </w:hyperlink>
        </w:p>
        <w:p w:rsidR="004C62D0" w:rsidRDefault="00E44829">
          <w:pPr>
            <w:pStyle w:val="TM1"/>
            <w:tabs>
              <w:tab w:val="left" w:pos="660"/>
              <w:tab w:val="right" w:leader="dot" w:pos="9628"/>
            </w:tabs>
            <w:rPr>
              <w:rFonts w:asciiTheme="minorHAnsi" w:eastAsiaTheme="minorEastAsia" w:hAnsiTheme="minorHAnsi" w:cstheme="minorBidi"/>
              <w:noProof/>
            </w:rPr>
          </w:pPr>
          <w:hyperlink w:anchor="_Toc82764965" w:history="1">
            <w:r w:rsidR="004C62D0" w:rsidRPr="00C14722">
              <w:rPr>
                <w:rStyle w:val="Lienhypertexte"/>
                <w:noProof/>
              </w:rPr>
              <w:t>11</w:t>
            </w:r>
            <w:r w:rsidR="004C62D0">
              <w:rPr>
                <w:rFonts w:asciiTheme="minorHAnsi" w:eastAsiaTheme="minorEastAsia" w:hAnsiTheme="minorHAnsi" w:cstheme="minorBidi"/>
                <w:noProof/>
              </w:rPr>
              <w:tab/>
            </w:r>
            <w:r w:rsidR="004C62D0" w:rsidRPr="00C14722">
              <w:rPr>
                <w:rStyle w:val="Lienhypertexte"/>
                <w:noProof/>
              </w:rPr>
              <w:t>Article 11 – Responsabilités de la Société Organisatrice</w:t>
            </w:r>
            <w:r w:rsidR="004C62D0">
              <w:rPr>
                <w:noProof/>
                <w:webHidden/>
              </w:rPr>
              <w:tab/>
            </w:r>
            <w:r w:rsidR="004C62D0">
              <w:rPr>
                <w:noProof/>
                <w:webHidden/>
              </w:rPr>
              <w:fldChar w:fldCharType="begin"/>
            </w:r>
            <w:r w:rsidR="004C62D0">
              <w:rPr>
                <w:noProof/>
                <w:webHidden/>
              </w:rPr>
              <w:instrText xml:space="preserve"> PAGEREF _Toc82764965 \h </w:instrText>
            </w:r>
            <w:r w:rsidR="004C62D0">
              <w:rPr>
                <w:noProof/>
                <w:webHidden/>
              </w:rPr>
            </w:r>
            <w:r w:rsidR="004C62D0">
              <w:rPr>
                <w:noProof/>
                <w:webHidden/>
              </w:rPr>
              <w:fldChar w:fldCharType="separate"/>
            </w:r>
            <w:r w:rsidR="004C62D0">
              <w:rPr>
                <w:noProof/>
                <w:webHidden/>
              </w:rPr>
              <w:t>17</w:t>
            </w:r>
            <w:r w:rsidR="004C62D0">
              <w:rPr>
                <w:noProof/>
                <w:webHidden/>
              </w:rPr>
              <w:fldChar w:fldCharType="end"/>
            </w:r>
          </w:hyperlink>
        </w:p>
        <w:p w:rsidR="004C62D0" w:rsidRDefault="00E44829">
          <w:pPr>
            <w:pStyle w:val="TM1"/>
            <w:tabs>
              <w:tab w:val="left" w:pos="660"/>
              <w:tab w:val="right" w:leader="dot" w:pos="9628"/>
            </w:tabs>
            <w:rPr>
              <w:rFonts w:asciiTheme="minorHAnsi" w:eastAsiaTheme="minorEastAsia" w:hAnsiTheme="minorHAnsi" w:cstheme="minorBidi"/>
              <w:noProof/>
            </w:rPr>
          </w:pPr>
          <w:hyperlink w:anchor="_Toc82764966" w:history="1">
            <w:r w:rsidR="004C62D0" w:rsidRPr="00C14722">
              <w:rPr>
                <w:rStyle w:val="Lienhypertexte"/>
                <w:noProof/>
              </w:rPr>
              <w:t>12</w:t>
            </w:r>
            <w:r w:rsidR="004C62D0">
              <w:rPr>
                <w:rFonts w:asciiTheme="minorHAnsi" w:eastAsiaTheme="minorEastAsia" w:hAnsiTheme="minorHAnsi" w:cstheme="minorBidi"/>
                <w:noProof/>
              </w:rPr>
              <w:tab/>
            </w:r>
            <w:r w:rsidR="004C62D0" w:rsidRPr="00C14722">
              <w:rPr>
                <w:rStyle w:val="Lienhypertexte"/>
                <w:noProof/>
              </w:rPr>
              <w:t>Article 12 – Données à caractère personnel</w:t>
            </w:r>
            <w:r w:rsidR="004C62D0">
              <w:rPr>
                <w:noProof/>
                <w:webHidden/>
              </w:rPr>
              <w:tab/>
            </w:r>
            <w:r w:rsidR="004C62D0">
              <w:rPr>
                <w:noProof/>
                <w:webHidden/>
              </w:rPr>
              <w:fldChar w:fldCharType="begin"/>
            </w:r>
            <w:r w:rsidR="004C62D0">
              <w:rPr>
                <w:noProof/>
                <w:webHidden/>
              </w:rPr>
              <w:instrText xml:space="preserve"> PAGEREF _Toc82764966 \h </w:instrText>
            </w:r>
            <w:r w:rsidR="004C62D0">
              <w:rPr>
                <w:noProof/>
                <w:webHidden/>
              </w:rPr>
            </w:r>
            <w:r w:rsidR="004C62D0">
              <w:rPr>
                <w:noProof/>
                <w:webHidden/>
              </w:rPr>
              <w:fldChar w:fldCharType="separate"/>
            </w:r>
            <w:r w:rsidR="004C62D0">
              <w:rPr>
                <w:noProof/>
                <w:webHidden/>
              </w:rPr>
              <w:t>18</w:t>
            </w:r>
            <w:r w:rsidR="004C62D0">
              <w:rPr>
                <w:noProof/>
                <w:webHidden/>
              </w:rPr>
              <w:fldChar w:fldCharType="end"/>
            </w:r>
          </w:hyperlink>
        </w:p>
        <w:p w:rsidR="004C62D0" w:rsidRDefault="00E44829">
          <w:pPr>
            <w:pStyle w:val="TM1"/>
            <w:tabs>
              <w:tab w:val="left" w:pos="660"/>
              <w:tab w:val="right" w:leader="dot" w:pos="9628"/>
            </w:tabs>
            <w:rPr>
              <w:rFonts w:asciiTheme="minorHAnsi" w:eastAsiaTheme="minorEastAsia" w:hAnsiTheme="minorHAnsi" w:cstheme="minorBidi"/>
              <w:noProof/>
            </w:rPr>
          </w:pPr>
          <w:hyperlink w:anchor="_Toc82764967" w:history="1">
            <w:r w:rsidR="004C62D0" w:rsidRPr="00C14722">
              <w:rPr>
                <w:rStyle w:val="Lienhypertexte"/>
                <w:noProof/>
              </w:rPr>
              <w:t>13</w:t>
            </w:r>
            <w:r w:rsidR="004C62D0">
              <w:rPr>
                <w:rFonts w:asciiTheme="minorHAnsi" w:eastAsiaTheme="minorEastAsia" w:hAnsiTheme="minorHAnsi" w:cstheme="minorBidi"/>
                <w:noProof/>
              </w:rPr>
              <w:tab/>
            </w:r>
            <w:r w:rsidR="004C62D0" w:rsidRPr="00C14722">
              <w:rPr>
                <w:rStyle w:val="Lienhypertexte"/>
                <w:noProof/>
              </w:rPr>
              <w:t>Article 13 – Acceptation du règlement et mise à disposition du règlement</w:t>
            </w:r>
            <w:r w:rsidR="004C62D0">
              <w:rPr>
                <w:noProof/>
                <w:webHidden/>
              </w:rPr>
              <w:tab/>
            </w:r>
            <w:r w:rsidR="004C62D0">
              <w:rPr>
                <w:noProof/>
                <w:webHidden/>
              </w:rPr>
              <w:fldChar w:fldCharType="begin"/>
            </w:r>
            <w:r w:rsidR="004C62D0">
              <w:rPr>
                <w:noProof/>
                <w:webHidden/>
              </w:rPr>
              <w:instrText xml:space="preserve"> PAGEREF _Toc82764967 \h </w:instrText>
            </w:r>
            <w:r w:rsidR="004C62D0">
              <w:rPr>
                <w:noProof/>
                <w:webHidden/>
              </w:rPr>
            </w:r>
            <w:r w:rsidR="004C62D0">
              <w:rPr>
                <w:noProof/>
                <w:webHidden/>
              </w:rPr>
              <w:fldChar w:fldCharType="separate"/>
            </w:r>
            <w:r w:rsidR="004C62D0">
              <w:rPr>
                <w:noProof/>
                <w:webHidden/>
              </w:rPr>
              <w:t>18</w:t>
            </w:r>
            <w:r w:rsidR="004C62D0">
              <w:rPr>
                <w:noProof/>
                <w:webHidden/>
              </w:rPr>
              <w:fldChar w:fldCharType="end"/>
            </w:r>
          </w:hyperlink>
        </w:p>
        <w:p w:rsidR="004C62D0" w:rsidRDefault="00E44829">
          <w:pPr>
            <w:pStyle w:val="TM1"/>
            <w:tabs>
              <w:tab w:val="left" w:pos="660"/>
              <w:tab w:val="right" w:leader="dot" w:pos="9628"/>
            </w:tabs>
            <w:rPr>
              <w:rFonts w:asciiTheme="minorHAnsi" w:eastAsiaTheme="minorEastAsia" w:hAnsiTheme="minorHAnsi" w:cstheme="minorBidi"/>
              <w:noProof/>
            </w:rPr>
          </w:pPr>
          <w:hyperlink w:anchor="_Toc82764968" w:history="1">
            <w:r w:rsidR="004C62D0" w:rsidRPr="00C14722">
              <w:rPr>
                <w:rStyle w:val="Lienhypertexte"/>
                <w:noProof/>
              </w:rPr>
              <w:t>14</w:t>
            </w:r>
            <w:r w:rsidR="004C62D0">
              <w:rPr>
                <w:rFonts w:asciiTheme="minorHAnsi" w:eastAsiaTheme="minorEastAsia" w:hAnsiTheme="minorHAnsi" w:cstheme="minorBidi"/>
                <w:noProof/>
              </w:rPr>
              <w:tab/>
            </w:r>
            <w:r w:rsidR="004C62D0" w:rsidRPr="00C14722">
              <w:rPr>
                <w:rStyle w:val="Lienhypertexte"/>
                <w:noProof/>
              </w:rPr>
              <w:t>Article 14 – Règlement des litiges</w:t>
            </w:r>
            <w:r w:rsidR="004C62D0">
              <w:rPr>
                <w:noProof/>
                <w:webHidden/>
              </w:rPr>
              <w:tab/>
            </w:r>
            <w:r w:rsidR="004C62D0">
              <w:rPr>
                <w:noProof/>
                <w:webHidden/>
              </w:rPr>
              <w:fldChar w:fldCharType="begin"/>
            </w:r>
            <w:r w:rsidR="004C62D0">
              <w:rPr>
                <w:noProof/>
                <w:webHidden/>
              </w:rPr>
              <w:instrText xml:space="preserve"> PAGEREF _Toc82764968 \h </w:instrText>
            </w:r>
            <w:r w:rsidR="004C62D0">
              <w:rPr>
                <w:noProof/>
                <w:webHidden/>
              </w:rPr>
            </w:r>
            <w:r w:rsidR="004C62D0">
              <w:rPr>
                <w:noProof/>
                <w:webHidden/>
              </w:rPr>
              <w:fldChar w:fldCharType="separate"/>
            </w:r>
            <w:r w:rsidR="004C62D0">
              <w:rPr>
                <w:noProof/>
                <w:webHidden/>
              </w:rPr>
              <w:t>18</w:t>
            </w:r>
            <w:r w:rsidR="004C62D0">
              <w:rPr>
                <w:noProof/>
                <w:webHidden/>
              </w:rPr>
              <w:fldChar w:fldCharType="end"/>
            </w:r>
          </w:hyperlink>
        </w:p>
        <w:p w:rsidR="004C62D0" w:rsidRPr="00776E38" w:rsidRDefault="004C62D0" w:rsidP="00776E38">
          <w:r>
            <w:rPr>
              <w:b/>
              <w:bCs/>
            </w:rPr>
            <w:lastRenderedPageBreak/>
            <w:fldChar w:fldCharType="end"/>
          </w:r>
        </w:p>
      </w:sdtContent>
    </w:sdt>
    <w:p w:rsidR="00FB6B58" w:rsidRPr="00AD314C" w:rsidRDefault="00FB6B58" w:rsidP="00615AE7">
      <w:pPr>
        <w:pStyle w:val="Titre1"/>
      </w:pPr>
      <w:bookmarkStart w:id="0" w:name="_Toc82764941"/>
      <w:r w:rsidRPr="00AD314C">
        <w:t>Article 1 – Cadre du challenge</w:t>
      </w:r>
      <w:bookmarkEnd w:id="0"/>
      <w:r w:rsidRPr="00AD314C">
        <w:t xml:space="preserve"> </w:t>
      </w:r>
    </w:p>
    <w:p w:rsidR="00883098" w:rsidRPr="006A49C4" w:rsidRDefault="00883098" w:rsidP="00467C28">
      <w:pPr>
        <w:pStyle w:val="Default"/>
        <w:jc w:val="both"/>
        <w:rPr>
          <w:sz w:val="20"/>
          <w:szCs w:val="22"/>
        </w:rPr>
      </w:pPr>
    </w:p>
    <w:p w:rsidR="00FB6B58" w:rsidRPr="006A49C4" w:rsidRDefault="001C5D7B" w:rsidP="00467C28">
      <w:pPr>
        <w:pStyle w:val="Default"/>
        <w:jc w:val="both"/>
        <w:rPr>
          <w:sz w:val="20"/>
          <w:szCs w:val="22"/>
        </w:rPr>
      </w:pPr>
      <w:r w:rsidRPr="006A49C4">
        <w:rPr>
          <w:sz w:val="20"/>
          <w:szCs w:val="22"/>
        </w:rPr>
        <w:t xml:space="preserve">La </w:t>
      </w:r>
      <w:r w:rsidR="00FB6B58" w:rsidRPr="006A49C4">
        <w:rPr>
          <w:sz w:val="20"/>
          <w:szCs w:val="22"/>
        </w:rPr>
        <w:t xml:space="preserve">Caisse d’Epargne et de Prévoyance Grand Est Europe, Banque coopérative régie par les articles L.512-85 et suivants du Code Monétaire et Financier, société anonyme à Directoire et Conseil d’Orientation et de Surveillance au capital de 681.876.700 € - siège </w:t>
      </w:r>
      <w:r w:rsidR="002B533A" w:rsidRPr="006A49C4">
        <w:rPr>
          <w:sz w:val="20"/>
          <w:szCs w:val="22"/>
        </w:rPr>
        <w:t>social à STRASBOURG 6</w:t>
      </w:r>
      <w:r w:rsidR="007A7A68" w:rsidRPr="006A49C4">
        <w:rPr>
          <w:sz w:val="20"/>
          <w:szCs w:val="22"/>
        </w:rPr>
        <w:t>7100</w:t>
      </w:r>
      <w:r w:rsidR="00FB6B58" w:rsidRPr="006A49C4">
        <w:rPr>
          <w:sz w:val="20"/>
          <w:szCs w:val="22"/>
        </w:rPr>
        <w:t xml:space="preserve">, 1, avenue du Rhin - 775 618 622 RCS STRASBOURG - immatriculée à l’ORIAS sous le n° 07 004 738 </w:t>
      </w:r>
    </w:p>
    <w:p w:rsidR="001C5D7B" w:rsidRPr="006A49C4" w:rsidRDefault="003C4CC6" w:rsidP="003262E0">
      <w:pPr>
        <w:pStyle w:val="Default"/>
        <w:jc w:val="both"/>
        <w:rPr>
          <w:b/>
          <w:bCs/>
          <w:sz w:val="20"/>
          <w:szCs w:val="22"/>
        </w:rPr>
      </w:pPr>
      <w:r w:rsidRPr="006A49C4">
        <w:rPr>
          <w:sz w:val="20"/>
          <w:szCs w:val="22"/>
        </w:rPr>
        <w:t>C</w:t>
      </w:r>
      <w:r w:rsidR="00FB6B58" w:rsidRPr="006A49C4">
        <w:rPr>
          <w:sz w:val="20"/>
          <w:szCs w:val="22"/>
        </w:rPr>
        <w:t xml:space="preserve">i-après dénommée « l’Organisatrice » ou « la Caisse d’Epargne Grand Est Europe », organise et </w:t>
      </w:r>
      <w:r w:rsidR="007024BD" w:rsidRPr="006A49C4">
        <w:rPr>
          <w:sz w:val="20"/>
          <w:szCs w:val="22"/>
        </w:rPr>
        <w:t xml:space="preserve">récompense </w:t>
      </w:r>
      <w:r w:rsidR="00FB6B58" w:rsidRPr="006A49C4">
        <w:rPr>
          <w:sz w:val="20"/>
          <w:szCs w:val="22"/>
        </w:rPr>
        <w:t xml:space="preserve">le </w:t>
      </w:r>
      <w:r w:rsidRPr="006A49C4">
        <w:rPr>
          <w:sz w:val="20"/>
          <w:szCs w:val="22"/>
        </w:rPr>
        <w:t>challenge</w:t>
      </w:r>
      <w:r w:rsidR="00FB6B58" w:rsidRPr="006A49C4">
        <w:rPr>
          <w:sz w:val="20"/>
          <w:szCs w:val="22"/>
        </w:rPr>
        <w:t xml:space="preserve"> </w:t>
      </w:r>
      <w:r w:rsidR="00B3170D" w:rsidRPr="006A49C4">
        <w:rPr>
          <w:sz w:val="20"/>
          <w:szCs w:val="22"/>
        </w:rPr>
        <w:t xml:space="preserve">commercial </w:t>
      </w:r>
      <w:r w:rsidR="00FB6B58" w:rsidRPr="006A49C4">
        <w:rPr>
          <w:b/>
          <w:bCs/>
          <w:sz w:val="20"/>
          <w:szCs w:val="22"/>
        </w:rPr>
        <w:t>«</w:t>
      </w:r>
      <w:r w:rsidR="00B3170D" w:rsidRPr="006A49C4">
        <w:rPr>
          <w:b/>
          <w:bCs/>
          <w:sz w:val="20"/>
          <w:szCs w:val="22"/>
        </w:rPr>
        <w:t xml:space="preserve"> </w:t>
      </w:r>
      <w:r w:rsidR="006127D5" w:rsidRPr="006127D5">
        <w:rPr>
          <w:b/>
          <w:sz w:val="20"/>
          <w:szCs w:val="22"/>
        </w:rPr>
        <w:t>A la conquête des univers - Saison 2</w:t>
      </w:r>
      <w:r w:rsidR="006127D5">
        <w:rPr>
          <w:b/>
          <w:sz w:val="20"/>
          <w:szCs w:val="22"/>
        </w:rPr>
        <w:t xml:space="preserve"> </w:t>
      </w:r>
      <w:r w:rsidR="00FB6B58" w:rsidRPr="006A49C4">
        <w:rPr>
          <w:b/>
          <w:bCs/>
          <w:sz w:val="20"/>
          <w:szCs w:val="22"/>
        </w:rPr>
        <w:t xml:space="preserve">». </w:t>
      </w:r>
    </w:p>
    <w:p w:rsidR="00D75C74" w:rsidRPr="006A49C4" w:rsidRDefault="00D75C74" w:rsidP="003262E0">
      <w:pPr>
        <w:pStyle w:val="Default"/>
        <w:jc w:val="both"/>
        <w:rPr>
          <w:sz w:val="20"/>
          <w:szCs w:val="22"/>
        </w:rPr>
      </w:pPr>
    </w:p>
    <w:p w:rsidR="00FB6B58" w:rsidRDefault="00FB6B58" w:rsidP="003262E0">
      <w:pPr>
        <w:pStyle w:val="Default"/>
        <w:jc w:val="both"/>
        <w:rPr>
          <w:color w:val="auto"/>
          <w:sz w:val="20"/>
          <w:szCs w:val="22"/>
        </w:rPr>
      </w:pPr>
      <w:r w:rsidRPr="006A49C4">
        <w:rPr>
          <w:sz w:val="20"/>
          <w:szCs w:val="22"/>
        </w:rPr>
        <w:t xml:space="preserve">Ce </w:t>
      </w:r>
      <w:r w:rsidR="003C4CC6" w:rsidRPr="006A49C4">
        <w:rPr>
          <w:sz w:val="20"/>
          <w:szCs w:val="22"/>
        </w:rPr>
        <w:t>challenge</w:t>
      </w:r>
      <w:r w:rsidRPr="006A49C4">
        <w:rPr>
          <w:sz w:val="20"/>
          <w:szCs w:val="22"/>
        </w:rPr>
        <w:t xml:space="preserve"> se dér</w:t>
      </w:r>
      <w:r w:rsidR="00B3170D" w:rsidRPr="006A49C4">
        <w:rPr>
          <w:sz w:val="20"/>
          <w:szCs w:val="22"/>
        </w:rPr>
        <w:t>oule</w:t>
      </w:r>
      <w:r w:rsidR="00EB0589" w:rsidRPr="006A49C4">
        <w:rPr>
          <w:sz w:val="20"/>
          <w:szCs w:val="22"/>
        </w:rPr>
        <w:t xml:space="preserve"> </w:t>
      </w:r>
      <w:r w:rsidR="00EB0589" w:rsidRPr="006A49C4">
        <w:rPr>
          <w:color w:val="auto"/>
          <w:sz w:val="20"/>
          <w:szCs w:val="22"/>
        </w:rPr>
        <w:t xml:space="preserve">du </w:t>
      </w:r>
      <w:r w:rsidR="002607DF">
        <w:rPr>
          <w:color w:val="auto"/>
          <w:sz w:val="20"/>
          <w:szCs w:val="22"/>
        </w:rPr>
        <w:t>13 septembre 2021 au 1</w:t>
      </w:r>
      <w:r w:rsidR="001432C8">
        <w:rPr>
          <w:color w:val="auto"/>
          <w:sz w:val="20"/>
          <w:szCs w:val="22"/>
        </w:rPr>
        <w:t>7</w:t>
      </w:r>
      <w:r w:rsidR="002607DF">
        <w:rPr>
          <w:color w:val="auto"/>
          <w:sz w:val="20"/>
          <w:szCs w:val="22"/>
        </w:rPr>
        <w:t xml:space="preserve"> octobre 2021</w:t>
      </w:r>
      <w:r w:rsidR="006F0F39">
        <w:rPr>
          <w:color w:val="auto"/>
          <w:sz w:val="20"/>
          <w:szCs w:val="22"/>
        </w:rPr>
        <w:t>.</w:t>
      </w:r>
    </w:p>
    <w:p w:rsidR="006F0F39" w:rsidRPr="006A49C4" w:rsidRDefault="006F0F39" w:rsidP="003262E0">
      <w:pPr>
        <w:pStyle w:val="Default"/>
        <w:jc w:val="both"/>
        <w:rPr>
          <w:sz w:val="22"/>
          <w:szCs w:val="22"/>
        </w:rPr>
      </w:pPr>
    </w:p>
    <w:p w:rsidR="00FB6B58" w:rsidRPr="006A49C4" w:rsidRDefault="00FB6B58" w:rsidP="00615AE7">
      <w:pPr>
        <w:pStyle w:val="Titre1"/>
      </w:pPr>
      <w:bookmarkStart w:id="1" w:name="_Toc82764942"/>
      <w:r w:rsidRPr="006A49C4">
        <w:t>Article 2 – Principes</w:t>
      </w:r>
      <w:bookmarkEnd w:id="1"/>
      <w:r w:rsidRPr="006A49C4">
        <w:t xml:space="preserve"> </w:t>
      </w:r>
    </w:p>
    <w:p w:rsidR="00883098" w:rsidRPr="006A49C4" w:rsidRDefault="00883098" w:rsidP="00D75C74">
      <w:pPr>
        <w:pStyle w:val="Default"/>
        <w:jc w:val="both"/>
        <w:rPr>
          <w:sz w:val="20"/>
          <w:szCs w:val="22"/>
        </w:rPr>
      </w:pPr>
    </w:p>
    <w:p w:rsidR="008E0BAA" w:rsidRPr="00E60C8C" w:rsidRDefault="00EA3CDC" w:rsidP="008E0BAA">
      <w:pPr>
        <w:pStyle w:val="Default"/>
        <w:jc w:val="both"/>
        <w:rPr>
          <w:sz w:val="20"/>
          <w:szCs w:val="22"/>
        </w:rPr>
      </w:pPr>
      <w:r w:rsidRPr="006A49C4">
        <w:rPr>
          <w:sz w:val="20"/>
          <w:szCs w:val="22"/>
        </w:rPr>
        <w:t>La Caisse d’Epargne et de Prévoyance Grand Est Europe organise</w:t>
      </w:r>
      <w:r w:rsidR="009815ED" w:rsidRPr="006A49C4">
        <w:rPr>
          <w:sz w:val="20"/>
          <w:szCs w:val="22"/>
        </w:rPr>
        <w:t xml:space="preserve"> une opération d’animation et de soutien commercial </w:t>
      </w:r>
      <w:r w:rsidR="00553462" w:rsidRPr="006A49C4">
        <w:rPr>
          <w:sz w:val="20"/>
          <w:szCs w:val="22"/>
        </w:rPr>
        <w:t xml:space="preserve">portant </w:t>
      </w:r>
      <w:r w:rsidR="00553462" w:rsidRPr="00E60C8C">
        <w:rPr>
          <w:sz w:val="20"/>
          <w:szCs w:val="22"/>
        </w:rPr>
        <w:t xml:space="preserve">sur </w:t>
      </w:r>
      <w:r w:rsidR="00327769" w:rsidRPr="00E60C8C">
        <w:rPr>
          <w:sz w:val="20"/>
          <w:szCs w:val="22"/>
        </w:rPr>
        <w:t>les produits et services énumérés dans l’article 6</w:t>
      </w:r>
      <w:r w:rsidR="008E0BAA" w:rsidRPr="00E60C8C">
        <w:rPr>
          <w:sz w:val="20"/>
          <w:szCs w:val="22"/>
        </w:rPr>
        <w:t>.</w:t>
      </w:r>
    </w:p>
    <w:p w:rsidR="008E0BAA" w:rsidRPr="00E60C8C" w:rsidRDefault="008E0BAA" w:rsidP="008E0BAA">
      <w:pPr>
        <w:pStyle w:val="Default"/>
        <w:jc w:val="both"/>
        <w:rPr>
          <w:sz w:val="20"/>
          <w:szCs w:val="22"/>
        </w:rPr>
      </w:pPr>
    </w:p>
    <w:p w:rsidR="00485D05" w:rsidRPr="006A49C4" w:rsidRDefault="00485D05" w:rsidP="00485D05">
      <w:pPr>
        <w:pStyle w:val="Default"/>
        <w:jc w:val="both"/>
        <w:rPr>
          <w:rFonts w:asciiTheme="minorHAnsi" w:hAnsiTheme="minorHAnsi" w:cstheme="minorHAnsi"/>
          <w:sz w:val="20"/>
          <w:szCs w:val="20"/>
        </w:rPr>
      </w:pPr>
      <w:r w:rsidRPr="006A49C4">
        <w:rPr>
          <w:rFonts w:asciiTheme="minorHAnsi" w:hAnsiTheme="minorHAnsi" w:cstheme="minorHAnsi"/>
          <w:sz w:val="20"/>
          <w:szCs w:val="20"/>
        </w:rPr>
        <w:t xml:space="preserve">Le challenge « </w:t>
      </w:r>
      <w:r w:rsidR="006127D5" w:rsidRPr="006127D5">
        <w:rPr>
          <w:b/>
          <w:sz w:val="20"/>
          <w:szCs w:val="22"/>
        </w:rPr>
        <w:t>A la conquête des univers - Saison 2</w:t>
      </w:r>
      <w:r w:rsidR="006127D5">
        <w:rPr>
          <w:b/>
          <w:sz w:val="20"/>
          <w:szCs w:val="22"/>
        </w:rPr>
        <w:t xml:space="preserve"> </w:t>
      </w:r>
      <w:r w:rsidRPr="006A49C4">
        <w:rPr>
          <w:rFonts w:asciiTheme="minorHAnsi" w:hAnsiTheme="minorHAnsi" w:cstheme="minorHAnsi"/>
          <w:sz w:val="20"/>
          <w:szCs w:val="20"/>
        </w:rPr>
        <w:t>» est basé sur la performance des entités suivantes :</w:t>
      </w:r>
    </w:p>
    <w:p w:rsidR="00327769" w:rsidRDefault="00485D05" w:rsidP="00386E8F">
      <w:pPr>
        <w:pStyle w:val="Default"/>
        <w:numPr>
          <w:ilvl w:val="0"/>
          <w:numId w:val="5"/>
        </w:numPr>
        <w:jc w:val="both"/>
        <w:rPr>
          <w:rFonts w:asciiTheme="minorHAnsi" w:hAnsiTheme="minorHAnsi" w:cstheme="minorHAnsi"/>
          <w:sz w:val="20"/>
          <w:szCs w:val="20"/>
        </w:rPr>
      </w:pPr>
      <w:r w:rsidRPr="006A49C4">
        <w:rPr>
          <w:rFonts w:asciiTheme="minorHAnsi" w:hAnsiTheme="minorHAnsi" w:cstheme="minorHAnsi"/>
          <w:sz w:val="20"/>
          <w:szCs w:val="20"/>
        </w:rPr>
        <w:t xml:space="preserve">Pour le marché Grand Public : </w:t>
      </w:r>
    </w:p>
    <w:p w:rsidR="00327769" w:rsidRPr="00E60C8C" w:rsidRDefault="00327769" w:rsidP="00386E8F">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A</w:t>
      </w:r>
      <w:r w:rsidR="00485D05" w:rsidRPr="00E60C8C">
        <w:rPr>
          <w:rFonts w:asciiTheme="minorHAnsi" w:hAnsiTheme="minorHAnsi" w:cstheme="minorHAnsi"/>
          <w:sz w:val="20"/>
          <w:szCs w:val="20"/>
        </w:rPr>
        <w:t>gences</w:t>
      </w:r>
      <w:r w:rsidR="00636DF5" w:rsidRPr="00E60C8C">
        <w:rPr>
          <w:rFonts w:asciiTheme="minorHAnsi" w:hAnsiTheme="minorHAnsi" w:cstheme="minorHAnsi"/>
          <w:sz w:val="20"/>
          <w:szCs w:val="20"/>
        </w:rPr>
        <w:t xml:space="preserve"> (y compris Agence du personnel</w:t>
      </w:r>
      <w:r w:rsidR="0013276B">
        <w:rPr>
          <w:rFonts w:asciiTheme="minorHAnsi" w:hAnsiTheme="minorHAnsi" w:cstheme="minorHAnsi"/>
          <w:sz w:val="20"/>
          <w:szCs w:val="20"/>
        </w:rPr>
        <w:t xml:space="preserve"> et CRC</w:t>
      </w:r>
      <w:r w:rsidR="00636DF5" w:rsidRPr="00E60C8C">
        <w:rPr>
          <w:rFonts w:asciiTheme="minorHAnsi" w:hAnsiTheme="minorHAnsi" w:cstheme="minorHAnsi"/>
          <w:sz w:val="20"/>
          <w:szCs w:val="20"/>
        </w:rPr>
        <w:t>)</w:t>
      </w:r>
    </w:p>
    <w:p w:rsidR="00327769" w:rsidRPr="00E60C8C" w:rsidRDefault="00327769" w:rsidP="00386E8F">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T</w:t>
      </w:r>
      <w:r w:rsidR="00485D05" w:rsidRPr="00E60C8C">
        <w:rPr>
          <w:rFonts w:asciiTheme="minorHAnsi" w:hAnsiTheme="minorHAnsi" w:cstheme="minorHAnsi"/>
          <w:sz w:val="20"/>
          <w:szCs w:val="20"/>
        </w:rPr>
        <w:t xml:space="preserve">erritoires </w:t>
      </w:r>
    </w:p>
    <w:p w:rsidR="00485D05" w:rsidRPr="00E60C8C" w:rsidRDefault="00485D05" w:rsidP="00386E8F">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Directions Régionales </w:t>
      </w:r>
    </w:p>
    <w:p w:rsidR="00327769" w:rsidRPr="00E60C8C" w:rsidRDefault="00485D05" w:rsidP="00386E8F">
      <w:pPr>
        <w:pStyle w:val="Default"/>
        <w:numPr>
          <w:ilvl w:val="0"/>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Pour le marché Gestion Privée : </w:t>
      </w:r>
    </w:p>
    <w:p w:rsidR="00485D05" w:rsidRPr="00E60C8C" w:rsidRDefault="00485D05" w:rsidP="00386E8F">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Directions Régionales </w:t>
      </w:r>
    </w:p>
    <w:p w:rsidR="00327769" w:rsidRPr="00E60C8C" w:rsidRDefault="00485D05" w:rsidP="00386E8F">
      <w:pPr>
        <w:pStyle w:val="Default"/>
        <w:numPr>
          <w:ilvl w:val="0"/>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Pour </w:t>
      </w:r>
      <w:r w:rsidR="00095DF9" w:rsidRPr="00E60C8C">
        <w:rPr>
          <w:rFonts w:asciiTheme="minorHAnsi" w:hAnsiTheme="minorHAnsi" w:cstheme="minorHAnsi"/>
          <w:sz w:val="20"/>
          <w:szCs w:val="20"/>
        </w:rPr>
        <w:t xml:space="preserve">le marché des Professionnels : </w:t>
      </w:r>
    </w:p>
    <w:p w:rsidR="00327769" w:rsidRPr="00E60C8C" w:rsidRDefault="00485D05" w:rsidP="00386E8F">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Directions Régionales </w:t>
      </w:r>
    </w:p>
    <w:p w:rsidR="00327769" w:rsidRPr="00E60C8C" w:rsidRDefault="00327769" w:rsidP="00485D05">
      <w:pPr>
        <w:pStyle w:val="Default"/>
        <w:jc w:val="both"/>
        <w:rPr>
          <w:rFonts w:asciiTheme="minorHAnsi" w:hAnsiTheme="minorHAnsi" w:cstheme="minorHAnsi"/>
          <w:sz w:val="20"/>
          <w:szCs w:val="20"/>
        </w:rPr>
      </w:pPr>
    </w:p>
    <w:p w:rsidR="00485D05" w:rsidRPr="006A49C4" w:rsidRDefault="00485D05" w:rsidP="00485D05">
      <w:pPr>
        <w:pStyle w:val="Default"/>
        <w:jc w:val="both"/>
        <w:rPr>
          <w:rFonts w:asciiTheme="minorHAnsi" w:hAnsiTheme="minorHAnsi" w:cstheme="minorHAnsi"/>
          <w:sz w:val="20"/>
          <w:szCs w:val="20"/>
        </w:rPr>
      </w:pPr>
      <w:r w:rsidRPr="006A49C4">
        <w:rPr>
          <w:rFonts w:asciiTheme="minorHAnsi" w:hAnsiTheme="minorHAnsi" w:cstheme="minorHAnsi"/>
          <w:sz w:val="20"/>
          <w:szCs w:val="20"/>
        </w:rPr>
        <w:t>Il est précisé que la performance est évaluée aussi bien de maniè</w:t>
      </w:r>
      <w:r w:rsidR="007E1F5C" w:rsidRPr="006A49C4">
        <w:rPr>
          <w:rFonts w:asciiTheme="minorHAnsi" w:hAnsiTheme="minorHAnsi" w:cstheme="minorHAnsi"/>
          <w:sz w:val="20"/>
          <w:szCs w:val="20"/>
        </w:rPr>
        <w:t xml:space="preserve">re quantitative que qualitative </w:t>
      </w:r>
      <w:r w:rsidR="007E1F5C" w:rsidRPr="006A49C4">
        <w:rPr>
          <w:rFonts w:asciiTheme="minorHAnsi" w:hAnsiTheme="minorHAnsi" w:cstheme="minorHAnsi"/>
          <w:b/>
          <w:sz w:val="20"/>
          <w:szCs w:val="20"/>
        </w:rPr>
        <w:t xml:space="preserve">(article </w:t>
      </w:r>
      <w:r w:rsidR="00F74AAA">
        <w:rPr>
          <w:rFonts w:asciiTheme="minorHAnsi" w:hAnsiTheme="minorHAnsi" w:cstheme="minorHAnsi"/>
          <w:b/>
          <w:sz w:val="20"/>
          <w:szCs w:val="20"/>
        </w:rPr>
        <w:t>9</w:t>
      </w:r>
      <w:r w:rsidR="007E1F5C" w:rsidRPr="006A49C4">
        <w:rPr>
          <w:rFonts w:asciiTheme="minorHAnsi" w:hAnsiTheme="minorHAnsi" w:cstheme="minorHAnsi"/>
          <w:b/>
          <w:sz w:val="20"/>
          <w:szCs w:val="20"/>
        </w:rPr>
        <w:t>).</w:t>
      </w:r>
    </w:p>
    <w:p w:rsidR="00485D05" w:rsidRPr="006A49C4" w:rsidRDefault="00485D05" w:rsidP="00485D05">
      <w:pPr>
        <w:pStyle w:val="Default"/>
        <w:jc w:val="both"/>
        <w:rPr>
          <w:rFonts w:asciiTheme="minorHAnsi" w:hAnsiTheme="minorHAnsi" w:cstheme="minorHAnsi"/>
          <w:sz w:val="20"/>
          <w:szCs w:val="20"/>
        </w:rPr>
      </w:pPr>
    </w:p>
    <w:p w:rsidR="008623E7" w:rsidRPr="006A49C4" w:rsidRDefault="00146288" w:rsidP="00485D05">
      <w:pPr>
        <w:pStyle w:val="Default"/>
        <w:jc w:val="both"/>
        <w:rPr>
          <w:sz w:val="20"/>
          <w:szCs w:val="22"/>
        </w:rPr>
      </w:pPr>
      <w:r w:rsidRPr="006A49C4">
        <w:rPr>
          <w:rFonts w:asciiTheme="minorHAnsi" w:hAnsiTheme="minorHAnsi" w:cstheme="minorHAnsi"/>
          <w:sz w:val="20"/>
          <w:szCs w:val="20"/>
        </w:rPr>
        <w:t xml:space="preserve">La Caisse d’Epargne et de Prévoyance Grand Est Europe </w:t>
      </w:r>
      <w:r w:rsidR="008623E7" w:rsidRPr="006A49C4">
        <w:rPr>
          <w:rFonts w:asciiTheme="minorHAnsi" w:hAnsiTheme="minorHAnsi" w:cstheme="minorHAnsi"/>
          <w:bCs/>
          <w:sz w:val="20"/>
          <w:szCs w:val="20"/>
        </w:rPr>
        <w:t>rappelle aux commerciaux l’obligation</w:t>
      </w:r>
      <w:r w:rsidR="00837356">
        <w:rPr>
          <w:rFonts w:asciiTheme="minorHAnsi" w:hAnsiTheme="minorHAnsi" w:cstheme="minorHAnsi"/>
          <w:bCs/>
          <w:sz w:val="20"/>
          <w:szCs w:val="20"/>
        </w:rPr>
        <w:t xml:space="preserve"> </w:t>
      </w:r>
      <w:r w:rsidR="008623E7" w:rsidRPr="006A49C4">
        <w:rPr>
          <w:rFonts w:asciiTheme="minorHAnsi" w:hAnsiTheme="minorHAnsi" w:cstheme="minorHAnsi"/>
          <w:bCs/>
          <w:sz w:val="20"/>
          <w:szCs w:val="20"/>
        </w:rPr>
        <w:t>de respecter les procédures en vigueur, notamment celles concernant la primauté de l’intérêt du client, l’adéquation des produits ou des services proposés avec les besoins, les objectifs et la situation financière du client.</w:t>
      </w:r>
    </w:p>
    <w:p w:rsidR="004600BA" w:rsidRPr="006A49C4" w:rsidRDefault="004600BA" w:rsidP="003262E0">
      <w:pPr>
        <w:pStyle w:val="Default"/>
        <w:jc w:val="both"/>
        <w:rPr>
          <w:sz w:val="22"/>
          <w:szCs w:val="22"/>
        </w:rPr>
      </w:pPr>
    </w:p>
    <w:p w:rsidR="00FB6B58" w:rsidRPr="006A49C4" w:rsidRDefault="00FB6B58" w:rsidP="00615AE7">
      <w:pPr>
        <w:pStyle w:val="Titre1"/>
      </w:pPr>
      <w:bookmarkStart w:id="2" w:name="_Toc82764943"/>
      <w:r w:rsidRPr="006A49C4">
        <w:t>Article 3 – Conditions de participation</w:t>
      </w:r>
      <w:bookmarkEnd w:id="2"/>
      <w:r w:rsidRPr="006A49C4">
        <w:t xml:space="preserve"> </w:t>
      </w:r>
    </w:p>
    <w:p w:rsidR="00883098" w:rsidRPr="006A49C4" w:rsidRDefault="00883098" w:rsidP="0068302B">
      <w:pPr>
        <w:pStyle w:val="Default"/>
        <w:jc w:val="both"/>
        <w:rPr>
          <w:sz w:val="20"/>
          <w:szCs w:val="22"/>
        </w:rPr>
      </w:pPr>
    </w:p>
    <w:p w:rsidR="0068302B" w:rsidRPr="00E60C8C" w:rsidRDefault="0068302B" w:rsidP="0068302B">
      <w:pPr>
        <w:pStyle w:val="Default"/>
        <w:jc w:val="both"/>
        <w:rPr>
          <w:sz w:val="20"/>
          <w:szCs w:val="22"/>
        </w:rPr>
      </w:pPr>
      <w:r w:rsidRPr="00E60C8C">
        <w:rPr>
          <w:sz w:val="20"/>
          <w:szCs w:val="22"/>
        </w:rPr>
        <w:t xml:space="preserve">Le </w:t>
      </w:r>
      <w:r w:rsidR="002415FF" w:rsidRPr="00E60C8C">
        <w:rPr>
          <w:sz w:val="20"/>
          <w:szCs w:val="22"/>
        </w:rPr>
        <w:t>challenge</w:t>
      </w:r>
      <w:r w:rsidRPr="00E60C8C">
        <w:rPr>
          <w:sz w:val="20"/>
          <w:szCs w:val="22"/>
        </w:rPr>
        <w:t xml:space="preserve"> « </w:t>
      </w:r>
      <w:r w:rsidR="006127D5" w:rsidRPr="006127D5">
        <w:rPr>
          <w:b/>
          <w:sz w:val="20"/>
          <w:szCs w:val="22"/>
        </w:rPr>
        <w:t>A la conquête des univers - Saison 2</w:t>
      </w:r>
      <w:r w:rsidR="006127D5">
        <w:rPr>
          <w:b/>
          <w:sz w:val="20"/>
          <w:szCs w:val="22"/>
        </w:rPr>
        <w:t xml:space="preserve"> </w:t>
      </w:r>
      <w:r w:rsidRPr="00E60C8C">
        <w:rPr>
          <w:sz w:val="20"/>
          <w:szCs w:val="22"/>
        </w:rPr>
        <w:t xml:space="preserve">» est un dispositif collectif qui est ouvert </w:t>
      </w:r>
      <w:r w:rsidR="009E07B8" w:rsidRPr="00E60C8C">
        <w:rPr>
          <w:sz w:val="20"/>
          <w:szCs w:val="22"/>
        </w:rPr>
        <w:t>aux</w:t>
      </w:r>
      <w:r w:rsidRPr="00E60C8C">
        <w:rPr>
          <w:sz w:val="20"/>
          <w:szCs w:val="22"/>
        </w:rPr>
        <w:t xml:space="preserve"> collaborateurs </w:t>
      </w:r>
      <w:r w:rsidR="00587BE0" w:rsidRPr="00E60C8C">
        <w:rPr>
          <w:sz w:val="20"/>
          <w:szCs w:val="22"/>
        </w:rPr>
        <w:t xml:space="preserve">de la Banque de Détail affectés </w:t>
      </w:r>
      <w:r w:rsidRPr="00E60C8C">
        <w:rPr>
          <w:sz w:val="20"/>
          <w:szCs w:val="22"/>
        </w:rPr>
        <w:t xml:space="preserve">aux Directions </w:t>
      </w:r>
      <w:r w:rsidR="009F4BA0" w:rsidRPr="00E60C8C">
        <w:rPr>
          <w:sz w:val="20"/>
          <w:szCs w:val="22"/>
        </w:rPr>
        <w:t>de Région</w:t>
      </w:r>
      <w:r w:rsidR="001C54FB" w:rsidRPr="00E60C8C">
        <w:rPr>
          <w:sz w:val="20"/>
          <w:szCs w:val="22"/>
        </w:rPr>
        <w:t xml:space="preserve"> (hors Directeurs de Région)</w:t>
      </w:r>
      <w:r w:rsidR="00587BE0" w:rsidRPr="00E60C8C">
        <w:rPr>
          <w:sz w:val="20"/>
          <w:szCs w:val="22"/>
        </w:rPr>
        <w:t>,</w:t>
      </w:r>
      <w:r w:rsidR="00636DF5" w:rsidRPr="00E60C8C">
        <w:rPr>
          <w:sz w:val="20"/>
          <w:szCs w:val="22"/>
        </w:rPr>
        <w:t xml:space="preserve"> et aux collaborateurs de </w:t>
      </w:r>
      <w:r w:rsidR="00F50A26">
        <w:rPr>
          <w:rFonts w:asciiTheme="minorHAnsi" w:hAnsiTheme="minorHAnsi" w:cstheme="minorHAnsi"/>
          <w:sz w:val="20"/>
          <w:szCs w:val="20"/>
        </w:rPr>
        <w:t>l’Agence du P</w:t>
      </w:r>
      <w:r w:rsidR="00636DF5" w:rsidRPr="00E60C8C">
        <w:rPr>
          <w:rFonts w:asciiTheme="minorHAnsi" w:hAnsiTheme="minorHAnsi" w:cstheme="minorHAnsi"/>
          <w:sz w:val="20"/>
          <w:szCs w:val="20"/>
        </w:rPr>
        <w:t>ersonnel</w:t>
      </w:r>
      <w:r w:rsidR="00587BE0" w:rsidRPr="00E60C8C">
        <w:rPr>
          <w:sz w:val="20"/>
          <w:szCs w:val="22"/>
        </w:rPr>
        <w:t xml:space="preserve"> </w:t>
      </w:r>
      <w:r w:rsidR="00384D24">
        <w:rPr>
          <w:sz w:val="20"/>
          <w:szCs w:val="22"/>
        </w:rPr>
        <w:t xml:space="preserve">et du CRC </w:t>
      </w:r>
      <w:r w:rsidRPr="00E60C8C">
        <w:rPr>
          <w:sz w:val="20"/>
          <w:szCs w:val="22"/>
        </w:rPr>
        <w:t xml:space="preserve">présents dans l’effectif de la CEGEE pendant la période du </w:t>
      </w:r>
      <w:r w:rsidR="001432C8">
        <w:rPr>
          <w:color w:val="auto"/>
          <w:sz w:val="20"/>
          <w:szCs w:val="22"/>
        </w:rPr>
        <w:t>13 septembre au 17</w:t>
      </w:r>
      <w:r w:rsidR="006F0F39">
        <w:rPr>
          <w:color w:val="auto"/>
          <w:sz w:val="20"/>
          <w:szCs w:val="22"/>
        </w:rPr>
        <w:t xml:space="preserve"> octobre</w:t>
      </w:r>
      <w:r w:rsidR="007E0950" w:rsidRPr="00E60C8C">
        <w:rPr>
          <w:color w:val="auto"/>
          <w:sz w:val="20"/>
          <w:szCs w:val="22"/>
        </w:rPr>
        <w:t xml:space="preserve"> 2021</w:t>
      </w:r>
      <w:r w:rsidRPr="00E60C8C">
        <w:rPr>
          <w:sz w:val="20"/>
          <w:szCs w:val="22"/>
        </w:rPr>
        <w:t>.</w:t>
      </w:r>
    </w:p>
    <w:p w:rsidR="0068302B" w:rsidRPr="00E60C8C" w:rsidRDefault="0068302B" w:rsidP="0068302B">
      <w:pPr>
        <w:pStyle w:val="Default"/>
        <w:jc w:val="both"/>
        <w:rPr>
          <w:sz w:val="20"/>
          <w:szCs w:val="22"/>
        </w:rPr>
      </w:pPr>
    </w:p>
    <w:p w:rsidR="0068302B" w:rsidRDefault="0068302B" w:rsidP="0068302B">
      <w:pPr>
        <w:pStyle w:val="Default"/>
        <w:jc w:val="both"/>
        <w:rPr>
          <w:color w:val="auto"/>
          <w:sz w:val="20"/>
          <w:szCs w:val="22"/>
        </w:rPr>
      </w:pPr>
      <w:r w:rsidRPr="00E60C8C">
        <w:rPr>
          <w:sz w:val="20"/>
          <w:szCs w:val="22"/>
        </w:rPr>
        <w:t xml:space="preserve">Ils devront être salariés de la CEGEE et avoir un minimum de </w:t>
      </w:r>
      <w:r w:rsidR="00384D24">
        <w:rPr>
          <w:sz w:val="20"/>
          <w:szCs w:val="22"/>
        </w:rPr>
        <w:t>3</w:t>
      </w:r>
      <w:r w:rsidRPr="00E60C8C">
        <w:rPr>
          <w:sz w:val="20"/>
          <w:szCs w:val="22"/>
        </w:rPr>
        <w:t xml:space="preserve"> semaines de présence effective</w:t>
      </w:r>
      <w:r w:rsidR="002415FF" w:rsidRPr="00E60C8C">
        <w:rPr>
          <w:sz w:val="20"/>
          <w:szCs w:val="22"/>
        </w:rPr>
        <w:t xml:space="preserve"> (*)</w:t>
      </w:r>
      <w:r w:rsidRPr="00E60C8C">
        <w:rPr>
          <w:sz w:val="20"/>
          <w:szCs w:val="22"/>
        </w:rPr>
        <w:t xml:space="preserve"> au sein de l’</w:t>
      </w:r>
      <w:r w:rsidR="000133AA" w:rsidRPr="00E60C8C">
        <w:rPr>
          <w:sz w:val="20"/>
          <w:szCs w:val="22"/>
        </w:rPr>
        <w:t>entité</w:t>
      </w:r>
      <w:r w:rsidRPr="00E60C8C">
        <w:rPr>
          <w:sz w:val="20"/>
          <w:szCs w:val="22"/>
        </w:rPr>
        <w:t xml:space="preserve">, entre le </w:t>
      </w:r>
      <w:r w:rsidR="001432C8">
        <w:rPr>
          <w:color w:val="auto"/>
          <w:sz w:val="20"/>
          <w:szCs w:val="22"/>
        </w:rPr>
        <w:t>13 septembre au 17</w:t>
      </w:r>
      <w:r w:rsidR="006F0F39">
        <w:rPr>
          <w:color w:val="auto"/>
          <w:sz w:val="20"/>
          <w:szCs w:val="22"/>
        </w:rPr>
        <w:t xml:space="preserve"> octobre</w:t>
      </w:r>
      <w:r w:rsidR="00A46855" w:rsidRPr="00E60C8C">
        <w:rPr>
          <w:color w:val="auto"/>
          <w:sz w:val="20"/>
          <w:szCs w:val="22"/>
        </w:rPr>
        <w:t xml:space="preserve"> 2021. </w:t>
      </w:r>
    </w:p>
    <w:p w:rsidR="0013276B" w:rsidRPr="00E60C8C" w:rsidRDefault="0013276B" w:rsidP="0068302B">
      <w:pPr>
        <w:pStyle w:val="Default"/>
        <w:jc w:val="both"/>
        <w:rPr>
          <w:sz w:val="20"/>
          <w:szCs w:val="22"/>
        </w:rPr>
      </w:pPr>
    </w:p>
    <w:p w:rsidR="0068302B" w:rsidRPr="006A49C4" w:rsidRDefault="003555BB" w:rsidP="0068302B">
      <w:pPr>
        <w:pStyle w:val="Default"/>
        <w:jc w:val="both"/>
        <w:rPr>
          <w:bCs/>
          <w:i/>
          <w:color w:val="auto"/>
          <w:sz w:val="20"/>
          <w:szCs w:val="22"/>
        </w:rPr>
      </w:pPr>
      <w:r w:rsidRPr="00E60C8C">
        <w:rPr>
          <w:bCs/>
          <w:i/>
          <w:color w:val="auto"/>
          <w:sz w:val="20"/>
          <w:szCs w:val="22"/>
        </w:rPr>
        <w:t xml:space="preserve">(*) Présence effective : collaborateurs présents </w:t>
      </w:r>
      <w:r w:rsidR="009D3B4C" w:rsidRPr="00E60C8C">
        <w:rPr>
          <w:bCs/>
          <w:i/>
          <w:color w:val="auto"/>
          <w:sz w:val="20"/>
          <w:szCs w:val="22"/>
        </w:rPr>
        <w:t xml:space="preserve">sur l’entité, hors </w:t>
      </w:r>
      <w:r w:rsidRPr="00E60C8C">
        <w:rPr>
          <w:bCs/>
          <w:i/>
          <w:color w:val="auto"/>
          <w:sz w:val="20"/>
          <w:szCs w:val="22"/>
        </w:rPr>
        <w:t>l</w:t>
      </w:r>
      <w:r w:rsidR="00AF240F" w:rsidRPr="00E60C8C">
        <w:rPr>
          <w:bCs/>
          <w:i/>
          <w:color w:val="auto"/>
          <w:sz w:val="20"/>
          <w:szCs w:val="22"/>
        </w:rPr>
        <w:t>’activité partielle</w:t>
      </w:r>
      <w:r w:rsidRPr="00E60C8C">
        <w:rPr>
          <w:bCs/>
          <w:i/>
          <w:color w:val="auto"/>
          <w:sz w:val="20"/>
          <w:szCs w:val="22"/>
        </w:rPr>
        <w:t xml:space="preserve">, les congés, </w:t>
      </w:r>
      <w:r w:rsidR="009D3B4C" w:rsidRPr="00E60C8C">
        <w:rPr>
          <w:bCs/>
          <w:i/>
          <w:color w:val="auto"/>
          <w:sz w:val="20"/>
          <w:szCs w:val="22"/>
        </w:rPr>
        <w:t xml:space="preserve">les </w:t>
      </w:r>
      <w:r w:rsidR="00AA3739" w:rsidRPr="00E60C8C">
        <w:rPr>
          <w:bCs/>
          <w:i/>
          <w:color w:val="auto"/>
          <w:sz w:val="20"/>
          <w:szCs w:val="22"/>
        </w:rPr>
        <w:t>maladies</w:t>
      </w:r>
      <w:r w:rsidR="009D6C89" w:rsidRPr="00E60C8C">
        <w:rPr>
          <w:bCs/>
          <w:i/>
          <w:color w:val="auto"/>
          <w:sz w:val="20"/>
          <w:szCs w:val="22"/>
        </w:rPr>
        <w:t>,</w:t>
      </w:r>
      <w:r w:rsidR="009D3B4C" w:rsidRPr="00E60C8C">
        <w:rPr>
          <w:bCs/>
          <w:i/>
          <w:color w:val="auto"/>
          <w:sz w:val="20"/>
          <w:szCs w:val="22"/>
        </w:rPr>
        <w:t xml:space="preserve"> qui</w:t>
      </w:r>
      <w:r w:rsidRPr="00E60C8C">
        <w:rPr>
          <w:bCs/>
          <w:i/>
          <w:color w:val="auto"/>
          <w:sz w:val="20"/>
          <w:szCs w:val="22"/>
        </w:rPr>
        <w:t xml:space="preserve"> ne sont pas comptabilisés da</w:t>
      </w:r>
      <w:r w:rsidR="009D3B4C" w:rsidRPr="00E60C8C">
        <w:rPr>
          <w:bCs/>
          <w:i/>
          <w:color w:val="auto"/>
          <w:sz w:val="20"/>
          <w:szCs w:val="22"/>
        </w:rPr>
        <w:t>ns le temps de travail effectif.</w:t>
      </w:r>
    </w:p>
    <w:p w:rsidR="003555BB" w:rsidRPr="006A49C4" w:rsidRDefault="003555BB" w:rsidP="0068302B">
      <w:pPr>
        <w:pStyle w:val="Default"/>
        <w:jc w:val="both"/>
        <w:rPr>
          <w:sz w:val="20"/>
          <w:szCs w:val="22"/>
        </w:rPr>
      </w:pPr>
    </w:p>
    <w:p w:rsidR="0068302B" w:rsidRPr="006A49C4" w:rsidRDefault="0068302B" w:rsidP="0068302B">
      <w:pPr>
        <w:pStyle w:val="Default"/>
        <w:jc w:val="both"/>
        <w:rPr>
          <w:sz w:val="20"/>
          <w:szCs w:val="22"/>
        </w:rPr>
      </w:pPr>
      <w:r w:rsidRPr="006A49C4">
        <w:rPr>
          <w:sz w:val="20"/>
          <w:szCs w:val="22"/>
        </w:rPr>
        <w:t xml:space="preserve">En cas de changement d’agence et/ou de </w:t>
      </w:r>
      <w:r w:rsidR="006A169C" w:rsidRPr="006A49C4">
        <w:rPr>
          <w:sz w:val="20"/>
          <w:szCs w:val="22"/>
        </w:rPr>
        <w:t>Région</w:t>
      </w:r>
      <w:r w:rsidRPr="006A49C4">
        <w:rPr>
          <w:sz w:val="20"/>
          <w:szCs w:val="22"/>
        </w:rPr>
        <w:t xml:space="preserve"> ou d’entité, les participants ne pourront gagner que dans une seule entité (celle où ils ont passé le plus de temps).</w:t>
      </w:r>
    </w:p>
    <w:p w:rsidR="006A169C" w:rsidRPr="006A49C4" w:rsidRDefault="006A169C" w:rsidP="003262E0">
      <w:pPr>
        <w:pStyle w:val="Default"/>
        <w:jc w:val="both"/>
        <w:rPr>
          <w:bCs/>
          <w:color w:val="auto"/>
          <w:sz w:val="20"/>
          <w:szCs w:val="22"/>
        </w:rPr>
      </w:pPr>
    </w:p>
    <w:p w:rsidR="001B3C7D" w:rsidRPr="006A49C4" w:rsidRDefault="003200BF" w:rsidP="00615AE7">
      <w:pPr>
        <w:pStyle w:val="Titre1"/>
      </w:pPr>
      <w:bookmarkStart w:id="3" w:name="_Toc82764944"/>
      <w:r w:rsidRPr="006A49C4">
        <w:t xml:space="preserve">Article 4 – </w:t>
      </w:r>
      <w:r w:rsidR="000246DD" w:rsidRPr="006A49C4">
        <w:t>Participants du challenge</w:t>
      </w:r>
      <w:bookmarkEnd w:id="3"/>
      <w:r w:rsidR="00FB6B58" w:rsidRPr="006A49C4">
        <w:t xml:space="preserve"> </w:t>
      </w:r>
    </w:p>
    <w:p w:rsidR="00A33095" w:rsidRPr="006A49C4" w:rsidRDefault="00A33095" w:rsidP="003262E0">
      <w:pPr>
        <w:pStyle w:val="Default"/>
        <w:jc w:val="both"/>
        <w:rPr>
          <w:b/>
          <w:bCs/>
          <w:color w:val="C00000"/>
          <w:sz w:val="22"/>
          <w:szCs w:val="22"/>
        </w:rPr>
      </w:pPr>
    </w:p>
    <w:p w:rsidR="008B6CF2" w:rsidRPr="006A49C4" w:rsidRDefault="009572D4" w:rsidP="009572D4">
      <w:pPr>
        <w:pStyle w:val="Default"/>
        <w:jc w:val="both"/>
        <w:rPr>
          <w:sz w:val="20"/>
          <w:szCs w:val="22"/>
        </w:rPr>
      </w:pPr>
      <w:r w:rsidRPr="006A49C4">
        <w:rPr>
          <w:sz w:val="20"/>
          <w:szCs w:val="22"/>
        </w:rPr>
        <w:t>Le challenge concerne les collaborateurs</w:t>
      </w:r>
      <w:r w:rsidR="003417EF" w:rsidRPr="006A49C4">
        <w:rPr>
          <w:sz w:val="20"/>
          <w:szCs w:val="22"/>
        </w:rPr>
        <w:t xml:space="preserve"> de la Banque de Détail</w:t>
      </w:r>
      <w:r w:rsidR="008B6CF2" w:rsidRPr="006A49C4">
        <w:rPr>
          <w:sz w:val="20"/>
          <w:szCs w:val="22"/>
        </w:rPr>
        <w:t>.</w:t>
      </w:r>
    </w:p>
    <w:p w:rsidR="008B6CF2" w:rsidRPr="006A49C4" w:rsidRDefault="008B6CF2" w:rsidP="009572D4">
      <w:pPr>
        <w:pStyle w:val="Default"/>
        <w:jc w:val="both"/>
        <w:rPr>
          <w:sz w:val="20"/>
          <w:szCs w:val="22"/>
        </w:rPr>
      </w:pPr>
    </w:p>
    <w:p w:rsidR="008B6CF2" w:rsidRPr="009C2438" w:rsidRDefault="008B6CF2" w:rsidP="009C2438">
      <w:pPr>
        <w:pStyle w:val="Titre2"/>
      </w:pPr>
      <w:bookmarkStart w:id="4" w:name="_Toc82764945"/>
      <w:r w:rsidRPr="009C2438">
        <w:lastRenderedPageBreak/>
        <w:t>Pour le Marché Grand Public</w:t>
      </w:r>
      <w:r w:rsidR="008B5D63" w:rsidRPr="009C2438">
        <w:t xml:space="preserve"> &amp; l’agence du personnel &amp; </w:t>
      </w:r>
      <w:r w:rsidR="00384D24" w:rsidRPr="009C2438">
        <w:t>le CRC</w:t>
      </w:r>
      <w:bookmarkEnd w:id="4"/>
      <w:r w:rsidR="001A645A" w:rsidRPr="009C2438">
        <w:t xml:space="preserve"> </w:t>
      </w:r>
    </w:p>
    <w:p w:rsidR="003417EF" w:rsidRPr="006A49C4" w:rsidRDefault="003417EF" w:rsidP="009572D4">
      <w:pPr>
        <w:pStyle w:val="Default"/>
        <w:jc w:val="both"/>
        <w:rPr>
          <w:sz w:val="20"/>
          <w:szCs w:val="22"/>
        </w:rPr>
      </w:pPr>
    </w:p>
    <w:p w:rsidR="00225964" w:rsidRPr="006A49C4" w:rsidRDefault="00225964" w:rsidP="002C7A3D">
      <w:pPr>
        <w:pStyle w:val="Default"/>
        <w:ind w:left="567"/>
        <w:jc w:val="both"/>
        <w:rPr>
          <w:sz w:val="20"/>
          <w:szCs w:val="22"/>
        </w:rPr>
      </w:pPr>
      <w:r w:rsidRPr="006A49C4">
        <w:rPr>
          <w:sz w:val="20"/>
          <w:szCs w:val="22"/>
        </w:rPr>
        <w:t xml:space="preserve">Au niveau agence : </w:t>
      </w:r>
    </w:p>
    <w:p w:rsidR="00225964" w:rsidRPr="006A49C4" w:rsidRDefault="00225964" w:rsidP="00386E8F">
      <w:pPr>
        <w:pStyle w:val="Default"/>
        <w:numPr>
          <w:ilvl w:val="0"/>
          <w:numId w:val="2"/>
        </w:numPr>
        <w:ind w:left="993"/>
        <w:jc w:val="both"/>
        <w:rPr>
          <w:color w:val="auto"/>
          <w:sz w:val="20"/>
          <w:szCs w:val="22"/>
        </w:rPr>
      </w:pPr>
      <w:r w:rsidRPr="006A49C4">
        <w:rPr>
          <w:color w:val="auto"/>
          <w:sz w:val="20"/>
          <w:szCs w:val="22"/>
        </w:rPr>
        <w:t>Les Directeurs d’Agence</w:t>
      </w:r>
    </w:p>
    <w:p w:rsidR="00225964" w:rsidRPr="006A49C4" w:rsidRDefault="00225964" w:rsidP="00386E8F">
      <w:pPr>
        <w:pStyle w:val="Default"/>
        <w:numPr>
          <w:ilvl w:val="0"/>
          <w:numId w:val="2"/>
        </w:numPr>
        <w:ind w:left="993"/>
        <w:jc w:val="both"/>
        <w:rPr>
          <w:color w:val="auto"/>
          <w:sz w:val="20"/>
          <w:szCs w:val="22"/>
        </w:rPr>
      </w:pPr>
      <w:r w:rsidRPr="006A49C4">
        <w:rPr>
          <w:color w:val="auto"/>
          <w:sz w:val="20"/>
          <w:szCs w:val="22"/>
        </w:rPr>
        <w:t>Les Directeurs d’Agence Adjoints</w:t>
      </w:r>
    </w:p>
    <w:p w:rsidR="00225964" w:rsidRPr="006A49C4" w:rsidRDefault="00225964" w:rsidP="00386E8F">
      <w:pPr>
        <w:pStyle w:val="Default"/>
        <w:numPr>
          <w:ilvl w:val="0"/>
          <w:numId w:val="2"/>
        </w:numPr>
        <w:ind w:left="993"/>
        <w:jc w:val="both"/>
        <w:rPr>
          <w:color w:val="auto"/>
          <w:sz w:val="20"/>
          <w:szCs w:val="22"/>
        </w:rPr>
      </w:pPr>
      <w:r w:rsidRPr="006A49C4">
        <w:rPr>
          <w:color w:val="auto"/>
          <w:sz w:val="20"/>
          <w:szCs w:val="22"/>
        </w:rPr>
        <w:t>Les Responsables de Point de Vente</w:t>
      </w:r>
    </w:p>
    <w:p w:rsidR="00CC6EFA" w:rsidRPr="006A49C4" w:rsidRDefault="00CC6EFA" w:rsidP="00386E8F">
      <w:pPr>
        <w:pStyle w:val="Default"/>
        <w:numPr>
          <w:ilvl w:val="0"/>
          <w:numId w:val="2"/>
        </w:numPr>
        <w:ind w:left="993"/>
        <w:jc w:val="both"/>
        <w:rPr>
          <w:color w:val="auto"/>
          <w:sz w:val="20"/>
          <w:szCs w:val="22"/>
        </w:rPr>
      </w:pPr>
      <w:r w:rsidRPr="006A49C4">
        <w:rPr>
          <w:color w:val="auto"/>
          <w:sz w:val="20"/>
          <w:szCs w:val="22"/>
        </w:rPr>
        <w:t>Les Responsables Satisfaction Client</w:t>
      </w:r>
    </w:p>
    <w:p w:rsidR="00225964" w:rsidRPr="006A49C4" w:rsidRDefault="00225964" w:rsidP="00386E8F">
      <w:pPr>
        <w:pStyle w:val="Default"/>
        <w:numPr>
          <w:ilvl w:val="0"/>
          <w:numId w:val="2"/>
        </w:numPr>
        <w:ind w:left="993"/>
        <w:jc w:val="both"/>
        <w:rPr>
          <w:color w:val="auto"/>
          <w:sz w:val="20"/>
          <w:szCs w:val="22"/>
        </w:rPr>
      </w:pPr>
      <w:r w:rsidRPr="006A49C4">
        <w:rPr>
          <w:color w:val="auto"/>
          <w:sz w:val="20"/>
          <w:szCs w:val="22"/>
        </w:rPr>
        <w:t>Les Gestionnaires de Clientèle</w:t>
      </w:r>
    </w:p>
    <w:p w:rsidR="00225964" w:rsidRPr="006A49C4" w:rsidRDefault="00225964" w:rsidP="00386E8F">
      <w:pPr>
        <w:pStyle w:val="Default"/>
        <w:numPr>
          <w:ilvl w:val="0"/>
          <w:numId w:val="2"/>
        </w:numPr>
        <w:ind w:left="993"/>
        <w:jc w:val="both"/>
        <w:rPr>
          <w:color w:val="auto"/>
          <w:sz w:val="20"/>
          <w:szCs w:val="22"/>
        </w:rPr>
      </w:pPr>
      <w:r w:rsidRPr="006A49C4">
        <w:rPr>
          <w:color w:val="auto"/>
          <w:sz w:val="20"/>
          <w:szCs w:val="22"/>
        </w:rPr>
        <w:t>Les Conseillers de Clientèle</w:t>
      </w:r>
    </w:p>
    <w:p w:rsidR="00225964" w:rsidRPr="006A49C4" w:rsidRDefault="00225964" w:rsidP="00386E8F">
      <w:pPr>
        <w:pStyle w:val="Default"/>
        <w:numPr>
          <w:ilvl w:val="0"/>
          <w:numId w:val="2"/>
        </w:numPr>
        <w:ind w:left="993"/>
        <w:jc w:val="both"/>
        <w:rPr>
          <w:b/>
          <w:bCs/>
          <w:color w:val="auto"/>
          <w:sz w:val="22"/>
          <w:szCs w:val="22"/>
        </w:rPr>
      </w:pPr>
      <w:r w:rsidRPr="006A49C4">
        <w:rPr>
          <w:color w:val="auto"/>
          <w:sz w:val="20"/>
          <w:szCs w:val="22"/>
        </w:rPr>
        <w:t>Les Assistants de Clientèle</w:t>
      </w:r>
    </w:p>
    <w:p w:rsidR="00B809A2" w:rsidRPr="006A49C4" w:rsidRDefault="00CC6EFA" w:rsidP="00386E8F">
      <w:pPr>
        <w:pStyle w:val="Default"/>
        <w:numPr>
          <w:ilvl w:val="0"/>
          <w:numId w:val="2"/>
        </w:numPr>
        <w:ind w:left="993"/>
        <w:jc w:val="both"/>
        <w:rPr>
          <w:color w:val="auto"/>
          <w:sz w:val="20"/>
          <w:szCs w:val="22"/>
        </w:rPr>
      </w:pPr>
      <w:r w:rsidRPr="006A49C4">
        <w:rPr>
          <w:color w:val="auto"/>
          <w:sz w:val="20"/>
          <w:szCs w:val="22"/>
        </w:rPr>
        <w:t>Les Gestionnaires de Clientèle Patrimoniaux</w:t>
      </w:r>
      <w:r w:rsidR="00B809A2" w:rsidRPr="006A49C4">
        <w:rPr>
          <w:color w:val="auto"/>
          <w:sz w:val="20"/>
          <w:szCs w:val="22"/>
        </w:rPr>
        <w:t xml:space="preserve"> </w:t>
      </w:r>
    </w:p>
    <w:p w:rsidR="00B809A2" w:rsidRPr="006A49C4" w:rsidRDefault="00B809A2" w:rsidP="00386E8F">
      <w:pPr>
        <w:pStyle w:val="Default"/>
        <w:numPr>
          <w:ilvl w:val="0"/>
          <w:numId w:val="2"/>
        </w:numPr>
        <w:ind w:left="993"/>
        <w:jc w:val="both"/>
        <w:rPr>
          <w:color w:val="auto"/>
          <w:sz w:val="20"/>
          <w:szCs w:val="22"/>
        </w:rPr>
      </w:pPr>
      <w:r w:rsidRPr="006A49C4">
        <w:rPr>
          <w:color w:val="auto"/>
          <w:sz w:val="20"/>
          <w:szCs w:val="22"/>
        </w:rPr>
        <w:t>Les apprentis particuliers</w:t>
      </w:r>
    </w:p>
    <w:p w:rsidR="00225964" w:rsidRPr="006A49C4" w:rsidRDefault="00225964" w:rsidP="00225964">
      <w:pPr>
        <w:pStyle w:val="Default"/>
        <w:ind w:left="993"/>
        <w:jc w:val="both"/>
        <w:rPr>
          <w:color w:val="auto"/>
          <w:sz w:val="20"/>
          <w:szCs w:val="22"/>
        </w:rPr>
      </w:pPr>
    </w:p>
    <w:p w:rsidR="00225964" w:rsidRPr="006A49C4" w:rsidRDefault="00225964" w:rsidP="002C7A3D">
      <w:pPr>
        <w:pStyle w:val="Default"/>
        <w:ind w:left="567"/>
        <w:jc w:val="both"/>
        <w:rPr>
          <w:sz w:val="20"/>
          <w:szCs w:val="22"/>
        </w:rPr>
      </w:pPr>
      <w:r w:rsidRPr="006A49C4">
        <w:rPr>
          <w:sz w:val="20"/>
          <w:szCs w:val="22"/>
        </w:rPr>
        <w:t>Au niveau Territoire</w:t>
      </w:r>
      <w:r w:rsidR="00FF3F5E">
        <w:rPr>
          <w:sz w:val="20"/>
          <w:szCs w:val="22"/>
        </w:rPr>
        <w:t> :</w:t>
      </w:r>
    </w:p>
    <w:p w:rsidR="00384D24" w:rsidRPr="00FF3F5E" w:rsidRDefault="00395C3B" w:rsidP="00386E8F">
      <w:pPr>
        <w:pStyle w:val="Default"/>
        <w:numPr>
          <w:ilvl w:val="0"/>
          <w:numId w:val="2"/>
        </w:numPr>
        <w:ind w:left="993"/>
        <w:jc w:val="both"/>
        <w:rPr>
          <w:color w:val="auto"/>
          <w:sz w:val="20"/>
          <w:szCs w:val="22"/>
        </w:rPr>
      </w:pPr>
      <w:r w:rsidRPr="00FF3F5E">
        <w:rPr>
          <w:color w:val="auto"/>
          <w:sz w:val="20"/>
          <w:szCs w:val="22"/>
        </w:rPr>
        <w:t>Les Directeurs de Territoire</w:t>
      </w:r>
    </w:p>
    <w:p w:rsidR="00384D24" w:rsidRDefault="00384D24" w:rsidP="00384D24">
      <w:pPr>
        <w:pStyle w:val="Default"/>
        <w:jc w:val="both"/>
        <w:rPr>
          <w:color w:val="auto"/>
          <w:sz w:val="20"/>
          <w:szCs w:val="22"/>
        </w:rPr>
      </w:pPr>
    </w:p>
    <w:p w:rsidR="00384D24" w:rsidRPr="00FF3F5E" w:rsidRDefault="00FF3F5E" w:rsidP="00FF3F5E">
      <w:pPr>
        <w:ind w:left="633"/>
        <w:rPr>
          <w:rFonts w:ascii="Calibri" w:eastAsiaTheme="minorHAnsi" w:hAnsi="Calibri" w:cs="Calibri"/>
          <w:sz w:val="20"/>
          <w:szCs w:val="22"/>
          <w:lang w:eastAsia="en-US"/>
        </w:rPr>
      </w:pPr>
      <w:r w:rsidRPr="00FF3F5E">
        <w:rPr>
          <w:rFonts w:ascii="Calibri" w:eastAsiaTheme="minorHAnsi" w:hAnsi="Calibri" w:cs="Calibri"/>
          <w:sz w:val="20"/>
          <w:szCs w:val="22"/>
          <w:lang w:eastAsia="en-US"/>
        </w:rPr>
        <w:t>Au niveau de la</w:t>
      </w:r>
      <w:r w:rsidR="00384D24" w:rsidRPr="00FF3F5E">
        <w:rPr>
          <w:rFonts w:ascii="Calibri" w:eastAsiaTheme="minorHAnsi" w:hAnsi="Calibri" w:cs="Calibri"/>
          <w:sz w:val="20"/>
          <w:szCs w:val="22"/>
          <w:lang w:eastAsia="en-US"/>
        </w:rPr>
        <w:t xml:space="preserve"> Banque Digitale :</w:t>
      </w:r>
    </w:p>
    <w:p w:rsidR="00384D24" w:rsidRPr="00384D24" w:rsidRDefault="00384D24" w:rsidP="00386E8F">
      <w:pPr>
        <w:pStyle w:val="Paragraphedeliste"/>
        <w:numPr>
          <w:ilvl w:val="0"/>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 xml:space="preserve">Le CRC : </w:t>
      </w:r>
    </w:p>
    <w:p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 xml:space="preserve">Le Directeur </w:t>
      </w:r>
    </w:p>
    <w:p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Les Superviseurs</w:t>
      </w:r>
    </w:p>
    <w:p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Les Conseillers Clientèle Multimédia,</w:t>
      </w:r>
    </w:p>
    <w:p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Les apprentis,</w:t>
      </w:r>
    </w:p>
    <w:p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 Responsable Planification</w:t>
      </w:r>
    </w:p>
    <w:p w:rsidR="00384D24" w:rsidRPr="00384D24" w:rsidRDefault="00384D24" w:rsidP="00386E8F">
      <w:pPr>
        <w:pStyle w:val="Paragraphedeliste"/>
        <w:numPr>
          <w:ilvl w:val="0"/>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Mon@gence :</w:t>
      </w:r>
    </w:p>
    <w:p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 Directeur d’agence</w:t>
      </w:r>
    </w:p>
    <w:p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 Directeur d’Agence Adjoint</w:t>
      </w:r>
    </w:p>
    <w:p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 CAGP</w:t>
      </w:r>
    </w:p>
    <w:p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Les GCP</w:t>
      </w:r>
    </w:p>
    <w:p w:rsidR="00384D24" w:rsidRPr="00384D24"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Les GC</w:t>
      </w:r>
    </w:p>
    <w:p w:rsidR="00384D24" w:rsidRPr="00FF3F5E" w:rsidRDefault="00384D24" w:rsidP="00386E8F">
      <w:pPr>
        <w:pStyle w:val="Paragraphedeliste"/>
        <w:numPr>
          <w:ilvl w:val="0"/>
          <w:numId w:val="13"/>
        </w:numPr>
        <w:contextualSpacing w:val="0"/>
        <w:rPr>
          <w:rFonts w:ascii="Calibri" w:eastAsiaTheme="minorHAnsi" w:hAnsi="Calibri" w:cs="Calibri"/>
          <w:sz w:val="20"/>
          <w:szCs w:val="22"/>
          <w:lang w:eastAsia="en-US"/>
        </w:rPr>
      </w:pPr>
      <w:r w:rsidRPr="00FF3F5E">
        <w:rPr>
          <w:rFonts w:ascii="Calibri" w:eastAsiaTheme="minorHAnsi" w:hAnsi="Calibri" w:cs="Calibri"/>
          <w:sz w:val="20"/>
          <w:szCs w:val="22"/>
          <w:lang w:eastAsia="en-US"/>
        </w:rPr>
        <w:t>La Direction Banque Digitale :</w:t>
      </w:r>
    </w:p>
    <w:p w:rsidR="00384D24" w:rsidRPr="00FF3F5E"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FF3F5E">
        <w:rPr>
          <w:rFonts w:ascii="Calibri" w:eastAsiaTheme="minorHAnsi" w:hAnsi="Calibri" w:cs="Calibri"/>
          <w:sz w:val="20"/>
          <w:szCs w:val="22"/>
          <w:lang w:eastAsia="en-US"/>
        </w:rPr>
        <w:t>L’assistante de Direction</w:t>
      </w:r>
    </w:p>
    <w:p w:rsidR="00384D24" w:rsidRPr="00FF3F5E" w:rsidRDefault="00384D24" w:rsidP="00386E8F">
      <w:pPr>
        <w:pStyle w:val="Paragraphedeliste"/>
        <w:numPr>
          <w:ilvl w:val="1"/>
          <w:numId w:val="13"/>
        </w:numPr>
        <w:contextualSpacing w:val="0"/>
        <w:rPr>
          <w:rFonts w:ascii="Calibri" w:eastAsiaTheme="minorHAnsi" w:hAnsi="Calibri" w:cs="Calibri"/>
          <w:sz w:val="20"/>
          <w:szCs w:val="22"/>
          <w:lang w:eastAsia="en-US"/>
        </w:rPr>
      </w:pPr>
      <w:r w:rsidRPr="00FF3F5E">
        <w:rPr>
          <w:rFonts w:ascii="Calibri" w:eastAsiaTheme="minorHAnsi" w:hAnsi="Calibri" w:cs="Calibri"/>
          <w:sz w:val="20"/>
          <w:szCs w:val="22"/>
          <w:lang w:eastAsia="en-US"/>
        </w:rPr>
        <w:t>Le promoteur de l’Excellence</w:t>
      </w:r>
    </w:p>
    <w:p w:rsidR="00384D24" w:rsidRPr="006318F8" w:rsidRDefault="00384D24" w:rsidP="00386E8F">
      <w:pPr>
        <w:pStyle w:val="Paragraphedeliste"/>
        <w:numPr>
          <w:ilvl w:val="1"/>
          <w:numId w:val="13"/>
        </w:numPr>
        <w:contextualSpacing w:val="0"/>
        <w:jc w:val="both"/>
        <w:rPr>
          <w:sz w:val="20"/>
          <w:szCs w:val="22"/>
        </w:rPr>
      </w:pPr>
      <w:r w:rsidRPr="006318F8">
        <w:rPr>
          <w:rFonts w:ascii="Calibri" w:eastAsiaTheme="minorHAnsi" w:hAnsi="Calibri" w:cs="Calibri"/>
          <w:sz w:val="20"/>
          <w:szCs w:val="22"/>
          <w:lang w:eastAsia="en-US"/>
        </w:rPr>
        <w:t>Le coordinateur Qualité &amp; Contrôle</w:t>
      </w:r>
    </w:p>
    <w:p w:rsidR="00395C3B" w:rsidRPr="006A49C4" w:rsidRDefault="00395C3B" w:rsidP="00395C3B">
      <w:pPr>
        <w:pStyle w:val="Default"/>
        <w:ind w:left="720"/>
        <w:jc w:val="both"/>
        <w:rPr>
          <w:b/>
          <w:bCs/>
          <w:color w:val="auto"/>
          <w:sz w:val="22"/>
          <w:szCs w:val="22"/>
        </w:rPr>
      </w:pPr>
    </w:p>
    <w:p w:rsidR="008B6CF2" w:rsidRPr="00F35EEB" w:rsidRDefault="008B6CF2" w:rsidP="009C2438">
      <w:pPr>
        <w:pStyle w:val="Titre2"/>
      </w:pPr>
      <w:bookmarkStart w:id="5" w:name="_Toc82764946"/>
      <w:r w:rsidRPr="00F35EEB">
        <w:t xml:space="preserve">Pour le Marché </w:t>
      </w:r>
      <w:r w:rsidR="00151877" w:rsidRPr="00F35EEB">
        <w:t>Premium</w:t>
      </w:r>
      <w:bookmarkEnd w:id="5"/>
    </w:p>
    <w:p w:rsidR="008B6CF2" w:rsidRPr="006A49C4" w:rsidRDefault="008B6CF2" w:rsidP="008B6CF2">
      <w:pPr>
        <w:pStyle w:val="Default"/>
        <w:jc w:val="both"/>
        <w:rPr>
          <w:sz w:val="20"/>
          <w:szCs w:val="22"/>
        </w:rPr>
      </w:pPr>
    </w:p>
    <w:p w:rsidR="00516FFC" w:rsidRPr="006A49C4" w:rsidRDefault="00516FFC" w:rsidP="00386E8F">
      <w:pPr>
        <w:pStyle w:val="Default"/>
        <w:numPr>
          <w:ilvl w:val="0"/>
          <w:numId w:val="4"/>
        </w:numPr>
        <w:jc w:val="both"/>
        <w:rPr>
          <w:color w:val="auto"/>
          <w:sz w:val="20"/>
          <w:szCs w:val="22"/>
        </w:rPr>
      </w:pPr>
      <w:r w:rsidRPr="006A49C4">
        <w:rPr>
          <w:color w:val="auto"/>
          <w:sz w:val="20"/>
          <w:szCs w:val="22"/>
        </w:rPr>
        <w:t>Les Directeurs Commerciaux Marché Patrimonia</w:t>
      </w:r>
      <w:r w:rsidR="006F4E88" w:rsidRPr="006A49C4">
        <w:rPr>
          <w:color w:val="auto"/>
          <w:sz w:val="20"/>
          <w:szCs w:val="22"/>
        </w:rPr>
        <w:t>l</w:t>
      </w:r>
    </w:p>
    <w:p w:rsidR="00516FFC" w:rsidRPr="006A49C4" w:rsidRDefault="00516FFC" w:rsidP="00386E8F">
      <w:pPr>
        <w:pStyle w:val="Default"/>
        <w:numPr>
          <w:ilvl w:val="0"/>
          <w:numId w:val="2"/>
        </w:numPr>
        <w:ind w:left="993"/>
        <w:jc w:val="both"/>
        <w:rPr>
          <w:color w:val="auto"/>
          <w:sz w:val="20"/>
          <w:szCs w:val="22"/>
        </w:rPr>
      </w:pPr>
      <w:r w:rsidRPr="006A49C4">
        <w:rPr>
          <w:color w:val="auto"/>
          <w:sz w:val="20"/>
          <w:szCs w:val="22"/>
        </w:rPr>
        <w:t>Les Chargés d’Affaires Gestion Privée</w:t>
      </w:r>
    </w:p>
    <w:p w:rsidR="00D05220" w:rsidRPr="006A49C4" w:rsidRDefault="00D05220" w:rsidP="00386E8F">
      <w:pPr>
        <w:pStyle w:val="Default"/>
        <w:numPr>
          <w:ilvl w:val="0"/>
          <w:numId w:val="2"/>
        </w:numPr>
        <w:ind w:left="993"/>
        <w:jc w:val="both"/>
        <w:rPr>
          <w:color w:val="auto"/>
          <w:sz w:val="20"/>
          <w:szCs w:val="22"/>
        </w:rPr>
      </w:pPr>
      <w:r w:rsidRPr="006A49C4">
        <w:rPr>
          <w:color w:val="auto"/>
          <w:sz w:val="20"/>
          <w:szCs w:val="22"/>
        </w:rPr>
        <w:t xml:space="preserve">Les Promoteurs </w:t>
      </w:r>
      <w:r w:rsidR="00EE5F9E" w:rsidRPr="006A49C4">
        <w:rPr>
          <w:color w:val="auto"/>
          <w:sz w:val="20"/>
          <w:szCs w:val="22"/>
        </w:rPr>
        <w:t xml:space="preserve">de l’Excellence </w:t>
      </w:r>
      <w:r w:rsidR="00FA2F11">
        <w:rPr>
          <w:color w:val="auto"/>
          <w:sz w:val="20"/>
          <w:szCs w:val="22"/>
        </w:rPr>
        <w:t>Patrimonial</w:t>
      </w:r>
      <w:r w:rsidR="00151877">
        <w:rPr>
          <w:color w:val="auto"/>
          <w:sz w:val="20"/>
          <w:szCs w:val="22"/>
        </w:rPr>
        <w:t>e</w:t>
      </w:r>
    </w:p>
    <w:p w:rsidR="0072661C" w:rsidRPr="006A49C4" w:rsidRDefault="0072661C" w:rsidP="00386E8F">
      <w:pPr>
        <w:pStyle w:val="Default"/>
        <w:numPr>
          <w:ilvl w:val="0"/>
          <w:numId w:val="2"/>
        </w:numPr>
        <w:ind w:left="993"/>
        <w:jc w:val="both"/>
        <w:rPr>
          <w:color w:val="auto"/>
          <w:sz w:val="20"/>
          <w:szCs w:val="22"/>
        </w:rPr>
      </w:pPr>
      <w:r w:rsidRPr="006A49C4">
        <w:rPr>
          <w:color w:val="auto"/>
          <w:sz w:val="20"/>
          <w:szCs w:val="22"/>
        </w:rPr>
        <w:t>Les apprentis GP</w:t>
      </w:r>
    </w:p>
    <w:p w:rsidR="00D05220" w:rsidRPr="006A49C4" w:rsidRDefault="00D05220" w:rsidP="009C2438">
      <w:pPr>
        <w:pStyle w:val="Titre2"/>
        <w:numPr>
          <w:ilvl w:val="0"/>
          <w:numId w:val="0"/>
        </w:numPr>
        <w:ind w:left="1440"/>
      </w:pPr>
    </w:p>
    <w:p w:rsidR="008B6CF2" w:rsidRPr="00F35EEB" w:rsidRDefault="008B6CF2" w:rsidP="009C2438">
      <w:pPr>
        <w:pStyle w:val="Titre2"/>
      </w:pPr>
      <w:bookmarkStart w:id="6" w:name="_Toc82764947"/>
      <w:r w:rsidRPr="00F35EEB">
        <w:t xml:space="preserve">Pour le Marché </w:t>
      </w:r>
      <w:r w:rsidR="00587BE0" w:rsidRPr="00F35EEB">
        <w:t>des Professionnels</w:t>
      </w:r>
      <w:bookmarkEnd w:id="6"/>
    </w:p>
    <w:p w:rsidR="008B6CF2" w:rsidRPr="006A49C4" w:rsidRDefault="008B6CF2" w:rsidP="008B6CF2">
      <w:pPr>
        <w:pStyle w:val="Default"/>
        <w:jc w:val="both"/>
        <w:rPr>
          <w:sz w:val="20"/>
          <w:szCs w:val="22"/>
        </w:rPr>
      </w:pPr>
    </w:p>
    <w:p w:rsidR="008E0BAA" w:rsidRPr="006A49C4" w:rsidRDefault="008E0BAA" w:rsidP="00386E8F">
      <w:pPr>
        <w:pStyle w:val="Default"/>
        <w:numPr>
          <w:ilvl w:val="0"/>
          <w:numId w:val="2"/>
        </w:numPr>
        <w:ind w:left="993"/>
        <w:jc w:val="both"/>
        <w:rPr>
          <w:color w:val="auto"/>
          <w:sz w:val="20"/>
          <w:szCs w:val="22"/>
        </w:rPr>
      </w:pPr>
      <w:r w:rsidRPr="006A49C4">
        <w:rPr>
          <w:color w:val="auto"/>
          <w:sz w:val="20"/>
          <w:szCs w:val="22"/>
        </w:rPr>
        <w:t>Les Directeurs Commerciaux Marché des Professionnels</w:t>
      </w:r>
    </w:p>
    <w:p w:rsidR="00033DFD" w:rsidRDefault="008E0BAA" w:rsidP="00386E8F">
      <w:pPr>
        <w:pStyle w:val="Default"/>
        <w:numPr>
          <w:ilvl w:val="0"/>
          <w:numId w:val="2"/>
        </w:numPr>
        <w:ind w:left="993"/>
        <w:jc w:val="both"/>
        <w:rPr>
          <w:color w:val="auto"/>
          <w:sz w:val="20"/>
          <w:szCs w:val="22"/>
        </w:rPr>
      </w:pPr>
      <w:r w:rsidRPr="006A49C4">
        <w:rPr>
          <w:color w:val="auto"/>
          <w:sz w:val="20"/>
          <w:szCs w:val="22"/>
        </w:rPr>
        <w:t xml:space="preserve">Les </w:t>
      </w:r>
      <w:r w:rsidR="00033DFD" w:rsidRPr="006A49C4">
        <w:rPr>
          <w:color w:val="auto"/>
          <w:sz w:val="20"/>
          <w:szCs w:val="22"/>
        </w:rPr>
        <w:t>C</w:t>
      </w:r>
      <w:r w:rsidRPr="006A49C4">
        <w:rPr>
          <w:color w:val="auto"/>
          <w:sz w:val="20"/>
          <w:szCs w:val="22"/>
        </w:rPr>
        <w:t>har</w:t>
      </w:r>
      <w:r w:rsidR="00C81940" w:rsidRPr="006A49C4">
        <w:rPr>
          <w:color w:val="auto"/>
          <w:sz w:val="20"/>
          <w:szCs w:val="22"/>
        </w:rPr>
        <w:t>gés d’Affaires Professionnel</w:t>
      </w:r>
    </w:p>
    <w:p w:rsidR="00AA3739" w:rsidRPr="006A49C4" w:rsidRDefault="00AA3739" w:rsidP="00386E8F">
      <w:pPr>
        <w:pStyle w:val="Default"/>
        <w:numPr>
          <w:ilvl w:val="0"/>
          <w:numId w:val="2"/>
        </w:numPr>
        <w:ind w:left="993"/>
        <w:jc w:val="both"/>
        <w:rPr>
          <w:color w:val="auto"/>
          <w:sz w:val="20"/>
          <w:szCs w:val="22"/>
        </w:rPr>
      </w:pPr>
      <w:r>
        <w:rPr>
          <w:color w:val="auto"/>
          <w:sz w:val="20"/>
          <w:szCs w:val="22"/>
        </w:rPr>
        <w:t>Les Chargés d’Affaires Expert</w:t>
      </w:r>
    </w:p>
    <w:p w:rsidR="00802636" w:rsidRPr="006A49C4" w:rsidRDefault="00033DFD" w:rsidP="00386E8F">
      <w:pPr>
        <w:pStyle w:val="Default"/>
        <w:numPr>
          <w:ilvl w:val="0"/>
          <w:numId w:val="2"/>
        </w:numPr>
        <w:ind w:left="993"/>
        <w:jc w:val="both"/>
        <w:rPr>
          <w:color w:val="auto"/>
          <w:sz w:val="20"/>
          <w:szCs w:val="22"/>
        </w:rPr>
      </w:pPr>
      <w:r w:rsidRPr="006A49C4">
        <w:rPr>
          <w:color w:val="auto"/>
          <w:sz w:val="20"/>
          <w:szCs w:val="22"/>
        </w:rPr>
        <w:t xml:space="preserve">Les Promoteurs </w:t>
      </w:r>
      <w:r w:rsidR="0072661C" w:rsidRPr="006A49C4">
        <w:rPr>
          <w:color w:val="auto"/>
          <w:sz w:val="20"/>
          <w:szCs w:val="22"/>
        </w:rPr>
        <w:t>de l’Excellence pro</w:t>
      </w:r>
    </w:p>
    <w:p w:rsidR="0072661C" w:rsidRPr="006A49C4" w:rsidRDefault="00B809A2" w:rsidP="00386E8F">
      <w:pPr>
        <w:pStyle w:val="Default"/>
        <w:numPr>
          <w:ilvl w:val="0"/>
          <w:numId w:val="2"/>
        </w:numPr>
        <w:ind w:left="993"/>
        <w:jc w:val="both"/>
        <w:rPr>
          <w:color w:val="auto"/>
          <w:sz w:val="20"/>
          <w:szCs w:val="22"/>
        </w:rPr>
      </w:pPr>
      <w:r w:rsidRPr="006A49C4">
        <w:rPr>
          <w:color w:val="auto"/>
          <w:sz w:val="20"/>
          <w:szCs w:val="22"/>
        </w:rPr>
        <w:t>Les a</w:t>
      </w:r>
      <w:r w:rsidR="0072661C" w:rsidRPr="006A49C4">
        <w:rPr>
          <w:color w:val="auto"/>
          <w:sz w:val="20"/>
          <w:szCs w:val="22"/>
        </w:rPr>
        <w:t>pprenti</w:t>
      </w:r>
      <w:r w:rsidRPr="006A49C4">
        <w:rPr>
          <w:color w:val="auto"/>
          <w:sz w:val="20"/>
          <w:szCs w:val="22"/>
        </w:rPr>
        <w:t>s</w:t>
      </w:r>
      <w:r w:rsidR="0072661C" w:rsidRPr="006A49C4">
        <w:rPr>
          <w:color w:val="auto"/>
          <w:sz w:val="20"/>
          <w:szCs w:val="22"/>
        </w:rPr>
        <w:t xml:space="preserve"> pro</w:t>
      </w:r>
    </w:p>
    <w:p w:rsidR="00033DFD" w:rsidRPr="006A49C4" w:rsidRDefault="00033DFD" w:rsidP="00386E8F">
      <w:pPr>
        <w:pStyle w:val="Default"/>
        <w:numPr>
          <w:ilvl w:val="0"/>
          <w:numId w:val="2"/>
        </w:numPr>
        <w:ind w:left="993"/>
        <w:jc w:val="both"/>
        <w:rPr>
          <w:color w:val="auto"/>
          <w:sz w:val="20"/>
          <w:szCs w:val="22"/>
        </w:rPr>
      </w:pPr>
      <w:r w:rsidRPr="006A49C4">
        <w:rPr>
          <w:color w:val="auto"/>
          <w:sz w:val="20"/>
          <w:szCs w:val="22"/>
        </w:rPr>
        <w:t>Les assistant(e)s commerciaux march</w:t>
      </w:r>
      <w:r w:rsidR="00AB534D" w:rsidRPr="006A49C4">
        <w:rPr>
          <w:color w:val="auto"/>
          <w:sz w:val="20"/>
          <w:szCs w:val="22"/>
        </w:rPr>
        <w:t>é</w:t>
      </w:r>
      <w:r w:rsidRPr="006A49C4">
        <w:rPr>
          <w:color w:val="auto"/>
          <w:sz w:val="20"/>
          <w:szCs w:val="22"/>
        </w:rPr>
        <w:t xml:space="preserve"> professionnel (middle office)</w:t>
      </w:r>
    </w:p>
    <w:p w:rsidR="008B6CF2" w:rsidRPr="006A49C4" w:rsidRDefault="008B6CF2" w:rsidP="003262E0">
      <w:pPr>
        <w:pStyle w:val="Default"/>
        <w:jc w:val="both"/>
        <w:rPr>
          <w:b/>
          <w:bCs/>
          <w:color w:val="C00000"/>
          <w:sz w:val="22"/>
          <w:szCs w:val="22"/>
        </w:rPr>
      </w:pPr>
    </w:p>
    <w:p w:rsidR="00395C3B" w:rsidRPr="00F35EEB" w:rsidRDefault="00395C3B" w:rsidP="009C2438">
      <w:pPr>
        <w:pStyle w:val="Titre2"/>
      </w:pPr>
      <w:bookmarkStart w:id="7" w:name="_Toc82764948"/>
      <w:r w:rsidRPr="00F35EEB">
        <w:t>Pour le</w:t>
      </w:r>
      <w:r w:rsidR="00A8517F" w:rsidRPr="00F35EEB">
        <w:t>s</w:t>
      </w:r>
      <w:r w:rsidRPr="00F35EEB">
        <w:t xml:space="preserve"> Directions Régionales</w:t>
      </w:r>
      <w:bookmarkEnd w:id="7"/>
    </w:p>
    <w:p w:rsidR="00395C3B" w:rsidRPr="006A49C4" w:rsidRDefault="00395C3B" w:rsidP="00395C3B">
      <w:pPr>
        <w:pStyle w:val="Default"/>
        <w:jc w:val="both"/>
        <w:rPr>
          <w:sz w:val="20"/>
          <w:szCs w:val="22"/>
        </w:rPr>
      </w:pPr>
    </w:p>
    <w:p w:rsidR="00395C3B" w:rsidRPr="006A49C4" w:rsidRDefault="00395C3B" w:rsidP="00386E8F">
      <w:pPr>
        <w:pStyle w:val="Default"/>
        <w:numPr>
          <w:ilvl w:val="0"/>
          <w:numId w:val="2"/>
        </w:numPr>
        <w:ind w:left="993"/>
        <w:jc w:val="both"/>
        <w:rPr>
          <w:color w:val="auto"/>
          <w:sz w:val="20"/>
          <w:szCs w:val="22"/>
        </w:rPr>
      </w:pPr>
      <w:r w:rsidRPr="006A49C4">
        <w:rPr>
          <w:color w:val="auto"/>
          <w:sz w:val="20"/>
          <w:szCs w:val="22"/>
        </w:rPr>
        <w:t>Les Assistant(e)s</w:t>
      </w:r>
    </w:p>
    <w:p w:rsidR="00395C3B" w:rsidRPr="006A49C4" w:rsidRDefault="00395C3B" w:rsidP="00386E8F">
      <w:pPr>
        <w:pStyle w:val="Default"/>
        <w:numPr>
          <w:ilvl w:val="0"/>
          <w:numId w:val="2"/>
        </w:numPr>
        <w:ind w:left="993"/>
        <w:jc w:val="both"/>
        <w:rPr>
          <w:color w:val="auto"/>
          <w:sz w:val="20"/>
          <w:szCs w:val="22"/>
        </w:rPr>
      </w:pPr>
      <w:r w:rsidRPr="006A49C4">
        <w:rPr>
          <w:color w:val="auto"/>
          <w:sz w:val="20"/>
          <w:szCs w:val="22"/>
        </w:rPr>
        <w:t>Les Directeurs de la Promotion de l’Excellence</w:t>
      </w:r>
    </w:p>
    <w:p w:rsidR="00395C3B" w:rsidRPr="006A49C4" w:rsidRDefault="00395C3B" w:rsidP="00386E8F">
      <w:pPr>
        <w:pStyle w:val="Default"/>
        <w:numPr>
          <w:ilvl w:val="0"/>
          <w:numId w:val="2"/>
        </w:numPr>
        <w:ind w:left="993"/>
        <w:jc w:val="both"/>
        <w:rPr>
          <w:color w:val="auto"/>
          <w:sz w:val="20"/>
          <w:szCs w:val="22"/>
        </w:rPr>
      </w:pPr>
      <w:r w:rsidRPr="006A49C4">
        <w:rPr>
          <w:color w:val="auto"/>
          <w:sz w:val="20"/>
          <w:szCs w:val="22"/>
        </w:rPr>
        <w:t>Les Promoteurs</w:t>
      </w:r>
      <w:r w:rsidR="00EE5F9E" w:rsidRPr="006A49C4">
        <w:rPr>
          <w:color w:val="auto"/>
          <w:sz w:val="20"/>
          <w:szCs w:val="22"/>
        </w:rPr>
        <w:t xml:space="preserve"> de l’E</w:t>
      </w:r>
      <w:r w:rsidR="00D05220" w:rsidRPr="006A49C4">
        <w:rPr>
          <w:color w:val="auto"/>
          <w:sz w:val="20"/>
          <w:szCs w:val="22"/>
        </w:rPr>
        <w:t>xcellence</w:t>
      </w:r>
    </w:p>
    <w:p w:rsidR="00395C3B" w:rsidRPr="006A49C4" w:rsidRDefault="00395C3B" w:rsidP="00386E8F">
      <w:pPr>
        <w:pStyle w:val="Default"/>
        <w:numPr>
          <w:ilvl w:val="0"/>
          <w:numId w:val="2"/>
        </w:numPr>
        <w:ind w:left="993"/>
        <w:jc w:val="both"/>
        <w:rPr>
          <w:color w:val="auto"/>
          <w:sz w:val="20"/>
          <w:szCs w:val="22"/>
        </w:rPr>
      </w:pPr>
      <w:r w:rsidRPr="006A49C4">
        <w:rPr>
          <w:color w:val="auto"/>
          <w:sz w:val="20"/>
          <w:szCs w:val="22"/>
        </w:rPr>
        <w:t>Les Responsables Maîtrise des Risques et de la Conformité</w:t>
      </w:r>
    </w:p>
    <w:p w:rsidR="00395C3B" w:rsidRPr="006A49C4" w:rsidRDefault="00395C3B" w:rsidP="00386E8F">
      <w:pPr>
        <w:pStyle w:val="Default"/>
        <w:numPr>
          <w:ilvl w:val="0"/>
          <w:numId w:val="2"/>
        </w:numPr>
        <w:ind w:left="993"/>
        <w:jc w:val="both"/>
        <w:rPr>
          <w:color w:val="auto"/>
          <w:sz w:val="20"/>
          <w:szCs w:val="22"/>
        </w:rPr>
      </w:pPr>
      <w:r w:rsidRPr="006A49C4">
        <w:rPr>
          <w:color w:val="auto"/>
          <w:sz w:val="20"/>
          <w:szCs w:val="22"/>
        </w:rPr>
        <w:lastRenderedPageBreak/>
        <w:t>Les Promoteurs Maîtrise des Risques et de la Conformité</w:t>
      </w:r>
    </w:p>
    <w:p w:rsidR="002C6B9B" w:rsidRPr="00837356" w:rsidRDefault="001C54FB" w:rsidP="00386E8F">
      <w:pPr>
        <w:pStyle w:val="Default"/>
        <w:numPr>
          <w:ilvl w:val="0"/>
          <w:numId w:val="2"/>
        </w:numPr>
        <w:ind w:left="993"/>
        <w:jc w:val="both"/>
        <w:rPr>
          <w:color w:val="auto"/>
          <w:sz w:val="20"/>
          <w:szCs w:val="22"/>
        </w:rPr>
      </w:pPr>
      <w:r w:rsidRPr="002C6B9B">
        <w:rPr>
          <w:color w:val="auto"/>
          <w:sz w:val="20"/>
          <w:szCs w:val="22"/>
        </w:rPr>
        <w:t>Les Conseillers de Clientèle itinérants</w:t>
      </w:r>
    </w:p>
    <w:p w:rsidR="002C6B9B" w:rsidRDefault="002C6B9B" w:rsidP="002C6B9B">
      <w:pPr>
        <w:pStyle w:val="Default"/>
        <w:jc w:val="both"/>
        <w:rPr>
          <w:b/>
          <w:bCs/>
          <w:color w:val="C00000"/>
          <w:sz w:val="22"/>
          <w:szCs w:val="22"/>
        </w:rPr>
      </w:pPr>
    </w:p>
    <w:p w:rsidR="000246DD" w:rsidRPr="002C6B9B" w:rsidRDefault="002C6B9B" w:rsidP="00615AE7">
      <w:pPr>
        <w:pStyle w:val="Titre1"/>
      </w:pPr>
      <w:bookmarkStart w:id="8" w:name="_Toc82764949"/>
      <w:r>
        <w:t>A</w:t>
      </w:r>
      <w:r w:rsidR="003200BF" w:rsidRPr="002C6B9B">
        <w:t xml:space="preserve">rticle 5 – </w:t>
      </w:r>
      <w:r w:rsidR="000246DD" w:rsidRPr="002C6B9B">
        <w:t xml:space="preserve">Règles du </w:t>
      </w:r>
      <w:r w:rsidR="000246DD" w:rsidRPr="004B7DD5">
        <w:t>challenge</w:t>
      </w:r>
      <w:bookmarkEnd w:id="8"/>
    </w:p>
    <w:p w:rsidR="000246DD" w:rsidRPr="006A49C4" w:rsidRDefault="000246DD" w:rsidP="003262E0">
      <w:pPr>
        <w:pStyle w:val="Default"/>
        <w:jc w:val="both"/>
        <w:rPr>
          <w:b/>
          <w:bCs/>
          <w:color w:val="C00000"/>
          <w:sz w:val="22"/>
          <w:szCs w:val="22"/>
        </w:rPr>
      </w:pPr>
    </w:p>
    <w:p w:rsidR="009572D4" w:rsidRDefault="009572D4" w:rsidP="009572D4">
      <w:pPr>
        <w:pStyle w:val="Default"/>
        <w:jc w:val="both"/>
        <w:rPr>
          <w:bCs/>
          <w:color w:val="auto"/>
          <w:sz w:val="20"/>
          <w:szCs w:val="22"/>
        </w:rPr>
      </w:pPr>
      <w:r w:rsidRPr="006A49C4">
        <w:rPr>
          <w:bCs/>
          <w:color w:val="auto"/>
          <w:sz w:val="20"/>
          <w:szCs w:val="22"/>
        </w:rPr>
        <w:t xml:space="preserve">Le présent dispositif « </w:t>
      </w:r>
      <w:r w:rsidR="006127D5" w:rsidRPr="006127D5">
        <w:rPr>
          <w:b/>
          <w:sz w:val="20"/>
          <w:szCs w:val="22"/>
        </w:rPr>
        <w:t>A la conquête des univers - Saison 2</w:t>
      </w:r>
      <w:r w:rsidR="006127D5">
        <w:rPr>
          <w:b/>
          <w:sz w:val="20"/>
          <w:szCs w:val="22"/>
        </w:rPr>
        <w:t xml:space="preserve"> </w:t>
      </w:r>
      <w:r w:rsidRPr="006A49C4">
        <w:rPr>
          <w:bCs/>
          <w:color w:val="auto"/>
          <w:sz w:val="20"/>
          <w:szCs w:val="22"/>
        </w:rPr>
        <w:t xml:space="preserve">» est subdivisé en </w:t>
      </w:r>
      <w:r w:rsidR="00BA0A85" w:rsidRPr="006A49C4">
        <w:rPr>
          <w:bCs/>
          <w:color w:val="auto"/>
          <w:sz w:val="20"/>
          <w:szCs w:val="22"/>
        </w:rPr>
        <w:t>4</w:t>
      </w:r>
      <w:r w:rsidR="008B6CF2" w:rsidRPr="006A49C4">
        <w:rPr>
          <w:bCs/>
          <w:color w:val="auto"/>
          <w:sz w:val="20"/>
          <w:szCs w:val="22"/>
        </w:rPr>
        <w:t xml:space="preserve"> challenges.</w:t>
      </w:r>
    </w:p>
    <w:p w:rsidR="00E17188" w:rsidRPr="006A49C4" w:rsidRDefault="00E17188" w:rsidP="009572D4">
      <w:pPr>
        <w:pStyle w:val="Default"/>
        <w:jc w:val="both"/>
        <w:rPr>
          <w:bCs/>
          <w:color w:val="auto"/>
          <w:sz w:val="20"/>
          <w:szCs w:val="22"/>
        </w:rPr>
      </w:pPr>
    </w:p>
    <w:p w:rsidR="008B6CF2" w:rsidRPr="006A49C4" w:rsidRDefault="008B6CF2" w:rsidP="008B6CF2">
      <w:pPr>
        <w:pStyle w:val="Default"/>
        <w:jc w:val="both"/>
        <w:rPr>
          <w:bCs/>
          <w:color w:val="auto"/>
          <w:sz w:val="20"/>
          <w:szCs w:val="22"/>
        </w:rPr>
      </w:pPr>
      <w:r w:rsidRPr="006A49C4">
        <w:rPr>
          <w:bCs/>
          <w:color w:val="auto"/>
          <w:sz w:val="20"/>
          <w:szCs w:val="22"/>
        </w:rPr>
        <w:t xml:space="preserve">Pour gagner la récompense collective, les critères </w:t>
      </w:r>
      <w:r w:rsidR="004B7DD5" w:rsidRPr="006A49C4">
        <w:rPr>
          <w:bCs/>
          <w:color w:val="auto"/>
          <w:sz w:val="20"/>
          <w:szCs w:val="22"/>
        </w:rPr>
        <w:t xml:space="preserve">objectivés </w:t>
      </w:r>
      <w:r w:rsidR="004B7DD5">
        <w:rPr>
          <w:bCs/>
          <w:color w:val="auto"/>
          <w:sz w:val="20"/>
          <w:szCs w:val="22"/>
        </w:rPr>
        <w:t>devront</w:t>
      </w:r>
      <w:r w:rsidRPr="006A49C4">
        <w:rPr>
          <w:bCs/>
          <w:color w:val="auto"/>
          <w:sz w:val="20"/>
          <w:szCs w:val="22"/>
        </w:rPr>
        <w:t xml:space="preserve"> être respectés au terme du challenge, soit au </w:t>
      </w:r>
      <w:r w:rsidR="000D653B">
        <w:rPr>
          <w:color w:val="auto"/>
          <w:sz w:val="20"/>
          <w:szCs w:val="22"/>
        </w:rPr>
        <w:t>1</w:t>
      </w:r>
      <w:r w:rsidR="001432C8">
        <w:rPr>
          <w:color w:val="auto"/>
          <w:sz w:val="20"/>
          <w:szCs w:val="22"/>
        </w:rPr>
        <w:t>7</w:t>
      </w:r>
      <w:r w:rsidR="000D653B">
        <w:rPr>
          <w:color w:val="auto"/>
          <w:sz w:val="20"/>
          <w:szCs w:val="22"/>
        </w:rPr>
        <w:t xml:space="preserve"> octobre 2021</w:t>
      </w:r>
    </w:p>
    <w:p w:rsidR="00827E7F" w:rsidRPr="006A49C4" w:rsidRDefault="00827E7F" w:rsidP="008B6CF2">
      <w:pPr>
        <w:pStyle w:val="Default"/>
        <w:jc w:val="both"/>
        <w:rPr>
          <w:bCs/>
          <w:color w:val="auto"/>
          <w:sz w:val="20"/>
          <w:szCs w:val="22"/>
        </w:rPr>
      </w:pPr>
      <w:r w:rsidRPr="006A49C4">
        <w:rPr>
          <w:bCs/>
          <w:color w:val="auto"/>
          <w:sz w:val="20"/>
          <w:szCs w:val="22"/>
        </w:rPr>
        <w:t xml:space="preserve">Les objectifs sont définis par entité selon </w:t>
      </w:r>
      <w:r w:rsidR="008B5D63" w:rsidRPr="006A49C4">
        <w:rPr>
          <w:bCs/>
          <w:color w:val="auto"/>
          <w:sz w:val="20"/>
          <w:szCs w:val="22"/>
        </w:rPr>
        <w:t>l’</w:t>
      </w:r>
      <w:r w:rsidR="00672317" w:rsidRPr="006A49C4">
        <w:rPr>
          <w:bCs/>
          <w:color w:val="auto"/>
          <w:sz w:val="20"/>
          <w:szCs w:val="22"/>
        </w:rPr>
        <w:t xml:space="preserve">ETP réel </w:t>
      </w:r>
      <w:r w:rsidR="00193C97" w:rsidRPr="006A49C4">
        <w:rPr>
          <w:bCs/>
          <w:color w:val="auto"/>
          <w:sz w:val="20"/>
          <w:szCs w:val="22"/>
        </w:rPr>
        <w:t>(cf article 6</w:t>
      </w:r>
      <w:r w:rsidRPr="006A49C4">
        <w:rPr>
          <w:bCs/>
          <w:color w:val="auto"/>
          <w:sz w:val="20"/>
          <w:szCs w:val="22"/>
        </w:rPr>
        <w:t>).</w:t>
      </w:r>
    </w:p>
    <w:p w:rsidR="009572D4" w:rsidRPr="006A49C4" w:rsidRDefault="009572D4" w:rsidP="009572D4">
      <w:pPr>
        <w:pStyle w:val="Default"/>
        <w:jc w:val="both"/>
        <w:rPr>
          <w:bCs/>
          <w:color w:val="auto"/>
          <w:sz w:val="20"/>
          <w:szCs w:val="22"/>
        </w:rPr>
      </w:pPr>
    </w:p>
    <w:p w:rsidR="008B6CF2" w:rsidRPr="006A49C4" w:rsidRDefault="008B6CF2" w:rsidP="00386E8F">
      <w:pPr>
        <w:pStyle w:val="Paragraphedeliste"/>
        <w:numPr>
          <w:ilvl w:val="0"/>
          <w:numId w:val="1"/>
        </w:numPr>
        <w:autoSpaceDE w:val="0"/>
        <w:autoSpaceDN w:val="0"/>
        <w:adjustRightInd w:val="0"/>
        <w:contextualSpacing w:val="0"/>
        <w:jc w:val="both"/>
        <w:rPr>
          <w:rFonts w:ascii="Calibri" w:eastAsiaTheme="minorHAnsi" w:hAnsi="Calibri" w:cs="Calibri"/>
          <w:b/>
          <w:bCs/>
          <w:vanish/>
          <w:color w:val="C00000"/>
          <w:sz w:val="22"/>
          <w:szCs w:val="22"/>
          <w:lang w:eastAsia="en-US"/>
        </w:rPr>
      </w:pPr>
    </w:p>
    <w:p w:rsidR="008B6CF2" w:rsidRPr="006A49C4" w:rsidRDefault="008B6CF2" w:rsidP="00386E8F">
      <w:pPr>
        <w:pStyle w:val="Paragraphedeliste"/>
        <w:numPr>
          <w:ilvl w:val="0"/>
          <w:numId w:val="1"/>
        </w:numPr>
        <w:autoSpaceDE w:val="0"/>
        <w:autoSpaceDN w:val="0"/>
        <w:adjustRightInd w:val="0"/>
        <w:contextualSpacing w:val="0"/>
        <w:jc w:val="both"/>
        <w:rPr>
          <w:rFonts w:ascii="Calibri" w:eastAsiaTheme="minorHAnsi" w:hAnsi="Calibri" w:cs="Calibri"/>
          <w:b/>
          <w:bCs/>
          <w:vanish/>
          <w:color w:val="C00000"/>
          <w:sz w:val="22"/>
          <w:szCs w:val="22"/>
          <w:lang w:eastAsia="en-US"/>
        </w:rPr>
      </w:pPr>
    </w:p>
    <w:p w:rsidR="008B6CF2" w:rsidRPr="00386E8F" w:rsidRDefault="00386E8F" w:rsidP="009C2438">
      <w:pPr>
        <w:pStyle w:val="Titre2"/>
      </w:pPr>
      <w:bookmarkStart w:id="9" w:name="_Toc82764950"/>
      <w:r w:rsidRPr="00386E8F">
        <w:t>5.1</w:t>
      </w:r>
      <w:r>
        <w:t xml:space="preserve"> Pour</w:t>
      </w:r>
      <w:r w:rsidR="008B6CF2" w:rsidRPr="00386E8F">
        <w:t xml:space="preserve"> le Marché Grand Public</w:t>
      </w:r>
      <w:r w:rsidR="008B5D63" w:rsidRPr="00386E8F">
        <w:t xml:space="preserve"> &amp; l’agence du personnel &amp; </w:t>
      </w:r>
      <w:r w:rsidR="00096170" w:rsidRPr="00386E8F">
        <w:t>le CRC</w:t>
      </w:r>
      <w:bookmarkEnd w:id="9"/>
      <w:r w:rsidR="001A645A" w:rsidRPr="00386E8F">
        <w:t xml:space="preserve"> </w:t>
      </w:r>
    </w:p>
    <w:p w:rsidR="00F94BDF" w:rsidRDefault="00F94BDF" w:rsidP="008B6CF2">
      <w:pPr>
        <w:pStyle w:val="Default"/>
        <w:ind w:left="680"/>
        <w:jc w:val="both"/>
        <w:rPr>
          <w:bCs/>
          <w:color w:val="auto"/>
          <w:sz w:val="20"/>
          <w:szCs w:val="22"/>
        </w:rPr>
      </w:pPr>
    </w:p>
    <w:p w:rsidR="008B6CF2" w:rsidRPr="006A49C4" w:rsidRDefault="00972BA8" w:rsidP="008B6CF2">
      <w:pPr>
        <w:pStyle w:val="Default"/>
        <w:ind w:left="680"/>
        <w:jc w:val="both"/>
        <w:rPr>
          <w:bCs/>
          <w:color w:val="auto"/>
          <w:sz w:val="20"/>
          <w:szCs w:val="22"/>
        </w:rPr>
      </w:pPr>
      <w:r w:rsidRPr="006A49C4">
        <w:rPr>
          <w:bCs/>
          <w:color w:val="auto"/>
          <w:sz w:val="20"/>
          <w:szCs w:val="22"/>
        </w:rPr>
        <w:t>Le</w:t>
      </w:r>
      <w:r w:rsidR="008B6CF2" w:rsidRPr="006A49C4">
        <w:rPr>
          <w:bCs/>
          <w:color w:val="auto"/>
          <w:sz w:val="20"/>
          <w:szCs w:val="22"/>
        </w:rPr>
        <w:t xml:space="preserve"> challenge </w:t>
      </w:r>
      <w:r w:rsidR="008B6CF2" w:rsidRPr="00AE38F6">
        <w:rPr>
          <w:bCs/>
          <w:color w:val="auto"/>
          <w:sz w:val="20"/>
          <w:szCs w:val="22"/>
        </w:rPr>
        <w:t xml:space="preserve">comporte </w:t>
      </w:r>
      <w:r w:rsidR="000D653B">
        <w:rPr>
          <w:bCs/>
          <w:color w:val="auto"/>
          <w:sz w:val="20"/>
          <w:szCs w:val="22"/>
        </w:rPr>
        <w:t>5</w:t>
      </w:r>
      <w:r w:rsidR="008B6CF2" w:rsidRPr="00AE38F6">
        <w:rPr>
          <w:bCs/>
          <w:color w:val="auto"/>
          <w:sz w:val="20"/>
          <w:szCs w:val="22"/>
        </w:rPr>
        <w:t xml:space="preserve"> critères</w:t>
      </w:r>
      <w:r w:rsidR="00F94BDF" w:rsidRPr="00AE38F6">
        <w:rPr>
          <w:bCs/>
          <w:color w:val="auto"/>
          <w:sz w:val="20"/>
          <w:szCs w:val="22"/>
        </w:rPr>
        <w:t xml:space="preserve"> plus 1 bonus</w:t>
      </w:r>
      <w:r w:rsidR="00096170">
        <w:rPr>
          <w:bCs/>
          <w:color w:val="auto"/>
          <w:sz w:val="20"/>
          <w:szCs w:val="22"/>
        </w:rPr>
        <w:t xml:space="preserve"> excellence</w:t>
      </w:r>
      <w:r w:rsidR="000D653B">
        <w:rPr>
          <w:bCs/>
          <w:color w:val="auto"/>
          <w:sz w:val="20"/>
          <w:szCs w:val="22"/>
        </w:rPr>
        <w:t>, plus 1 critère commun BDD</w:t>
      </w:r>
      <w:r w:rsidR="00E17188">
        <w:rPr>
          <w:bCs/>
          <w:color w:val="auto"/>
          <w:sz w:val="20"/>
          <w:szCs w:val="22"/>
        </w:rPr>
        <w:t xml:space="preserve"> appelé bonus synergie</w:t>
      </w:r>
      <w:r w:rsidR="00096170">
        <w:rPr>
          <w:bCs/>
          <w:color w:val="auto"/>
          <w:sz w:val="20"/>
          <w:szCs w:val="22"/>
        </w:rPr>
        <w:t xml:space="preserve"> </w:t>
      </w:r>
      <w:r w:rsidR="008B6CF2" w:rsidRPr="00E60C8C">
        <w:rPr>
          <w:bCs/>
          <w:color w:val="auto"/>
          <w:sz w:val="20"/>
          <w:szCs w:val="22"/>
        </w:rPr>
        <w:t>détaillés à l’article 6</w:t>
      </w:r>
      <w:r w:rsidR="00584CD3" w:rsidRPr="00E60C8C">
        <w:rPr>
          <w:bCs/>
          <w:color w:val="auto"/>
          <w:sz w:val="20"/>
          <w:szCs w:val="22"/>
        </w:rPr>
        <w:t>.1</w:t>
      </w:r>
      <w:r w:rsidR="008B6CF2" w:rsidRPr="00E60C8C">
        <w:rPr>
          <w:bCs/>
          <w:color w:val="auto"/>
          <w:sz w:val="20"/>
          <w:szCs w:val="22"/>
        </w:rPr>
        <w:t xml:space="preserve"> ci-après et objectivés sur la période du </w:t>
      </w:r>
      <w:r w:rsidR="001432C8">
        <w:rPr>
          <w:color w:val="auto"/>
          <w:sz w:val="20"/>
          <w:szCs w:val="22"/>
        </w:rPr>
        <w:t>13 septembre au 17</w:t>
      </w:r>
      <w:r w:rsidR="000D653B">
        <w:rPr>
          <w:color w:val="auto"/>
          <w:sz w:val="20"/>
          <w:szCs w:val="22"/>
        </w:rPr>
        <w:t xml:space="preserve"> octobre </w:t>
      </w:r>
      <w:r w:rsidR="00A46855" w:rsidRPr="006A49C4">
        <w:rPr>
          <w:color w:val="auto"/>
          <w:sz w:val="20"/>
          <w:szCs w:val="22"/>
        </w:rPr>
        <w:t>20</w:t>
      </w:r>
      <w:r w:rsidR="00A46855">
        <w:rPr>
          <w:color w:val="auto"/>
          <w:sz w:val="20"/>
          <w:szCs w:val="22"/>
        </w:rPr>
        <w:t>21</w:t>
      </w:r>
      <w:r w:rsidR="008B6CF2" w:rsidRPr="006A49C4">
        <w:rPr>
          <w:bCs/>
          <w:color w:val="auto"/>
          <w:sz w:val="20"/>
          <w:szCs w:val="22"/>
        </w:rPr>
        <w:t xml:space="preserve">. </w:t>
      </w:r>
      <w:r w:rsidR="00827E7F" w:rsidRPr="006A49C4">
        <w:rPr>
          <w:bCs/>
          <w:color w:val="auto"/>
          <w:sz w:val="20"/>
          <w:szCs w:val="22"/>
        </w:rPr>
        <w:t>Les objectifs sont</w:t>
      </w:r>
      <w:r w:rsidR="00AF6FE6">
        <w:rPr>
          <w:bCs/>
          <w:color w:val="auto"/>
          <w:sz w:val="20"/>
          <w:szCs w:val="22"/>
        </w:rPr>
        <w:t xml:space="preserve"> collectifs et</w:t>
      </w:r>
      <w:r w:rsidR="00827E7F" w:rsidRPr="006A49C4">
        <w:rPr>
          <w:bCs/>
          <w:color w:val="auto"/>
          <w:sz w:val="20"/>
          <w:szCs w:val="22"/>
        </w:rPr>
        <w:t xml:space="preserve"> définis par </w:t>
      </w:r>
      <w:r w:rsidR="009A3FDF" w:rsidRPr="006A49C4">
        <w:rPr>
          <w:bCs/>
          <w:color w:val="auto"/>
          <w:sz w:val="20"/>
          <w:szCs w:val="22"/>
        </w:rPr>
        <w:t>agence,</w:t>
      </w:r>
      <w:r w:rsidR="00827E7F" w:rsidRPr="006A49C4">
        <w:rPr>
          <w:bCs/>
          <w:color w:val="auto"/>
          <w:sz w:val="20"/>
          <w:szCs w:val="22"/>
        </w:rPr>
        <w:t xml:space="preserve"> selon </w:t>
      </w:r>
      <w:r w:rsidR="008B5D63" w:rsidRPr="006A49C4">
        <w:rPr>
          <w:bCs/>
          <w:color w:val="auto"/>
          <w:sz w:val="20"/>
          <w:szCs w:val="22"/>
        </w:rPr>
        <w:t>l’</w:t>
      </w:r>
      <w:r w:rsidR="00672317" w:rsidRPr="006A49C4">
        <w:rPr>
          <w:bCs/>
          <w:color w:val="auto"/>
          <w:sz w:val="20"/>
          <w:szCs w:val="22"/>
        </w:rPr>
        <w:t xml:space="preserve">ETP réel </w:t>
      </w:r>
      <w:r w:rsidR="00193C97" w:rsidRPr="006A49C4">
        <w:rPr>
          <w:bCs/>
          <w:color w:val="auto"/>
          <w:sz w:val="20"/>
          <w:szCs w:val="22"/>
        </w:rPr>
        <w:t>(cf article 6</w:t>
      </w:r>
      <w:r w:rsidR="00827E7F" w:rsidRPr="006A49C4">
        <w:rPr>
          <w:bCs/>
          <w:color w:val="auto"/>
          <w:sz w:val="20"/>
          <w:szCs w:val="22"/>
        </w:rPr>
        <w:t>)</w:t>
      </w:r>
      <w:r w:rsidR="008B6CF2" w:rsidRPr="006A49C4">
        <w:rPr>
          <w:bCs/>
          <w:color w:val="auto"/>
          <w:sz w:val="20"/>
          <w:szCs w:val="22"/>
        </w:rPr>
        <w:t>.</w:t>
      </w:r>
    </w:p>
    <w:p w:rsidR="008B6CF2" w:rsidRPr="006A49C4" w:rsidRDefault="008B6CF2" w:rsidP="004B7DD5">
      <w:pPr>
        <w:pStyle w:val="Titre2"/>
        <w:numPr>
          <w:ilvl w:val="0"/>
          <w:numId w:val="0"/>
        </w:numPr>
        <w:ind w:left="1440"/>
      </w:pPr>
    </w:p>
    <w:p w:rsidR="008B6CF2" w:rsidRPr="00386E8F" w:rsidRDefault="008B6CF2" w:rsidP="004B7DD5">
      <w:pPr>
        <w:pStyle w:val="Titre2"/>
      </w:pPr>
      <w:bookmarkStart w:id="10" w:name="_Toc82764951"/>
      <w:r w:rsidRPr="00386E8F">
        <w:t xml:space="preserve">Pour le Marché </w:t>
      </w:r>
      <w:r w:rsidR="00151877" w:rsidRPr="00386E8F">
        <w:t>Premium</w:t>
      </w:r>
      <w:bookmarkEnd w:id="10"/>
    </w:p>
    <w:p w:rsidR="00B035E1" w:rsidRPr="00096170" w:rsidRDefault="00B035E1" w:rsidP="00B035E1">
      <w:pPr>
        <w:pStyle w:val="Default"/>
        <w:jc w:val="both"/>
        <w:rPr>
          <w:b/>
          <w:bCs/>
          <w:color w:val="C00000"/>
          <w:sz w:val="22"/>
          <w:szCs w:val="22"/>
        </w:rPr>
      </w:pPr>
    </w:p>
    <w:p w:rsidR="00C81940" w:rsidRPr="00096170" w:rsidRDefault="00516FFC" w:rsidP="00516FFC">
      <w:pPr>
        <w:pStyle w:val="Default"/>
        <w:ind w:left="680"/>
        <w:jc w:val="both"/>
        <w:rPr>
          <w:bCs/>
          <w:color w:val="auto"/>
          <w:sz w:val="20"/>
          <w:szCs w:val="22"/>
        </w:rPr>
      </w:pPr>
      <w:r w:rsidRPr="00096170">
        <w:rPr>
          <w:bCs/>
          <w:color w:val="auto"/>
          <w:sz w:val="20"/>
          <w:szCs w:val="22"/>
        </w:rPr>
        <w:t>Le challen</w:t>
      </w:r>
      <w:r w:rsidR="00096170">
        <w:rPr>
          <w:bCs/>
          <w:color w:val="auto"/>
          <w:sz w:val="20"/>
          <w:szCs w:val="22"/>
        </w:rPr>
        <w:t xml:space="preserve">ge comporte </w:t>
      </w:r>
      <w:r w:rsidR="005D4616">
        <w:rPr>
          <w:bCs/>
          <w:color w:val="auto"/>
          <w:sz w:val="20"/>
          <w:szCs w:val="22"/>
        </w:rPr>
        <w:t>5</w:t>
      </w:r>
      <w:r w:rsidR="00096170">
        <w:rPr>
          <w:bCs/>
          <w:color w:val="auto"/>
          <w:sz w:val="20"/>
          <w:szCs w:val="22"/>
        </w:rPr>
        <w:t xml:space="preserve"> </w:t>
      </w:r>
      <w:r w:rsidRPr="00096170">
        <w:rPr>
          <w:bCs/>
          <w:color w:val="auto"/>
          <w:sz w:val="20"/>
          <w:szCs w:val="22"/>
        </w:rPr>
        <w:t xml:space="preserve">critères </w:t>
      </w:r>
      <w:r w:rsidR="00096170">
        <w:rPr>
          <w:bCs/>
          <w:color w:val="auto"/>
          <w:sz w:val="20"/>
          <w:szCs w:val="22"/>
        </w:rPr>
        <w:t>plus 1 critère commun BDD appelé bonus synergie</w:t>
      </w:r>
      <w:r w:rsidR="009F61F0" w:rsidRPr="00096170">
        <w:rPr>
          <w:bCs/>
          <w:color w:val="auto"/>
          <w:sz w:val="20"/>
          <w:szCs w:val="22"/>
        </w:rPr>
        <w:t xml:space="preserve"> </w:t>
      </w:r>
      <w:r w:rsidRPr="00096170">
        <w:rPr>
          <w:bCs/>
          <w:color w:val="auto"/>
          <w:sz w:val="20"/>
          <w:szCs w:val="22"/>
        </w:rPr>
        <w:t xml:space="preserve">détaillés à l’article 6.2 ci-après et objectivés sur la période du </w:t>
      </w:r>
      <w:r w:rsidR="001432C8" w:rsidRPr="00096170">
        <w:rPr>
          <w:color w:val="auto"/>
          <w:sz w:val="20"/>
          <w:szCs w:val="22"/>
        </w:rPr>
        <w:t xml:space="preserve">13 septembre au 17 octobre </w:t>
      </w:r>
      <w:r w:rsidR="00A46855" w:rsidRPr="00E37E2F">
        <w:rPr>
          <w:bCs/>
          <w:color w:val="auto"/>
          <w:sz w:val="20"/>
          <w:szCs w:val="22"/>
        </w:rPr>
        <w:t>2021</w:t>
      </w:r>
      <w:r w:rsidRPr="00096170">
        <w:rPr>
          <w:bCs/>
          <w:color w:val="auto"/>
          <w:sz w:val="20"/>
          <w:szCs w:val="22"/>
        </w:rPr>
        <w:t>.</w:t>
      </w:r>
      <w:r w:rsidR="00E37E2F">
        <w:rPr>
          <w:bCs/>
          <w:color w:val="auto"/>
          <w:sz w:val="20"/>
          <w:szCs w:val="22"/>
        </w:rPr>
        <w:t xml:space="preserve"> </w:t>
      </w:r>
    </w:p>
    <w:p w:rsidR="00516FFC" w:rsidRPr="00096170" w:rsidRDefault="00C81940" w:rsidP="00516FFC">
      <w:pPr>
        <w:pStyle w:val="Default"/>
        <w:ind w:left="680"/>
        <w:jc w:val="both"/>
        <w:rPr>
          <w:bCs/>
          <w:color w:val="auto"/>
          <w:sz w:val="20"/>
          <w:szCs w:val="22"/>
        </w:rPr>
      </w:pPr>
      <w:r w:rsidRPr="00096170">
        <w:rPr>
          <w:bCs/>
          <w:color w:val="auto"/>
          <w:sz w:val="20"/>
          <w:szCs w:val="22"/>
        </w:rPr>
        <w:t xml:space="preserve">Les objectifs sont individuels selon l’ETP pour le métier de </w:t>
      </w:r>
      <w:r w:rsidRPr="00E37E2F">
        <w:rPr>
          <w:bCs/>
          <w:color w:val="auto"/>
          <w:sz w:val="20"/>
          <w:szCs w:val="22"/>
        </w:rPr>
        <w:t>Chargés d’Affaires Gestion Privée</w:t>
      </w:r>
      <w:r w:rsidRPr="00096170">
        <w:rPr>
          <w:bCs/>
          <w:color w:val="auto"/>
          <w:sz w:val="20"/>
          <w:szCs w:val="22"/>
        </w:rPr>
        <w:t xml:space="preserve">. Concernant les objectifs des collaborateurs rattachés à la Direction Régionale Marché Patrimonial, ils sont la somme des objectifs des </w:t>
      </w:r>
      <w:r w:rsidRPr="00096170">
        <w:rPr>
          <w:color w:val="auto"/>
          <w:sz w:val="20"/>
          <w:szCs w:val="22"/>
        </w:rPr>
        <w:t>Chargés d’Affaires Gestion Privée</w:t>
      </w:r>
      <w:r w:rsidRPr="00096170">
        <w:rPr>
          <w:bCs/>
          <w:color w:val="auto"/>
          <w:sz w:val="20"/>
          <w:szCs w:val="22"/>
        </w:rPr>
        <w:t xml:space="preserve"> de la Région.</w:t>
      </w:r>
    </w:p>
    <w:p w:rsidR="008B6CF2" w:rsidRPr="00096170" w:rsidRDefault="008B6CF2" w:rsidP="00972BA8">
      <w:pPr>
        <w:pStyle w:val="Default"/>
        <w:jc w:val="both"/>
        <w:rPr>
          <w:b/>
          <w:bCs/>
          <w:color w:val="C00000"/>
          <w:sz w:val="22"/>
          <w:szCs w:val="22"/>
        </w:rPr>
      </w:pPr>
    </w:p>
    <w:p w:rsidR="008B6CF2" w:rsidRPr="00386E8F" w:rsidRDefault="008B6CF2" w:rsidP="004B7DD5">
      <w:pPr>
        <w:pStyle w:val="Titre2"/>
      </w:pPr>
      <w:bookmarkStart w:id="11" w:name="_Toc82764952"/>
      <w:r w:rsidRPr="00386E8F">
        <w:t xml:space="preserve">Pour </w:t>
      </w:r>
      <w:r w:rsidR="00587BE0" w:rsidRPr="00386E8F">
        <w:t>le Marché des Professionnels</w:t>
      </w:r>
      <w:bookmarkEnd w:id="11"/>
    </w:p>
    <w:p w:rsidR="008B6CF2" w:rsidRPr="00096170" w:rsidRDefault="008B6CF2" w:rsidP="008B6CF2">
      <w:pPr>
        <w:pStyle w:val="Default"/>
        <w:jc w:val="both"/>
        <w:rPr>
          <w:sz w:val="20"/>
          <w:szCs w:val="22"/>
        </w:rPr>
      </w:pPr>
    </w:p>
    <w:p w:rsidR="005D4616" w:rsidRPr="00096170" w:rsidRDefault="005D4616" w:rsidP="005D4616">
      <w:pPr>
        <w:pStyle w:val="Default"/>
        <w:ind w:left="680"/>
        <w:jc w:val="both"/>
        <w:rPr>
          <w:bCs/>
          <w:color w:val="auto"/>
          <w:sz w:val="20"/>
          <w:szCs w:val="22"/>
        </w:rPr>
      </w:pPr>
      <w:r w:rsidRPr="00096170">
        <w:rPr>
          <w:bCs/>
          <w:color w:val="auto"/>
          <w:sz w:val="20"/>
          <w:szCs w:val="22"/>
        </w:rPr>
        <w:t xml:space="preserve">Le challenge comporte </w:t>
      </w:r>
      <w:r w:rsidR="005F4DA1">
        <w:rPr>
          <w:bCs/>
          <w:color w:val="auto"/>
          <w:sz w:val="20"/>
          <w:szCs w:val="22"/>
        </w:rPr>
        <w:t>6</w:t>
      </w:r>
      <w:r>
        <w:rPr>
          <w:bCs/>
          <w:color w:val="auto"/>
          <w:sz w:val="20"/>
          <w:szCs w:val="22"/>
        </w:rPr>
        <w:t xml:space="preserve"> </w:t>
      </w:r>
      <w:r w:rsidRPr="00096170">
        <w:rPr>
          <w:bCs/>
          <w:color w:val="auto"/>
          <w:sz w:val="20"/>
          <w:szCs w:val="22"/>
        </w:rPr>
        <w:t xml:space="preserve">critères </w:t>
      </w:r>
      <w:r w:rsidR="005F4DA1">
        <w:rPr>
          <w:bCs/>
          <w:color w:val="auto"/>
          <w:sz w:val="20"/>
          <w:szCs w:val="22"/>
        </w:rPr>
        <w:t>déclinés en 7 lignes</w:t>
      </w:r>
      <w:r w:rsidR="00071FB4">
        <w:rPr>
          <w:bCs/>
          <w:color w:val="auto"/>
          <w:sz w:val="20"/>
          <w:szCs w:val="22"/>
        </w:rPr>
        <w:t xml:space="preserve">, </w:t>
      </w:r>
      <w:r w:rsidR="00071FB4" w:rsidRPr="00AE38F6">
        <w:rPr>
          <w:bCs/>
          <w:color w:val="auto"/>
          <w:sz w:val="20"/>
          <w:szCs w:val="22"/>
        </w:rPr>
        <w:t>plus 1 bonus</w:t>
      </w:r>
      <w:r w:rsidR="00071FB4">
        <w:rPr>
          <w:bCs/>
          <w:color w:val="auto"/>
          <w:sz w:val="20"/>
          <w:szCs w:val="22"/>
        </w:rPr>
        <w:t xml:space="preserve"> excellence</w:t>
      </w:r>
      <w:r w:rsidR="005F4DA1" w:rsidRPr="00096170">
        <w:rPr>
          <w:bCs/>
          <w:color w:val="auto"/>
          <w:sz w:val="20"/>
          <w:szCs w:val="22"/>
        </w:rPr>
        <w:t xml:space="preserve"> détaillé</w:t>
      </w:r>
      <w:r w:rsidRPr="00096170">
        <w:rPr>
          <w:bCs/>
          <w:color w:val="auto"/>
          <w:sz w:val="20"/>
          <w:szCs w:val="22"/>
        </w:rPr>
        <w:t xml:space="preserve"> à l’article 6.3 ci-après et objectivés sur la période du </w:t>
      </w:r>
      <w:r w:rsidRPr="005D4616">
        <w:rPr>
          <w:bCs/>
          <w:color w:val="auto"/>
          <w:sz w:val="20"/>
          <w:szCs w:val="22"/>
        </w:rPr>
        <w:t xml:space="preserve">13 septembre au 17 octobre 2021. </w:t>
      </w:r>
      <w:r w:rsidR="00E37E2F">
        <w:rPr>
          <w:bCs/>
          <w:color w:val="auto"/>
          <w:sz w:val="20"/>
          <w:szCs w:val="22"/>
        </w:rPr>
        <w:t>P</w:t>
      </w:r>
      <w:r w:rsidR="00E37E2F" w:rsidRPr="00E37E2F">
        <w:rPr>
          <w:bCs/>
          <w:color w:val="auto"/>
          <w:sz w:val="20"/>
          <w:szCs w:val="22"/>
        </w:rPr>
        <w:t>lus 1 critère commun BDD, appelé bonus synergie BDD détaillés à l’article 6.4 ci-après</w:t>
      </w:r>
      <w:r w:rsidR="00BD538C">
        <w:rPr>
          <w:bCs/>
          <w:color w:val="auto"/>
          <w:sz w:val="20"/>
          <w:szCs w:val="22"/>
        </w:rPr>
        <w:t>.</w:t>
      </w:r>
      <w:r w:rsidR="00E37E2F" w:rsidRPr="005D4616">
        <w:rPr>
          <w:bCs/>
          <w:color w:val="auto"/>
          <w:sz w:val="20"/>
          <w:szCs w:val="22"/>
        </w:rPr>
        <w:t xml:space="preserve"> </w:t>
      </w:r>
      <w:r w:rsidRPr="005D4616">
        <w:rPr>
          <w:bCs/>
          <w:color w:val="auto"/>
          <w:sz w:val="20"/>
          <w:szCs w:val="22"/>
        </w:rPr>
        <w:t xml:space="preserve">Les objectifs sont définis par Direction Régionale selon l’ETP réel (cf article 6). Les </w:t>
      </w:r>
      <w:r w:rsidRPr="00096170">
        <w:rPr>
          <w:bCs/>
          <w:color w:val="auto"/>
          <w:sz w:val="20"/>
          <w:szCs w:val="22"/>
        </w:rPr>
        <w:t xml:space="preserve">objectifs sont individuels selon l’ETP pour le métier de </w:t>
      </w:r>
      <w:r w:rsidRPr="005D4616">
        <w:rPr>
          <w:bCs/>
          <w:color w:val="auto"/>
          <w:sz w:val="20"/>
          <w:szCs w:val="22"/>
        </w:rPr>
        <w:t>Chargé d’Affaires Professionnel et le Chargé d’Affaire Expert</w:t>
      </w:r>
      <w:r w:rsidRPr="00096170">
        <w:rPr>
          <w:bCs/>
          <w:color w:val="auto"/>
          <w:sz w:val="20"/>
          <w:szCs w:val="22"/>
        </w:rPr>
        <w:t xml:space="preserve">. Concernant les objectifs des collaborateurs rattachés à la Direction Régionale Marché des Professionnels, ils sont la somme des objectifs des </w:t>
      </w:r>
      <w:r w:rsidRPr="005D4616">
        <w:rPr>
          <w:bCs/>
          <w:color w:val="auto"/>
          <w:sz w:val="20"/>
          <w:szCs w:val="22"/>
        </w:rPr>
        <w:t>Chargés d’Affaires Professionnels</w:t>
      </w:r>
      <w:r w:rsidRPr="00096170">
        <w:rPr>
          <w:bCs/>
          <w:color w:val="auto"/>
          <w:sz w:val="20"/>
          <w:szCs w:val="22"/>
        </w:rPr>
        <w:t xml:space="preserve"> de la Région </w:t>
      </w:r>
      <w:r w:rsidRPr="005D4616">
        <w:rPr>
          <w:bCs/>
          <w:color w:val="auto"/>
          <w:sz w:val="20"/>
          <w:szCs w:val="22"/>
        </w:rPr>
        <w:t>et des Chargés d’Affaires Experts.</w:t>
      </w:r>
    </w:p>
    <w:p w:rsidR="00563C17" w:rsidRPr="00096170" w:rsidRDefault="00563C17" w:rsidP="00AE38F6">
      <w:pPr>
        <w:pStyle w:val="Default"/>
        <w:ind w:left="1400"/>
        <w:jc w:val="both"/>
        <w:rPr>
          <w:rFonts w:asciiTheme="minorHAnsi" w:hAnsiTheme="minorHAnsi" w:cstheme="minorHAnsi"/>
          <w:sz w:val="20"/>
          <w:szCs w:val="20"/>
        </w:rPr>
      </w:pPr>
    </w:p>
    <w:p w:rsidR="00972BA8" w:rsidRPr="00096170" w:rsidRDefault="00972BA8" w:rsidP="003262E0">
      <w:pPr>
        <w:pStyle w:val="Default"/>
        <w:jc w:val="both"/>
        <w:rPr>
          <w:b/>
          <w:bCs/>
          <w:color w:val="C00000"/>
          <w:sz w:val="22"/>
          <w:szCs w:val="22"/>
        </w:rPr>
      </w:pPr>
    </w:p>
    <w:p w:rsidR="00BA0A85" w:rsidRPr="00386E8F" w:rsidRDefault="00BA0A85" w:rsidP="004B7DD5">
      <w:pPr>
        <w:pStyle w:val="Titre2"/>
      </w:pPr>
      <w:bookmarkStart w:id="12" w:name="_Toc82764953"/>
      <w:r w:rsidRPr="00386E8F">
        <w:t>Pour le</w:t>
      </w:r>
      <w:r w:rsidR="00A8517F" w:rsidRPr="00386E8F">
        <w:t>s Directions Régionales</w:t>
      </w:r>
      <w:bookmarkEnd w:id="12"/>
    </w:p>
    <w:p w:rsidR="00BA0A85" w:rsidRPr="00096170" w:rsidRDefault="00BA0A85" w:rsidP="00BA0A85">
      <w:pPr>
        <w:pStyle w:val="Default"/>
        <w:jc w:val="both"/>
        <w:rPr>
          <w:sz w:val="20"/>
          <w:szCs w:val="22"/>
        </w:rPr>
      </w:pPr>
    </w:p>
    <w:p w:rsidR="00A8517F" w:rsidRPr="00096170" w:rsidRDefault="00096170" w:rsidP="00A8517F">
      <w:pPr>
        <w:pStyle w:val="Default"/>
        <w:ind w:left="680"/>
        <w:jc w:val="both"/>
        <w:rPr>
          <w:bCs/>
          <w:color w:val="auto"/>
          <w:sz w:val="20"/>
          <w:szCs w:val="22"/>
        </w:rPr>
      </w:pPr>
      <w:r w:rsidRPr="006A49C4">
        <w:rPr>
          <w:bCs/>
          <w:color w:val="auto"/>
          <w:sz w:val="20"/>
          <w:szCs w:val="22"/>
        </w:rPr>
        <w:t xml:space="preserve">Le challenge </w:t>
      </w:r>
      <w:r w:rsidRPr="00AE38F6">
        <w:rPr>
          <w:bCs/>
          <w:color w:val="auto"/>
          <w:sz w:val="20"/>
          <w:szCs w:val="22"/>
        </w:rPr>
        <w:t xml:space="preserve">comporte </w:t>
      </w:r>
      <w:r>
        <w:rPr>
          <w:bCs/>
          <w:color w:val="auto"/>
          <w:sz w:val="20"/>
          <w:szCs w:val="22"/>
        </w:rPr>
        <w:t>5</w:t>
      </w:r>
      <w:r w:rsidRPr="00AE38F6">
        <w:rPr>
          <w:bCs/>
          <w:color w:val="auto"/>
          <w:sz w:val="20"/>
          <w:szCs w:val="22"/>
        </w:rPr>
        <w:t xml:space="preserve"> critères plus 1 bonus</w:t>
      </w:r>
      <w:r>
        <w:rPr>
          <w:bCs/>
          <w:color w:val="auto"/>
          <w:sz w:val="20"/>
          <w:szCs w:val="22"/>
        </w:rPr>
        <w:t xml:space="preserve"> excellence, plus 1 critère commun BDD, appelé bonus synergie BDD</w:t>
      </w:r>
      <w:r w:rsidR="00A8517F" w:rsidRPr="00096170">
        <w:rPr>
          <w:bCs/>
          <w:color w:val="auto"/>
          <w:sz w:val="20"/>
          <w:szCs w:val="22"/>
        </w:rPr>
        <w:t xml:space="preserve"> détaillés à l’article 6</w:t>
      </w:r>
      <w:r w:rsidR="001016E6" w:rsidRPr="00096170">
        <w:rPr>
          <w:bCs/>
          <w:color w:val="auto"/>
          <w:sz w:val="20"/>
          <w:szCs w:val="22"/>
        </w:rPr>
        <w:t>.4</w:t>
      </w:r>
      <w:r w:rsidR="00A8517F" w:rsidRPr="00096170">
        <w:rPr>
          <w:bCs/>
          <w:color w:val="auto"/>
          <w:sz w:val="20"/>
          <w:szCs w:val="22"/>
        </w:rPr>
        <w:t xml:space="preserve"> ci-après et objectivés sur la période du </w:t>
      </w:r>
      <w:r w:rsidR="001432C8" w:rsidRPr="00096170">
        <w:rPr>
          <w:color w:val="auto"/>
          <w:sz w:val="20"/>
          <w:szCs w:val="22"/>
        </w:rPr>
        <w:t>13 septembre au 17 octobre</w:t>
      </w:r>
      <w:r w:rsidR="00A46855" w:rsidRPr="00096170">
        <w:rPr>
          <w:color w:val="auto"/>
          <w:sz w:val="20"/>
          <w:szCs w:val="22"/>
        </w:rPr>
        <w:t xml:space="preserve"> 2021</w:t>
      </w:r>
      <w:r w:rsidR="00CC6EFA" w:rsidRPr="00096170">
        <w:rPr>
          <w:bCs/>
          <w:color w:val="auto"/>
          <w:sz w:val="20"/>
          <w:szCs w:val="22"/>
        </w:rPr>
        <w:t xml:space="preserve">. </w:t>
      </w:r>
      <w:r w:rsidR="009A3FDF" w:rsidRPr="00096170">
        <w:rPr>
          <w:bCs/>
          <w:color w:val="auto"/>
          <w:sz w:val="20"/>
          <w:szCs w:val="22"/>
        </w:rPr>
        <w:t xml:space="preserve">Les objectifs sont définis par Direction Régionale, selon </w:t>
      </w:r>
      <w:r w:rsidR="008B5D63" w:rsidRPr="00096170">
        <w:rPr>
          <w:bCs/>
          <w:color w:val="auto"/>
          <w:sz w:val="20"/>
          <w:szCs w:val="22"/>
        </w:rPr>
        <w:t>l’</w:t>
      </w:r>
      <w:r w:rsidR="00672317" w:rsidRPr="00096170">
        <w:rPr>
          <w:bCs/>
          <w:color w:val="auto"/>
          <w:sz w:val="20"/>
          <w:szCs w:val="22"/>
        </w:rPr>
        <w:t xml:space="preserve">ETP réel </w:t>
      </w:r>
      <w:r w:rsidR="00193C97" w:rsidRPr="00096170">
        <w:rPr>
          <w:bCs/>
          <w:color w:val="auto"/>
          <w:sz w:val="20"/>
          <w:szCs w:val="22"/>
        </w:rPr>
        <w:t>(cf article 6</w:t>
      </w:r>
      <w:r w:rsidR="009A3FDF" w:rsidRPr="00096170">
        <w:rPr>
          <w:bCs/>
          <w:color w:val="auto"/>
          <w:sz w:val="20"/>
          <w:szCs w:val="22"/>
        </w:rPr>
        <w:t>).</w:t>
      </w:r>
    </w:p>
    <w:p w:rsidR="00A00902" w:rsidRPr="00096170" w:rsidRDefault="00A00902" w:rsidP="003262E0">
      <w:pPr>
        <w:pStyle w:val="Default"/>
        <w:jc w:val="both"/>
        <w:rPr>
          <w:b/>
          <w:bCs/>
          <w:color w:val="C00000"/>
          <w:sz w:val="22"/>
          <w:szCs w:val="22"/>
        </w:rPr>
      </w:pPr>
    </w:p>
    <w:p w:rsidR="00C81940" w:rsidRPr="006A49C4" w:rsidRDefault="0071772B" w:rsidP="00C81940">
      <w:pPr>
        <w:pStyle w:val="Default"/>
        <w:ind w:left="680"/>
        <w:jc w:val="both"/>
        <w:rPr>
          <w:bCs/>
          <w:color w:val="auto"/>
          <w:sz w:val="20"/>
          <w:szCs w:val="22"/>
        </w:rPr>
      </w:pPr>
      <w:r w:rsidRPr="00096170">
        <w:rPr>
          <w:bCs/>
          <w:color w:val="auto"/>
          <w:sz w:val="20"/>
          <w:szCs w:val="22"/>
        </w:rPr>
        <w:t>Les</w:t>
      </w:r>
      <w:r w:rsidR="008316C6" w:rsidRPr="00096170">
        <w:rPr>
          <w:bCs/>
          <w:color w:val="auto"/>
          <w:sz w:val="20"/>
          <w:szCs w:val="22"/>
        </w:rPr>
        <w:t xml:space="preserve"> objectifs de la R</w:t>
      </w:r>
      <w:r w:rsidRPr="00096170">
        <w:rPr>
          <w:bCs/>
          <w:color w:val="auto"/>
          <w:sz w:val="20"/>
          <w:szCs w:val="22"/>
        </w:rPr>
        <w:t xml:space="preserve">égion résultent de la somme des objectifs des agences rattachées à </w:t>
      </w:r>
      <w:r w:rsidR="00096170" w:rsidRPr="00096170">
        <w:rPr>
          <w:bCs/>
          <w:color w:val="auto"/>
          <w:sz w:val="20"/>
          <w:szCs w:val="22"/>
        </w:rPr>
        <w:t>la</w:t>
      </w:r>
      <w:r w:rsidR="00096170">
        <w:rPr>
          <w:bCs/>
          <w:color w:val="auto"/>
          <w:sz w:val="20"/>
          <w:szCs w:val="22"/>
        </w:rPr>
        <w:t>dite</w:t>
      </w:r>
      <w:r w:rsidRPr="00096170">
        <w:rPr>
          <w:bCs/>
          <w:color w:val="auto"/>
          <w:sz w:val="20"/>
          <w:szCs w:val="22"/>
        </w:rPr>
        <w:t xml:space="preserve"> Région</w:t>
      </w:r>
      <w:r w:rsidR="00C81940" w:rsidRPr="00096170">
        <w:rPr>
          <w:bCs/>
          <w:color w:val="auto"/>
          <w:sz w:val="20"/>
          <w:szCs w:val="22"/>
        </w:rPr>
        <w:t>.</w:t>
      </w:r>
    </w:p>
    <w:p w:rsidR="00916501" w:rsidRPr="006A49C4" w:rsidRDefault="00916501">
      <w:pPr>
        <w:spacing w:after="200" w:line="276" w:lineRule="auto"/>
        <w:rPr>
          <w:rFonts w:ascii="Calibri" w:eastAsiaTheme="minorHAnsi" w:hAnsi="Calibri" w:cs="Calibri"/>
          <w:b/>
          <w:bCs/>
          <w:color w:val="C00000"/>
          <w:sz w:val="22"/>
          <w:szCs w:val="22"/>
          <w:lang w:eastAsia="en-US"/>
        </w:rPr>
      </w:pPr>
    </w:p>
    <w:p w:rsidR="0071772B" w:rsidRPr="006A49C4" w:rsidRDefault="0071772B">
      <w:pPr>
        <w:spacing w:after="200" w:line="276" w:lineRule="auto"/>
        <w:rPr>
          <w:rFonts w:ascii="Calibri" w:eastAsiaTheme="minorHAnsi" w:hAnsi="Calibri" w:cs="Calibri"/>
          <w:b/>
          <w:bCs/>
          <w:color w:val="C00000"/>
          <w:sz w:val="22"/>
          <w:szCs w:val="22"/>
          <w:lang w:eastAsia="en-US"/>
        </w:rPr>
      </w:pPr>
      <w:r w:rsidRPr="006A49C4">
        <w:rPr>
          <w:rFonts w:ascii="Calibri" w:eastAsiaTheme="minorHAnsi" w:hAnsi="Calibri" w:cs="Calibri"/>
          <w:b/>
          <w:bCs/>
          <w:color w:val="C00000"/>
          <w:sz w:val="22"/>
          <w:szCs w:val="22"/>
          <w:lang w:eastAsia="en-US"/>
        </w:rPr>
        <w:br w:type="page"/>
      </w:r>
    </w:p>
    <w:p w:rsidR="000246DD" w:rsidRPr="006A49C4" w:rsidRDefault="000246DD" w:rsidP="00615AE7">
      <w:pPr>
        <w:pStyle w:val="Titre1"/>
      </w:pPr>
      <w:bookmarkStart w:id="13" w:name="_Toc82764954"/>
      <w:r w:rsidRPr="006A49C4">
        <w:lastRenderedPageBreak/>
        <w:t xml:space="preserve">Article 6 – Critères </w:t>
      </w:r>
      <w:r w:rsidR="00AF6FE6">
        <w:t xml:space="preserve">et </w:t>
      </w:r>
      <w:r w:rsidR="00532FF6">
        <w:t>R</w:t>
      </w:r>
      <w:r w:rsidR="00AF6FE6">
        <w:t xml:space="preserve">écompenses </w:t>
      </w:r>
      <w:r w:rsidRPr="006A49C4">
        <w:t>des challenges</w:t>
      </w:r>
      <w:bookmarkEnd w:id="13"/>
    </w:p>
    <w:p w:rsidR="009572D4" w:rsidRPr="006A49C4" w:rsidRDefault="009572D4" w:rsidP="003262E0">
      <w:pPr>
        <w:pStyle w:val="Default"/>
        <w:jc w:val="both"/>
        <w:rPr>
          <w:b/>
          <w:bCs/>
          <w:color w:val="C00000"/>
          <w:sz w:val="22"/>
          <w:szCs w:val="22"/>
        </w:rPr>
      </w:pPr>
    </w:p>
    <w:p w:rsidR="00FE52FB" w:rsidRPr="006A49C4" w:rsidRDefault="00101F88" w:rsidP="00FE52FB">
      <w:pPr>
        <w:pStyle w:val="Default"/>
        <w:jc w:val="both"/>
        <w:rPr>
          <w:bCs/>
          <w:color w:val="auto"/>
          <w:sz w:val="20"/>
          <w:szCs w:val="22"/>
        </w:rPr>
      </w:pPr>
      <w:r>
        <w:rPr>
          <w:rFonts w:asciiTheme="minorHAnsi" w:hAnsiTheme="minorHAnsi" w:cstheme="minorHAnsi"/>
          <w:b/>
          <w:bCs/>
          <w:noProof/>
          <w:color w:val="C00000"/>
          <w:sz w:val="22"/>
          <w:szCs w:val="22"/>
          <w:lang w:eastAsia="fr-FR"/>
        </w:rPr>
        <mc:AlternateContent>
          <mc:Choice Requires="wps">
            <w:drawing>
              <wp:anchor distT="0" distB="0" distL="114300" distR="114300" simplePos="0" relativeHeight="251687936" behindDoc="0" locked="0" layoutInCell="1" allowOverlap="1" wp14:anchorId="62515499" wp14:editId="65276B30">
                <wp:simplePos x="0" y="0"/>
                <wp:positionH relativeFrom="column">
                  <wp:posOffset>3860476</wp:posOffset>
                </wp:positionH>
                <wp:positionV relativeFrom="paragraph">
                  <wp:posOffset>1681372</wp:posOffset>
                </wp:positionV>
                <wp:extent cx="749935" cy="178435"/>
                <wp:effectExtent l="0" t="0" r="0" b="0"/>
                <wp:wrapSquare wrapText="bothSides"/>
                <wp:docPr id="2" name="Rectangle 2"/>
                <wp:cNvGraphicFramePr/>
                <a:graphic xmlns:a="http://schemas.openxmlformats.org/drawingml/2006/main">
                  <a:graphicData uri="http://schemas.microsoft.com/office/word/2010/wordprocessingShape">
                    <wps:wsp>
                      <wps:cNvSpPr/>
                      <wps:spPr>
                        <a:xfrm>
                          <a:off x="0" y="0"/>
                          <a:ext cx="749935" cy="17843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D314C" w:rsidRPr="00101F88" w:rsidRDefault="00AD314C" w:rsidP="00101F88">
                            <w:pPr>
                              <w:rPr>
                                <w:rFonts w:ascii="Arial" w:hAnsi="Arial" w:cs="Arial"/>
                                <w:color w:val="808080" w:themeColor="background1" w:themeShade="80"/>
                                <w:sz w:val="10"/>
                                <w:szCs w:val="10"/>
                              </w:rPr>
                            </w:pPr>
                            <w:r w:rsidRPr="00101F88">
                              <w:rPr>
                                <w:rFonts w:ascii="Arial" w:hAnsi="Arial" w:cs="Arial"/>
                                <w:color w:val="808080" w:themeColor="background1" w:themeShade="80"/>
                                <w:sz w:val="10"/>
                                <w:szCs w:val="10"/>
                              </w:rPr>
                              <w:t>3 heures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515499" id="Rectangle 2" o:spid="_x0000_s1026" style="position:absolute;left:0;text-align:left;margin-left:303.95pt;margin-top:132.4pt;width:59.05pt;height:14.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" fillcolor="white [3212]" stroked="f" strokeweight="2pt">
                <v:textbox>
                  <w:txbxContent>
                    <w:p w:rsidR="00AD314C" w:rsidRPr="00101F88" w:rsidRDefault="00AD314C" w:rsidP="00101F88">
                      <w:pPr>
                        <w:rPr>
                          <w:rFonts w:ascii="Arial" w:hAnsi="Arial" w:cs="Arial"/>
                          <w:color w:val="808080" w:themeColor="background1" w:themeShade="80"/>
                          <w:sz w:val="10"/>
                          <w:szCs w:val="10"/>
                        </w:rPr>
                      </w:pPr>
                      <w:r w:rsidRPr="00101F88">
                        <w:rPr>
                          <w:rFonts w:ascii="Arial" w:hAnsi="Arial" w:cs="Arial"/>
                          <w:color w:val="808080" w:themeColor="background1" w:themeShade="80"/>
                          <w:sz w:val="10"/>
                          <w:szCs w:val="10"/>
                        </w:rPr>
                        <w:t>3 heures</w:t>
                      </w:r>
                    </w:p>
                  </w:txbxContent>
                </v:textbox>
                <w10:wrap type="square"/>
              </v:rect>
            </w:pict>
          </mc:Fallback>
        </mc:AlternateContent>
      </w:r>
      <w:r w:rsidRPr="00E9251F">
        <w:rPr>
          <w:rFonts w:asciiTheme="minorHAnsi" w:hAnsiTheme="minorHAnsi" w:cstheme="minorHAnsi"/>
          <w:b/>
          <w:bCs/>
          <w:noProof/>
          <w:color w:val="C00000"/>
          <w:sz w:val="22"/>
          <w:szCs w:val="22"/>
          <w:lang w:eastAsia="fr-FR"/>
        </w:rPr>
        <w:drawing>
          <wp:anchor distT="0" distB="0" distL="114300" distR="114300" simplePos="0" relativeHeight="251665408" behindDoc="0" locked="0" layoutInCell="1" allowOverlap="1" wp14:anchorId="34480913" wp14:editId="4A90E250">
            <wp:simplePos x="0" y="0"/>
            <wp:positionH relativeFrom="page">
              <wp:posOffset>3529258</wp:posOffset>
            </wp:positionH>
            <wp:positionV relativeFrom="page">
              <wp:posOffset>1525569</wp:posOffset>
            </wp:positionV>
            <wp:extent cx="3867150" cy="1562100"/>
            <wp:effectExtent l="0" t="0" r="0" b="5080"/>
            <wp:wrapSquare wrapText="bothSides"/>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867150" cy="1562100"/>
                    </a:xfrm>
                    <a:prstGeom prst="rect">
                      <a:avLst/>
                    </a:prstGeom>
                  </pic:spPr>
                </pic:pic>
              </a:graphicData>
            </a:graphic>
            <wp14:sizeRelH relativeFrom="margin">
              <wp14:pctWidth>0</wp14:pctWidth>
            </wp14:sizeRelH>
            <wp14:sizeRelV relativeFrom="margin">
              <wp14:pctHeight>0</wp14:pctHeight>
            </wp14:sizeRelV>
          </wp:anchor>
        </w:drawing>
      </w:r>
      <w:r>
        <w:rPr>
          <w:b/>
          <w:bCs/>
          <w:noProof/>
          <w:color w:val="C00000"/>
          <w:sz w:val="22"/>
          <w:szCs w:val="22"/>
          <w:lang w:eastAsia="fr-FR"/>
        </w:rPr>
        <w:drawing>
          <wp:anchor distT="0" distB="0" distL="114300" distR="114300" simplePos="0" relativeHeight="251664384" behindDoc="0" locked="0" layoutInCell="1" allowOverlap="1" wp14:anchorId="3346EAAF" wp14:editId="42A60A53">
            <wp:simplePos x="0" y="0"/>
            <wp:positionH relativeFrom="column">
              <wp:posOffset>2795378</wp:posOffset>
            </wp:positionH>
            <wp:positionV relativeFrom="page">
              <wp:posOffset>1520082</wp:posOffset>
            </wp:positionV>
            <wp:extent cx="3797935" cy="1524000"/>
            <wp:effectExtent l="0" t="0" r="0" b="0"/>
            <wp:wrapTopAndBottom/>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97935" cy="1524000"/>
                    </a:xfrm>
                    <a:prstGeom prst="rect">
                      <a:avLst/>
                    </a:prstGeom>
                    <a:noFill/>
                  </pic:spPr>
                </pic:pic>
              </a:graphicData>
            </a:graphic>
            <wp14:sizeRelH relativeFrom="margin">
              <wp14:pctWidth>0</wp14:pctWidth>
            </wp14:sizeRelH>
            <wp14:sizeRelV relativeFrom="margin">
              <wp14:pctHeight>0</wp14:pctHeight>
            </wp14:sizeRelV>
          </wp:anchor>
        </w:drawing>
      </w:r>
      <w:r w:rsidR="00457ECF" w:rsidRPr="006A49C4">
        <w:rPr>
          <w:b/>
          <w:bCs/>
          <w:noProof/>
          <w:color w:val="C00000"/>
          <w:sz w:val="22"/>
          <w:szCs w:val="22"/>
          <w:lang w:eastAsia="fr-FR"/>
        </w:rPr>
        <mc:AlternateContent>
          <mc:Choice Requires="wpg">
            <w:drawing>
              <wp:anchor distT="0" distB="0" distL="114300" distR="114300" simplePos="0" relativeHeight="251660288" behindDoc="0" locked="0" layoutInCell="1" allowOverlap="1" wp14:anchorId="76E6E851" wp14:editId="136B6749">
                <wp:simplePos x="0" y="0"/>
                <wp:positionH relativeFrom="column">
                  <wp:posOffset>-440690</wp:posOffset>
                </wp:positionH>
                <wp:positionV relativeFrom="page">
                  <wp:posOffset>1534956</wp:posOffset>
                </wp:positionV>
                <wp:extent cx="3479165" cy="1510665"/>
                <wp:effectExtent l="0" t="0" r="0" b="13335"/>
                <wp:wrapNone/>
                <wp:docPr id="5" name="Groupe 4"/>
                <wp:cNvGraphicFramePr/>
                <a:graphic xmlns:a="http://schemas.openxmlformats.org/drawingml/2006/main">
                  <a:graphicData uri="http://schemas.microsoft.com/office/word/2010/wordprocessingGroup">
                    <wpg:wgp>
                      <wpg:cNvGrpSpPr/>
                      <wpg:grpSpPr>
                        <a:xfrm>
                          <a:off x="0" y="0"/>
                          <a:ext cx="3479165" cy="1510665"/>
                          <a:chOff x="375983" y="300293"/>
                          <a:chExt cx="4279934" cy="1865740"/>
                        </a:xfrm>
                      </wpg:grpSpPr>
                      <wps:wsp>
                        <wps:cNvPr id="3" name="ZoneTexte 15"/>
                        <wps:cNvSpPr txBox="1"/>
                        <wps:spPr>
                          <a:xfrm>
                            <a:off x="470112" y="618907"/>
                            <a:ext cx="2137624" cy="570137"/>
                          </a:xfrm>
                          <a:prstGeom prst="rect">
                            <a:avLst/>
                          </a:prstGeom>
                          <a:noFill/>
                        </wps:spPr>
                        <wps:txbx>
                          <w:txbxContent>
                            <w:p w:rsidR="00AD314C" w:rsidRDefault="00AD314C" w:rsidP="00FE52FB">
                              <w:pPr>
                                <w:pStyle w:val="NormalWeb"/>
                                <w:spacing w:before="0" w:beforeAutospacing="0" w:after="0" w:afterAutospacing="0"/>
                                <w:jc w:val="center"/>
                              </w:pPr>
                              <w:r>
                                <w:rPr>
                                  <w:rFonts w:asciiTheme="minorHAnsi" w:hAnsi="Calibri" w:cstheme="minorBidi"/>
                                  <w:b/>
                                  <w:bCs/>
                                  <w:color w:val="C00000"/>
                                  <w:kern w:val="24"/>
                                  <w:sz w:val="28"/>
                                  <w:szCs w:val="28"/>
                                </w:rPr>
                                <w:t>Réalisations</w:t>
                              </w:r>
                            </w:p>
                            <w:p w:rsidR="00AD314C" w:rsidRDefault="00AD314C" w:rsidP="00FE52FB">
                              <w:pPr>
                                <w:pStyle w:val="NormalWeb"/>
                                <w:spacing w:before="0" w:beforeAutospacing="0" w:after="0" w:afterAutospacing="0"/>
                                <w:jc w:val="center"/>
                              </w:pPr>
                              <w:r>
                                <w:rPr>
                                  <w:rFonts w:asciiTheme="minorHAnsi" w:hAnsi="Calibri" w:cstheme="minorBidi"/>
                                  <w:color w:val="C00000"/>
                                  <w:kern w:val="24"/>
                                  <w:sz w:val="20"/>
                                  <w:szCs w:val="20"/>
                                </w:rPr>
                                <w:t>De l’agence sur la période</w:t>
                              </w:r>
                            </w:p>
                          </w:txbxContent>
                        </wps:txbx>
                        <wps:bodyPr wrap="square" rtlCol="0">
                          <a:noAutofit/>
                        </wps:bodyPr>
                      </wps:wsp>
                      <wps:wsp>
                        <wps:cNvPr id="6" name="ZoneTexte 16"/>
                        <wps:cNvSpPr txBox="1"/>
                        <wps:spPr>
                          <a:xfrm>
                            <a:off x="393912" y="1212196"/>
                            <a:ext cx="2357720" cy="700310"/>
                          </a:xfrm>
                          <a:prstGeom prst="rect">
                            <a:avLst/>
                          </a:prstGeom>
                          <a:noFill/>
                        </wps:spPr>
                        <wps:txbx>
                          <w:txbxContent>
                            <w:p w:rsidR="00AD314C" w:rsidRDefault="00AD314C" w:rsidP="00FE52FB">
                              <w:pPr>
                                <w:pStyle w:val="NormalWeb"/>
                                <w:spacing w:before="0" w:beforeAutospacing="0" w:after="0" w:afterAutospacing="0"/>
                                <w:jc w:val="center"/>
                              </w:pPr>
                              <w:r>
                                <w:rPr>
                                  <w:rFonts w:asciiTheme="minorHAnsi" w:hAnsi="Calibri" w:cstheme="minorBidi"/>
                                  <w:b/>
                                  <w:bCs/>
                                  <w:color w:val="C00000"/>
                                  <w:kern w:val="24"/>
                                  <w:sz w:val="28"/>
                                  <w:szCs w:val="28"/>
                                </w:rPr>
                                <w:t xml:space="preserve">ETP moyen </w:t>
                              </w:r>
                            </w:p>
                            <w:p w:rsidR="00AD314C" w:rsidRDefault="00AD314C" w:rsidP="00FE52FB">
                              <w:pPr>
                                <w:pStyle w:val="NormalWeb"/>
                                <w:spacing w:before="0" w:beforeAutospacing="0" w:after="0" w:afterAutospacing="0"/>
                                <w:jc w:val="center"/>
                              </w:pPr>
                              <w:r>
                                <w:rPr>
                                  <w:rFonts w:asciiTheme="minorHAnsi" w:hAnsi="Calibri" w:cstheme="minorBidi"/>
                                  <w:color w:val="C00000"/>
                                  <w:kern w:val="24"/>
                                  <w:sz w:val="20"/>
                                  <w:szCs w:val="20"/>
                                </w:rPr>
                                <w:t>De l’agence sur la période</w:t>
                              </w:r>
                            </w:p>
                            <w:p w:rsidR="00AD314C" w:rsidRDefault="00AD314C" w:rsidP="00FE52FB">
                              <w:pPr>
                                <w:pStyle w:val="NormalWeb"/>
                                <w:spacing w:before="0" w:beforeAutospacing="0" w:after="0" w:afterAutospacing="0"/>
                                <w:jc w:val="center"/>
                              </w:pPr>
                              <w:r>
                                <w:rPr>
                                  <w:rFonts w:asciiTheme="minorHAnsi" w:hAnsi="Calibri" w:cstheme="minorBidi"/>
                                  <w:color w:val="C00000"/>
                                  <w:kern w:val="24"/>
                                  <w:sz w:val="14"/>
                                  <w:szCs w:val="14"/>
                                </w:rPr>
                                <w:t>(Source RH)</w:t>
                              </w:r>
                            </w:p>
                          </w:txbxContent>
                        </wps:txbx>
                        <wps:bodyPr wrap="square" rtlCol="0">
                          <a:noAutofit/>
                        </wps:bodyPr>
                      </wps:wsp>
                      <wps:wsp>
                        <wps:cNvPr id="7" name="Connecteur droit 7"/>
                        <wps:cNvCnPr/>
                        <wps:spPr>
                          <a:xfrm>
                            <a:off x="613547" y="1174803"/>
                            <a:ext cx="1907242" cy="0"/>
                          </a:xfrm>
                          <a:prstGeom prst="line">
                            <a:avLst/>
                          </a:prstGeom>
                          <a:ln w="57150">
                            <a:solidFill>
                              <a:srgbClr val="C00000"/>
                            </a:solidFill>
                          </a:ln>
                        </wps:spPr>
                        <wps:style>
                          <a:lnRef idx="1">
                            <a:schemeClr val="accent1"/>
                          </a:lnRef>
                          <a:fillRef idx="0">
                            <a:schemeClr val="accent1"/>
                          </a:fillRef>
                          <a:effectRef idx="0">
                            <a:schemeClr val="accent1"/>
                          </a:effectRef>
                          <a:fontRef idx="minor">
                            <a:schemeClr val="tx1"/>
                          </a:fontRef>
                        </wps:style>
                        <wps:bodyPr/>
                      </wps:wsp>
                      <wps:wsp>
                        <wps:cNvPr id="8" name="ZoneTexte 18"/>
                        <wps:cNvSpPr txBox="1"/>
                        <wps:spPr>
                          <a:xfrm>
                            <a:off x="2366151" y="714594"/>
                            <a:ext cx="1210233" cy="794947"/>
                          </a:xfrm>
                          <a:prstGeom prst="rect">
                            <a:avLst/>
                          </a:prstGeom>
                          <a:noFill/>
                        </wps:spPr>
                        <wps:txbx>
                          <w:txbxContent>
                            <w:p w:rsidR="00AD314C" w:rsidRDefault="00AD314C" w:rsidP="00FE52FB">
                              <w:pPr>
                                <w:pStyle w:val="NormalWeb"/>
                                <w:spacing w:before="0" w:beforeAutospacing="0" w:after="0" w:afterAutospacing="0"/>
                                <w:jc w:val="center"/>
                              </w:pPr>
                              <w:r>
                                <w:rPr>
                                  <w:rFonts w:asciiTheme="minorHAnsi" w:hAnsi="Calibri" w:cstheme="minorBidi"/>
                                  <w:b/>
                                  <w:bCs/>
                                  <w:color w:val="C00000"/>
                                  <w:kern w:val="24"/>
                                  <w:sz w:val="72"/>
                                  <w:szCs w:val="72"/>
                                </w:rPr>
                                <w:t>≥</w:t>
                              </w:r>
                            </w:p>
                          </w:txbxContent>
                        </wps:txbx>
                        <wps:bodyPr wrap="square" rtlCol="0">
                          <a:noAutofit/>
                        </wps:bodyPr>
                      </wps:wsp>
                      <wps:wsp>
                        <wps:cNvPr id="9" name="ZoneTexte 19"/>
                        <wps:cNvSpPr txBox="1"/>
                        <wps:spPr>
                          <a:xfrm>
                            <a:off x="2804703" y="888835"/>
                            <a:ext cx="1851214" cy="643528"/>
                          </a:xfrm>
                          <a:prstGeom prst="rect">
                            <a:avLst/>
                          </a:prstGeom>
                          <a:noFill/>
                        </wps:spPr>
                        <wps:txbx>
                          <w:txbxContent>
                            <w:p w:rsidR="00AD314C" w:rsidRDefault="00AD314C" w:rsidP="00FE52FB">
                              <w:pPr>
                                <w:pStyle w:val="NormalWeb"/>
                                <w:spacing w:before="0" w:beforeAutospacing="0" w:after="0" w:afterAutospacing="0"/>
                                <w:jc w:val="center"/>
                              </w:pPr>
                              <w:r>
                                <w:rPr>
                                  <w:rFonts w:asciiTheme="minorHAnsi" w:hAnsi="Calibri" w:cstheme="minorBidi"/>
                                  <w:b/>
                                  <w:bCs/>
                                  <w:color w:val="C00000"/>
                                  <w:kern w:val="24"/>
                                  <w:sz w:val="28"/>
                                  <w:szCs w:val="28"/>
                                </w:rPr>
                                <w:t xml:space="preserve">Objectif </w:t>
                              </w:r>
                            </w:p>
                            <w:p w:rsidR="00AD314C" w:rsidRDefault="00AD314C" w:rsidP="00FE52FB">
                              <w:pPr>
                                <w:pStyle w:val="NormalWeb"/>
                                <w:spacing w:before="0" w:beforeAutospacing="0" w:after="0" w:afterAutospacing="0"/>
                                <w:jc w:val="center"/>
                              </w:pPr>
                              <w:r>
                                <w:rPr>
                                  <w:rFonts w:asciiTheme="minorHAnsi" w:hAnsi="Calibri" w:cstheme="minorBidi"/>
                                  <w:b/>
                                  <w:bCs/>
                                  <w:color w:val="C00000"/>
                                  <w:kern w:val="24"/>
                                  <w:sz w:val="28"/>
                                  <w:szCs w:val="28"/>
                                </w:rPr>
                                <w:t>Par ETP</w:t>
                              </w:r>
                            </w:p>
                          </w:txbxContent>
                        </wps:txbx>
                        <wps:bodyPr wrap="square" rtlCol="0">
                          <a:noAutofit/>
                        </wps:bodyPr>
                      </wps:wsp>
                      <wps:wsp>
                        <wps:cNvPr id="11" name="Rectangle 11"/>
                        <wps:cNvSpPr/>
                        <wps:spPr>
                          <a:xfrm>
                            <a:off x="375983" y="300293"/>
                            <a:ext cx="3872632" cy="1865740"/>
                          </a:xfrm>
                          <a:prstGeom prst="rect">
                            <a:avLst/>
                          </a:prstGeom>
                          <a:noFill/>
                          <a:ln w="1270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V relativeFrom="margin">
                  <wp14:pctHeight>0</wp14:pctHeight>
                </wp14:sizeRelV>
              </wp:anchor>
            </w:drawing>
          </mc:Choice>
          <mc:Fallback>
            <w:pict>
              <v:group w14:anchorId="76E6E851" id="Groupe 4" o:spid="_x0000_s1027" style="position:absolute;left:0;text-align:left;margin-left:-34.7pt;margin-top:120.85pt;width:273.95pt;height:118.95pt;z-index:251660288;mso-position-vertical-relative:page;mso-height-relative:margin" coordorigin="3759,3002" coordsize="42799,186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">
                <v:shapetype id="_x0000_t202" coordsize="21600,21600" o:spt="202" path="m,l,21600r21600,l21600,xe">
                  <v:stroke joinstyle="miter"/>
                  <v:path gradientshapeok="t" o:connecttype="rect"/>
                </v:shapetype>
                <v:shape id="ZoneTexte 15" o:spid="_x0000_s1028" type="#_x0000_t202" style="position:absolute;left:4701;top:6189;width:21376;height:57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" filled="f" stroked="f">
                  <v:textbox>
                    <w:txbxContent>
                      <w:p w:rsidR="00AD314C" w:rsidRDefault="00AD314C" w:rsidP="00FE52FB">
                        <w:pPr>
                          <w:pStyle w:val="NormalWeb"/>
                          <w:spacing w:before="0" w:beforeAutospacing="0" w:after="0" w:afterAutospacing="0"/>
                          <w:jc w:val="center"/>
                        </w:pPr>
                        <w:r>
                          <w:rPr>
                            <w:rFonts w:asciiTheme="minorHAnsi" w:hAnsi="Calibri" w:cstheme="minorBidi"/>
                            <w:b/>
                            <w:bCs/>
                            <w:color w:val="C00000"/>
                            <w:kern w:val="24"/>
                            <w:sz w:val="28"/>
                            <w:szCs w:val="28"/>
                          </w:rPr>
                          <w:t>Réalisations</w:t>
                        </w:r>
                      </w:p>
                      <w:p w:rsidR="00AD314C" w:rsidRDefault="00AD314C" w:rsidP="00FE52FB">
                        <w:pPr>
                          <w:pStyle w:val="NormalWeb"/>
                          <w:spacing w:before="0" w:beforeAutospacing="0" w:after="0" w:afterAutospacing="0"/>
                          <w:jc w:val="center"/>
                        </w:pPr>
                        <w:r>
                          <w:rPr>
                            <w:rFonts w:asciiTheme="minorHAnsi" w:hAnsi="Calibri" w:cstheme="minorBidi"/>
                            <w:color w:val="C00000"/>
                            <w:kern w:val="24"/>
                            <w:sz w:val="20"/>
                            <w:szCs w:val="20"/>
                          </w:rPr>
                          <w:t>De l’agence sur la période</w:t>
                        </w:r>
                      </w:p>
                    </w:txbxContent>
                  </v:textbox>
                </v:shape>
                <v:shape id="ZoneTexte 16" o:spid="_x0000_s1029" type="#_x0000_t202" style="position:absolute;left:3939;top:12121;width:23577;height:70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rsidR="00AD314C" w:rsidRDefault="00AD314C" w:rsidP="00FE52FB">
                        <w:pPr>
                          <w:pStyle w:val="NormalWeb"/>
                          <w:spacing w:before="0" w:beforeAutospacing="0" w:after="0" w:afterAutospacing="0"/>
                          <w:jc w:val="center"/>
                        </w:pPr>
                        <w:r>
                          <w:rPr>
                            <w:rFonts w:asciiTheme="minorHAnsi" w:hAnsi="Calibri" w:cstheme="minorBidi"/>
                            <w:b/>
                            <w:bCs/>
                            <w:color w:val="C00000"/>
                            <w:kern w:val="24"/>
                            <w:sz w:val="28"/>
                            <w:szCs w:val="28"/>
                          </w:rPr>
                          <w:t xml:space="preserve">ETP moyen </w:t>
                        </w:r>
                      </w:p>
                      <w:p w:rsidR="00AD314C" w:rsidRDefault="00AD314C" w:rsidP="00FE52FB">
                        <w:pPr>
                          <w:pStyle w:val="NormalWeb"/>
                          <w:spacing w:before="0" w:beforeAutospacing="0" w:after="0" w:afterAutospacing="0"/>
                          <w:jc w:val="center"/>
                        </w:pPr>
                        <w:r>
                          <w:rPr>
                            <w:rFonts w:asciiTheme="minorHAnsi" w:hAnsi="Calibri" w:cstheme="minorBidi"/>
                            <w:color w:val="C00000"/>
                            <w:kern w:val="24"/>
                            <w:sz w:val="20"/>
                            <w:szCs w:val="20"/>
                          </w:rPr>
                          <w:t>De l’agence sur la période</w:t>
                        </w:r>
                      </w:p>
                      <w:p w:rsidR="00AD314C" w:rsidRDefault="00AD314C" w:rsidP="00FE52FB">
                        <w:pPr>
                          <w:pStyle w:val="NormalWeb"/>
                          <w:spacing w:before="0" w:beforeAutospacing="0" w:after="0" w:afterAutospacing="0"/>
                          <w:jc w:val="center"/>
                        </w:pPr>
                        <w:r>
                          <w:rPr>
                            <w:rFonts w:asciiTheme="minorHAnsi" w:hAnsi="Calibri" w:cstheme="minorBidi"/>
                            <w:color w:val="C00000"/>
                            <w:kern w:val="24"/>
                            <w:sz w:val="14"/>
                            <w:szCs w:val="14"/>
                          </w:rPr>
                          <w:t>(Source RH)</w:t>
                        </w:r>
                      </w:p>
                    </w:txbxContent>
                  </v:textbox>
                </v:shape>
                <v:line id="Connecteur droit 7" o:spid="_x0000_s1030" style="position:absolute;visibility:visible;mso-wrap-style:square" from="6135,11748" to="25207,117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" strokecolor="#c00000" strokeweight="4.5pt"/>
                <v:shape id="ZoneTexte 18" o:spid="_x0000_s1031" type="#_x0000_t202" style="position:absolute;left:23661;top:7145;width:12102;height:7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rsidR="00AD314C" w:rsidRDefault="00AD314C" w:rsidP="00FE52FB">
                        <w:pPr>
                          <w:pStyle w:val="NormalWeb"/>
                          <w:spacing w:before="0" w:beforeAutospacing="0" w:after="0" w:afterAutospacing="0"/>
                          <w:jc w:val="center"/>
                        </w:pPr>
                        <w:r>
                          <w:rPr>
                            <w:rFonts w:asciiTheme="minorHAnsi" w:hAnsi="Calibri" w:cstheme="minorBidi"/>
                            <w:b/>
                            <w:bCs/>
                            <w:color w:val="C00000"/>
                            <w:kern w:val="24"/>
                            <w:sz w:val="72"/>
                            <w:szCs w:val="72"/>
                          </w:rPr>
                          <w:t>≥</w:t>
                        </w:r>
                      </w:p>
                    </w:txbxContent>
                  </v:textbox>
                </v:shape>
                <v:shape id="ZoneTexte 19" o:spid="_x0000_s1032" type="#_x0000_t202" style="position:absolute;left:28047;top:8888;width:18512;height:6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rsidR="00AD314C" w:rsidRDefault="00AD314C" w:rsidP="00FE52FB">
                        <w:pPr>
                          <w:pStyle w:val="NormalWeb"/>
                          <w:spacing w:before="0" w:beforeAutospacing="0" w:after="0" w:afterAutospacing="0"/>
                          <w:jc w:val="center"/>
                        </w:pPr>
                        <w:r>
                          <w:rPr>
                            <w:rFonts w:asciiTheme="minorHAnsi" w:hAnsi="Calibri" w:cstheme="minorBidi"/>
                            <w:b/>
                            <w:bCs/>
                            <w:color w:val="C00000"/>
                            <w:kern w:val="24"/>
                            <w:sz w:val="28"/>
                            <w:szCs w:val="28"/>
                          </w:rPr>
                          <w:t xml:space="preserve">Objectif </w:t>
                        </w:r>
                      </w:p>
                      <w:p w:rsidR="00AD314C" w:rsidRDefault="00AD314C" w:rsidP="00FE52FB">
                        <w:pPr>
                          <w:pStyle w:val="NormalWeb"/>
                          <w:spacing w:before="0" w:beforeAutospacing="0" w:after="0" w:afterAutospacing="0"/>
                          <w:jc w:val="center"/>
                        </w:pPr>
                        <w:r>
                          <w:rPr>
                            <w:rFonts w:asciiTheme="minorHAnsi" w:hAnsi="Calibri" w:cstheme="minorBidi"/>
                            <w:b/>
                            <w:bCs/>
                            <w:color w:val="C00000"/>
                            <w:kern w:val="24"/>
                            <w:sz w:val="28"/>
                            <w:szCs w:val="28"/>
                          </w:rPr>
                          <w:t>Par ETP</w:t>
                        </w:r>
                      </w:p>
                    </w:txbxContent>
                  </v:textbox>
                </v:shape>
                <v:rect id="Rectangle 11" o:spid="_x0000_s1033" style="position:absolute;left:3759;top:3002;width:38727;height:186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" filled="f" strokecolor="#c00000" strokeweight="1pt"/>
                <w10:wrap anchory="page"/>
              </v:group>
            </w:pict>
          </mc:Fallback>
        </mc:AlternateContent>
      </w:r>
      <w:r w:rsidR="00FE52FB" w:rsidRPr="006A49C4">
        <w:rPr>
          <w:bCs/>
          <w:color w:val="auto"/>
          <w:sz w:val="20"/>
          <w:szCs w:val="22"/>
        </w:rPr>
        <w:t>Les objectifs sont définis par ETP réel et leur atteinte sera mesurée sur la base de l’ETP moyen de l’agence sur la période (source RH) :</w:t>
      </w:r>
    </w:p>
    <w:p w:rsidR="00FE52FB" w:rsidRPr="006A49C4" w:rsidRDefault="00FE52FB" w:rsidP="003262E0">
      <w:pPr>
        <w:pStyle w:val="Default"/>
        <w:jc w:val="both"/>
        <w:rPr>
          <w:b/>
          <w:bCs/>
          <w:color w:val="C00000"/>
          <w:sz w:val="22"/>
          <w:szCs w:val="22"/>
        </w:rPr>
      </w:pPr>
      <w:r w:rsidRPr="006A49C4">
        <w:rPr>
          <w:b/>
          <w:bCs/>
          <w:color w:val="C00000"/>
          <w:sz w:val="22"/>
          <w:szCs w:val="22"/>
        </w:rPr>
        <w:t xml:space="preserve"> </w:t>
      </w:r>
    </w:p>
    <w:p w:rsidR="00E9251F" w:rsidRPr="006A49C4" w:rsidRDefault="00E9251F" w:rsidP="003262E0">
      <w:pPr>
        <w:pStyle w:val="Default"/>
        <w:jc w:val="both"/>
        <w:rPr>
          <w:rFonts w:asciiTheme="minorHAnsi" w:hAnsiTheme="minorHAnsi" w:cstheme="minorHAnsi"/>
          <w:b/>
          <w:bCs/>
          <w:color w:val="C00000"/>
          <w:sz w:val="22"/>
          <w:szCs w:val="22"/>
        </w:rPr>
      </w:pPr>
    </w:p>
    <w:p w:rsidR="009572D4" w:rsidRDefault="004B7DD5" w:rsidP="004B7DD5">
      <w:pPr>
        <w:pStyle w:val="Titre2"/>
      </w:pPr>
      <w:bookmarkStart w:id="14" w:name="_Toc82764955"/>
      <w:r>
        <w:t>6.</w:t>
      </w:r>
      <w:r w:rsidR="008B5D63" w:rsidRPr="00386E8F">
        <w:t>Pour l</w:t>
      </w:r>
      <w:r w:rsidR="000008D7" w:rsidRPr="00386E8F">
        <w:t>e Marché Grand Public</w:t>
      </w:r>
      <w:bookmarkEnd w:id="14"/>
      <w:r w:rsidR="000008D7" w:rsidRPr="00386E8F">
        <w:t xml:space="preserve"> </w:t>
      </w:r>
    </w:p>
    <w:p w:rsidR="00386E8F" w:rsidRPr="00386E8F" w:rsidRDefault="00386E8F" w:rsidP="00386E8F">
      <w:pPr>
        <w:pStyle w:val="Style2"/>
        <w:numPr>
          <w:ilvl w:val="0"/>
          <w:numId w:val="0"/>
        </w:numPr>
        <w:ind w:left="1004" w:hanging="360"/>
      </w:pPr>
    </w:p>
    <w:p w:rsidR="00AF6FE6" w:rsidRDefault="00AF6FE6" w:rsidP="008B6CF2">
      <w:pPr>
        <w:pStyle w:val="Default"/>
        <w:ind w:left="680"/>
        <w:jc w:val="both"/>
        <w:rPr>
          <w:rFonts w:asciiTheme="minorHAnsi" w:hAnsiTheme="minorHAnsi" w:cstheme="minorHAnsi"/>
          <w:b/>
          <w:bCs/>
          <w:i/>
          <w:iCs/>
          <w:sz w:val="20"/>
          <w:szCs w:val="22"/>
        </w:rPr>
      </w:pPr>
      <w:r>
        <w:rPr>
          <w:rFonts w:asciiTheme="minorHAnsi" w:hAnsiTheme="minorHAnsi" w:cstheme="minorHAnsi"/>
          <w:b/>
          <w:bCs/>
          <w:i/>
          <w:iCs/>
          <w:sz w:val="20"/>
          <w:szCs w:val="22"/>
        </w:rPr>
        <w:t>a) Critères</w:t>
      </w:r>
    </w:p>
    <w:p w:rsidR="00AF6FE6" w:rsidRDefault="00AF6FE6" w:rsidP="008B6CF2">
      <w:pPr>
        <w:pStyle w:val="Default"/>
        <w:ind w:left="680"/>
        <w:jc w:val="both"/>
        <w:rPr>
          <w:rFonts w:asciiTheme="minorHAnsi" w:hAnsiTheme="minorHAnsi" w:cstheme="minorHAnsi"/>
          <w:b/>
          <w:bCs/>
          <w:i/>
          <w:iCs/>
          <w:sz w:val="20"/>
          <w:szCs w:val="22"/>
        </w:rPr>
      </w:pPr>
    </w:p>
    <w:p w:rsidR="00782D8D" w:rsidRDefault="009572D4" w:rsidP="008B6CF2">
      <w:pPr>
        <w:pStyle w:val="Default"/>
        <w:ind w:left="680"/>
        <w:jc w:val="both"/>
        <w:rPr>
          <w:rFonts w:asciiTheme="minorHAnsi" w:hAnsiTheme="minorHAnsi" w:cstheme="minorHAnsi"/>
          <w:sz w:val="20"/>
          <w:szCs w:val="22"/>
        </w:rPr>
      </w:pPr>
      <w:r w:rsidRPr="006A49C4">
        <w:rPr>
          <w:rFonts w:asciiTheme="minorHAnsi" w:hAnsiTheme="minorHAnsi" w:cstheme="minorHAnsi"/>
          <w:b/>
          <w:bCs/>
          <w:i/>
          <w:iCs/>
          <w:sz w:val="20"/>
          <w:szCs w:val="22"/>
        </w:rPr>
        <w:t xml:space="preserve">Modalités d’évaluation. </w:t>
      </w:r>
      <w:r w:rsidRPr="006A49C4">
        <w:rPr>
          <w:rFonts w:asciiTheme="minorHAnsi" w:hAnsiTheme="minorHAnsi" w:cstheme="minorHAnsi"/>
          <w:sz w:val="20"/>
          <w:szCs w:val="22"/>
        </w:rPr>
        <w:t xml:space="preserve">Les indicateurs </w:t>
      </w:r>
      <w:r w:rsidR="00CD302B" w:rsidRPr="006A49C4">
        <w:rPr>
          <w:rFonts w:asciiTheme="minorHAnsi" w:hAnsiTheme="minorHAnsi" w:cstheme="minorHAnsi"/>
          <w:sz w:val="20"/>
          <w:szCs w:val="22"/>
        </w:rPr>
        <w:t xml:space="preserve">et les objectifs </w:t>
      </w:r>
      <w:r w:rsidRPr="006A49C4">
        <w:rPr>
          <w:rFonts w:asciiTheme="minorHAnsi" w:hAnsiTheme="minorHAnsi" w:cstheme="minorHAnsi"/>
          <w:sz w:val="20"/>
          <w:szCs w:val="22"/>
        </w:rPr>
        <w:t xml:space="preserve">pris en compte par agence </w:t>
      </w:r>
      <w:r w:rsidR="00570A21" w:rsidRPr="006A49C4">
        <w:rPr>
          <w:rFonts w:asciiTheme="minorHAnsi" w:hAnsiTheme="minorHAnsi" w:cstheme="minorHAnsi"/>
          <w:sz w:val="20"/>
          <w:szCs w:val="22"/>
        </w:rPr>
        <w:t>(</w:t>
      </w:r>
      <w:r w:rsidR="003E6347" w:rsidRPr="006A49C4">
        <w:rPr>
          <w:rFonts w:asciiTheme="minorHAnsi" w:hAnsiTheme="minorHAnsi" w:cstheme="minorHAnsi"/>
          <w:sz w:val="20"/>
          <w:szCs w:val="22"/>
        </w:rPr>
        <w:t>et par Territoire</w:t>
      </w:r>
      <w:r w:rsidR="00570A21" w:rsidRPr="006A49C4">
        <w:rPr>
          <w:rFonts w:asciiTheme="minorHAnsi" w:hAnsiTheme="minorHAnsi" w:cstheme="minorHAnsi"/>
          <w:sz w:val="20"/>
          <w:szCs w:val="22"/>
        </w:rPr>
        <w:t>)</w:t>
      </w:r>
      <w:r w:rsidR="003E6347" w:rsidRPr="006A49C4">
        <w:rPr>
          <w:rFonts w:asciiTheme="minorHAnsi" w:hAnsiTheme="minorHAnsi" w:cstheme="minorHAnsi"/>
          <w:sz w:val="20"/>
          <w:szCs w:val="22"/>
        </w:rPr>
        <w:t xml:space="preserve"> </w:t>
      </w:r>
      <w:r w:rsidRPr="006A49C4">
        <w:rPr>
          <w:rFonts w:asciiTheme="minorHAnsi" w:hAnsiTheme="minorHAnsi" w:cstheme="minorHAnsi"/>
          <w:sz w:val="20"/>
          <w:szCs w:val="22"/>
        </w:rPr>
        <w:t xml:space="preserve">sont </w:t>
      </w:r>
      <w:r w:rsidR="00A81B3A">
        <w:rPr>
          <w:rFonts w:asciiTheme="minorHAnsi" w:hAnsiTheme="minorHAnsi" w:cstheme="minorHAnsi"/>
          <w:sz w:val="20"/>
          <w:szCs w:val="22"/>
        </w:rPr>
        <w:t>repris dans l</w:t>
      </w:r>
      <w:r w:rsidR="00E6002A">
        <w:rPr>
          <w:rFonts w:asciiTheme="minorHAnsi" w:hAnsiTheme="minorHAnsi" w:cstheme="minorHAnsi"/>
          <w:sz w:val="20"/>
          <w:szCs w:val="22"/>
        </w:rPr>
        <w:t>a liste</w:t>
      </w:r>
      <w:r w:rsidR="00A81B3A">
        <w:rPr>
          <w:rFonts w:asciiTheme="minorHAnsi" w:hAnsiTheme="minorHAnsi" w:cstheme="minorHAnsi"/>
          <w:sz w:val="20"/>
          <w:szCs w:val="22"/>
        </w:rPr>
        <w:t xml:space="preserve"> suivant</w:t>
      </w:r>
      <w:r w:rsidR="00E6002A">
        <w:rPr>
          <w:rFonts w:asciiTheme="minorHAnsi" w:hAnsiTheme="minorHAnsi" w:cstheme="minorHAnsi"/>
          <w:sz w:val="20"/>
          <w:szCs w:val="22"/>
        </w:rPr>
        <w:t>e</w:t>
      </w:r>
      <w:r w:rsidRPr="006A49C4">
        <w:rPr>
          <w:rFonts w:asciiTheme="minorHAnsi" w:hAnsiTheme="minorHAnsi" w:cstheme="minorHAnsi"/>
          <w:sz w:val="20"/>
          <w:szCs w:val="22"/>
        </w:rPr>
        <w:t> </w:t>
      </w:r>
      <w:r w:rsidR="00DA36CD">
        <w:rPr>
          <w:rFonts w:asciiTheme="minorHAnsi" w:hAnsiTheme="minorHAnsi" w:cstheme="minorHAnsi"/>
          <w:sz w:val="20"/>
          <w:szCs w:val="22"/>
        </w:rPr>
        <w:t xml:space="preserve">et sont exprimés en nombre de points </w:t>
      </w:r>
      <w:r w:rsidRPr="006A49C4">
        <w:rPr>
          <w:rFonts w:asciiTheme="minorHAnsi" w:hAnsiTheme="minorHAnsi" w:cstheme="minorHAnsi"/>
          <w:sz w:val="20"/>
          <w:szCs w:val="22"/>
        </w:rPr>
        <w:t>:</w:t>
      </w:r>
    </w:p>
    <w:p w:rsidR="00DA36CD" w:rsidRDefault="00DA36CD" w:rsidP="0050034C">
      <w:pPr>
        <w:pStyle w:val="Default"/>
        <w:ind w:left="680"/>
        <w:jc w:val="center"/>
        <w:rPr>
          <w:rFonts w:asciiTheme="minorHAnsi" w:hAnsiTheme="minorHAnsi" w:cstheme="minorHAnsi"/>
          <w:sz w:val="20"/>
          <w:szCs w:val="22"/>
        </w:rPr>
      </w:pPr>
    </w:p>
    <w:p w:rsidR="00E94743" w:rsidRDefault="00E94743" w:rsidP="00386E8F">
      <w:pPr>
        <w:pStyle w:val="Default"/>
        <w:numPr>
          <w:ilvl w:val="0"/>
          <w:numId w:val="23"/>
        </w:numPr>
        <w:jc w:val="both"/>
        <w:rPr>
          <w:rFonts w:asciiTheme="minorHAnsi" w:hAnsiTheme="minorHAnsi" w:cstheme="minorHAnsi"/>
          <w:sz w:val="20"/>
          <w:szCs w:val="22"/>
        </w:rPr>
      </w:pPr>
      <w:r w:rsidRPr="006A49C4">
        <w:rPr>
          <w:rFonts w:asciiTheme="minorHAnsi" w:hAnsiTheme="minorHAnsi" w:cstheme="minorHAnsi"/>
          <w:b/>
          <w:sz w:val="20"/>
          <w:szCs w:val="22"/>
        </w:rPr>
        <w:t>L’IARD</w:t>
      </w:r>
      <w:r w:rsidRPr="006A49C4">
        <w:rPr>
          <w:rFonts w:asciiTheme="minorHAnsi" w:hAnsiTheme="minorHAnsi" w:cstheme="minorHAnsi"/>
          <w:sz w:val="20"/>
          <w:szCs w:val="22"/>
        </w:rPr>
        <w:t> </w:t>
      </w:r>
      <w:r w:rsidR="0050034C" w:rsidRPr="0050034C">
        <w:rPr>
          <w:rFonts w:asciiTheme="minorHAnsi" w:hAnsiTheme="minorHAnsi" w:cstheme="minorHAnsi"/>
          <w:b/>
          <w:sz w:val="20"/>
          <w:szCs w:val="22"/>
        </w:rPr>
        <w:t>et la Prévoyance</w:t>
      </w:r>
      <w:r w:rsidR="0050034C">
        <w:rPr>
          <w:rFonts w:asciiTheme="minorHAnsi" w:hAnsiTheme="minorHAnsi" w:cstheme="minorHAnsi"/>
          <w:sz w:val="20"/>
          <w:szCs w:val="22"/>
        </w:rPr>
        <w:t xml:space="preserve"> </w:t>
      </w:r>
      <w:r w:rsidRPr="006A49C4">
        <w:rPr>
          <w:rFonts w:asciiTheme="minorHAnsi" w:hAnsiTheme="minorHAnsi" w:cstheme="minorHAnsi"/>
          <w:b/>
          <w:sz w:val="20"/>
          <w:szCs w:val="22"/>
        </w:rPr>
        <w:t xml:space="preserve">marché des particuliers </w:t>
      </w:r>
      <w:r w:rsidRPr="006A49C4">
        <w:rPr>
          <w:rFonts w:asciiTheme="minorHAnsi" w:hAnsiTheme="minorHAnsi" w:cstheme="minorHAnsi"/>
          <w:sz w:val="20"/>
          <w:szCs w:val="22"/>
        </w:rPr>
        <w:t xml:space="preserve">: </w:t>
      </w:r>
      <w:r w:rsidR="00B82E44">
        <w:rPr>
          <w:rFonts w:asciiTheme="minorHAnsi" w:hAnsiTheme="minorHAnsi" w:cstheme="minorHAnsi"/>
          <w:sz w:val="20"/>
          <w:szCs w:val="22"/>
        </w:rPr>
        <w:t>28</w:t>
      </w:r>
      <w:r w:rsidR="0050034C">
        <w:rPr>
          <w:rFonts w:asciiTheme="minorHAnsi" w:hAnsiTheme="minorHAnsi" w:cstheme="minorHAnsi"/>
          <w:sz w:val="20"/>
          <w:szCs w:val="22"/>
        </w:rPr>
        <w:t xml:space="preserve"> points par ETP </w:t>
      </w:r>
      <w:r w:rsidR="00672317" w:rsidRPr="006A49C4">
        <w:rPr>
          <w:rFonts w:asciiTheme="minorHAnsi" w:hAnsiTheme="minorHAnsi" w:cstheme="minorHAnsi"/>
          <w:sz w:val="20"/>
          <w:szCs w:val="22"/>
        </w:rPr>
        <w:t>réel</w:t>
      </w:r>
      <w:r w:rsidR="00BE6D01" w:rsidRPr="006A49C4">
        <w:rPr>
          <w:rFonts w:asciiTheme="minorHAnsi" w:hAnsiTheme="minorHAnsi" w:cstheme="minorHAnsi"/>
          <w:sz w:val="20"/>
          <w:szCs w:val="22"/>
        </w:rPr>
        <w:t>,</w:t>
      </w:r>
      <w:r w:rsidR="00672317" w:rsidRPr="006A49C4">
        <w:rPr>
          <w:rFonts w:asciiTheme="minorHAnsi" w:hAnsiTheme="minorHAnsi" w:cstheme="minorHAnsi"/>
          <w:sz w:val="20"/>
          <w:szCs w:val="22"/>
        </w:rPr>
        <w:t xml:space="preserve"> </w:t>
      </w:r>
      <w:r w:rsidRPr="006A49C4">
        <w:rPr>
          <w:rFonts w:asciiTheme="minorHAnsi" w:hAnsiTheme="minorHAnsi" w:cstheme="minorHAnsi"/>
          <w:sz w:val="20"/>
          <w:szCs w:val="22"/>
        </w:rPr>
        <w:t xml:space="preserve">en </w:t>
      </w:r>
      <w:r w:rsidR="00547850" w:rsidRPr="006A49C4">
        <w:rPr>
          <w:rFonts w:asciiTheme="minorHAnsi" w:hAnsiTheme="minorHAnsi" w:cstheme="minorHAnsi"/>
          <w:sz w:val="20"/>
          <w:szCs w:val="22"/>
        </w:rPr>
        <w:t>MRH</w:t>
      </w:r>
      <w:r w:rsidRPr="006A49C4">
        <w:rPr>
          <w:rFonts w:asciiTheme="minorHAnsi" w:hAnsiTheme="minorHAnsi" w:cstheme="minorHAnsi"/>
          <w:sz w:val="20"/>
          <w:szCs w:val="22"/>
        </w:rPr>
        <w:t>, Auto, 2 roues, Santé</w:t>
      </w:r>
      <w:r w:rsidR="009D7CE2">
        <w:rPr>
          <w:rFonts w:asciiTheme="minorHAnsi" w:hAnsiTheme="minorHAnsi" w:cstheme="minorHAnsi"/>
          <w:sz w:val="20"/>
          <w:szCs w:val="22"/>
        </w:rPr>
        <w:t xml:space="preserve"> et GAV</w:t>
      </w:r>
      <w:r w:rsidR="0050034C">
        <w:rPr>
          <w:rFonts w:asciiTheme="minorHAnsi" w:hAnsiTheme="minorHAnsi" w:cstheme="minorHAnsi"/>
          <w:sz w:val="20"/>
          <w:szCs w:val="22"/>
        </w:rPr>
        <w:t xml:space="preserve">, pondéré à 1, Sécur’Famille pondérée à 0,8 et protection juridique pondérée à 0,3. </w:t>
      </w:r>
    </w:p>
    <w:p w:rsidR="009572D4" w:rsidRPr="006A49C4" w:rsidRDefault="009572D4" w:rsidP="00386E8F">
      <w:pPr>
        <w:pStyle w:val="Default"/>
        <w:numPr>
          <w:ilvl w:val="0"/>
          <w:numId w:val="23"/>
        </w:numPr>
        <w:jc w:val="both"/>
        <w:rPr>
          <w:sz w:val="20"/>
          <w:szCs w:val="22"/>
        </w:rPr>
      </w:pPr>
      <w:r w:rsidRPr="006A49C4">
        <w:rPr>
          <w:rFonts w:asciiTheme="minorHAnsi" w:hAnsiTheme="minorHAnsi" w:cstheme="minorHAnsi"/>
          <w:b/>
          <w:sz w:val="20"/>
          <w:szCs w:val="22"/>
        </w:rPr>
        <w:t>Crédits à la consommation</w:t>
      </w:r>
      <w:r w:rsidRPr="006A49C4">
        <w:rPr>
          <w:rFonts w:asciiTheme="minorHAnsi" w:hAnsiTheme="minorHAnsi" w:cstheme="minorHAnsi"/>
          <w:sz w:val="20"/>
          <w:szCs w:val="22"/>
        </w:rPr>
        <w:t xml:space="preserve"> : </w:t>
      </w:r>
      <w:r w:rsidR="0050034C">
        <w:rPr>
          <w:rFonts w:asciiTheme="minorHAnsi" w:hAnsiTheme="minorHAnsi" w:cstheme="minorHAnsi"/>
          <w:sz w:val="20"/>
          <w:szCs w:val="22"/>
        </w:rPr>
        <w:t>100</w:t>
      </w:r>
      <w:r w:rsidR="00CD302B" w:rsidRPr="006A49C4">
        <w:rPr>
          <w:rFonts w:asciiTheme="minorHAnsi" w:hAnsiTheme="minorHAnsi" w:cstheme="minorHAnsi"/>
          <w:sz w:val="20"/>
          <w:szCs w:val="22"/>
        </w:rPr>
        <w:t>.000</w:t>
      </w:r>
      <w:r w:rsidR="00CD302B" w:rsidRPr="006A49C4">
        <w:rPr>
          <w:sz w:val="20"/>
          <w:szCs w:val="22"/>
        </w:rPr>
        <w:t xml:space="preserve"> €</w:t>
      </w:r>
      <w:r w:rsidR="008F6CFA" w:rsidRPr="006A49C4">
        <w:rPr>
          <w:sz w:val="20"/>
          <w:szCs w:val="22"/>
        </w:rPr>
        <w:t xml:space="preserve"> engagés</w:t>
      </w:r>
      <w:r w:rsidR="00CD302B" w:rsidRPr="006A49C4">
        <w:rPr>
          <w:sz w:val="20"/>
          <w:szCs w:val="22"/>
        </w:rPr>
        <w:t xml:space="preserve"> par ETP </w:t>
      </w:r>
      <w:r w:rsidR="00BE6D01" w:rsidRPr="006A49C4">
        <w:rPr>
          <w:sz w:val="20"/>
          <w:szCs w:val="22"/>
        </w:rPr>
        <w:t>réel</w:t>
      </w:r>
      <w:r w:rsidR="00E94743" w:rsidRPr="006A49C4">
        <w:rPr>
          <w:sz w:val="20"/>
          <w:szCs w:val="22"/>
        </w:rPr>
        <w:t>, hors crédit</w:t>
      </w:r>
      <w:r w:rsidR="00012840">
        <w:rPr>
          <w:sz w:val="20"/>
          <w:szCs w:val="22"/>
        </w:rPr>
        <w:t>s</w:t>
      </w:r>
      <w:r w:rsidR="00E94743" w:rsidRPr="006A49C4">
        <w:rPr>
          <w:sz w:val="20"/>
          <w:szCs w:val="22"/>
        </w:rPr>
        <w:t xml:space="preserve"> projet et </w:t>
      </w:r>
      <w:r w:rsidRPr="006A49C4">
        <w:rPr>
          <w:sz w:val="20"/>
          <w:szCs w:val="22"/>
        </w:rPr>
        <w:t>nets des annulations. Sont pris en compte :</w:t>
      </w:r>
    </w:p>
    <w:p w:rsidR="0056548B" w:rsidRPr="006A49C4" w:rsidRDefault="0056548B" w:rsidP="00386E8F">
      <w:pPr>
        <w:pStyle w:val="Default"/>
        <w:numPr>
          <w:ilvl w:val="0"/>
          <w:numId w:val="23"/>
        </w:numPr>
        <w:jc w:val="both"/>
        <w:rPr>
          <w:sz w:val="20"/>
          <w:szCs w:val="22"/>
        </w:rPr>
      </w:pPr>
      <w:r w:rsidRPr="006A49C4">
        <w:rPr>
          <w:sz w:val="20"/>
          <w:szCs w:val="22"/>
        </w:rPr>
        <w:t xml:space="preserve">Les crédits </w:t>
      </w:r>
      <w:r w:rsidR="009D3B4C" w:rsidRPr="006A49C4">
        <w:rPr>
          <w:sz w:val="20"/>
          <w:szCs w:val="22"/>
        </w:rPr>
        <w:t>engagés</w:t>
      </w:r>
      <w:r w:rsidRPr="006A49C4">
        <w:rPr>
          <w:sz w:val="20"/>
          <w:szCs w:val="22"/>
        </w:rPr>
        <w:t xml:space="preserve"> pour NAFI (hors </w:t>
      </w:r>
      <w:r w:rsidR="00466134" w:rsidRPr="006A49C4">
        <w:rPr>
          <w:sz w:val="20"/>
          <w:szCs w:val="22"/>
        </w:rPr>
        <w:t>score NAFI</w:t>
      </w:r>
      <w:r w:rsidRPr="006A49C4">
        <w:rPr>
          <w:sz w:val="20"/>
          <w:szCs w:val="22"/>
        </w:rPr>
        <w:t xml:space="preserve"> 9 et X)</w:t>
      </w:r>
    </w:p>
    <w:p w:rsidR="0056548B" w:rsidRPr="006A49C4" w:rsidRDefault="009F108F" w:rsidP="00386E8F">
      <w:pPr>
        <w:pStyle w:val="Default"/>
        <w:numPr>
          <w:ilvl w:val="0"/>
          <w:numId w:val="23"/>
        </w:numPr>
        <w:jc w:val="both"/>
        <w:rPr>
          <w:sz w:val="20"/>
          <w:szCs w:val="22"/>
        </w:rPr>
      </w:pPr>
      <w:r>
        <w:rPr>
          <w:sz w:val="20"/>
          <w:szCs w:val="22"/>
        </w:rPr>
        <w:t xml:space="preserve">Les crédits engagés NEO, et </w:t>
      </w:r>
      <w:r w:rsidRPr="00E60C8C">
        <w:rPr>
          <w:sz w:val="20"/>
          <w:szCs w:val="22"/>
        </w:rPr>
        <w:t>MYC</w:t>
      </w:r>
      <w:r w:rsidR="00021AA2" w:rsidRPr="00E60C8C">
        <w:rPr>
          <w:sz w:val="20"/>
          <w:szCs w:val="22"/>
        </w:rPr>
        <w:t>rédit</w:t>
      </w:r>
      <w:r w:rsidRPr="00E60C8C">
        <w:rPr>
          <w:sz w:val="20"/>
          <w:szCs w:val="22"/>
        </w:rPr>
        <w:t xml:space="preserve"> Conso</w:t>
      </w:r>
      <w:r>
        <w:rPr>
          <w:sz w:val="20"/>
          <w:szCs w:val="22"/>
        </w:rPr>
        <w:t xml:space="preserve"> </w:t>
      </w:r>
      <w:r w:rsidR="0056548B" w:rsidRPr="006A49C4">
        <w:rPr>
          <w:sz w:val="20"/>
          <w:szCs w:val="22"/>
        </w:rPr>
        <w:t>(hors notes</w:t>
      </w:r>
      <w:r w:rsidR="00466134" w:rsidRPr="006A49C4">
        <w:rPr>
          <w:sz w:val="20"/>
          <w:szCs w:val="22"/>
        </w:rPr>
        <w:t xml:space="preserve"> 9, 10 </w:t>
      </w:r>
      <w:r w:rsidR="0056548B" w:rsidRPr="006A49C4">
        <w:rPr>
          <w:sz w:val="20"/>
          <w:szCs w:val="22"/>
        </w:rPr>
        <w:t>et X)</w:t>
      </w:r>
    </w:p>
    <w:p w:rsidR="0056548B" w:rsidRDefault="0056548B" w:rsidP="00386E8F">
      <w:pPr>
        <w:pStyle w:val="Default"/>
        <w:numPr>
          <w:ilvl w:val="0"/>
          <w:numId w:val="23"/>
        </w:numPr>
        <w:jc w:val="both"/>
        <w:rPr>
          <w:sz w:val="20"/>
          <w:szCs w:val="22"/>
        </w:rPr>
      </w:pPr>
      <w:r w:rsidRPr="006A49C4">
        <w:rPr>
          <w:sz w:val="20"/>
          <w:szCs w:val="22"/>
        </w:rPr>
        <w:t xml:space="preserve">Les prêts personnels dont les Crédits Etudiant (hors </w:t>
      </w:r>
      <w:r w:rsidR="00466134" w:rsidRPr="006A49C4">
        <w:rPr>
          <w:sz w:val="20"/>
          <w:szCs w:val="22"/>
        </w:rPr>
        <w:t xml:space="preserve">score NAFI 9 et X – Hors </w:t>
      </w:r>
      <w:r w:rsidRPr="006A49C4">
        <w:rPr>
          <w:sz w:val="20"/>
          <w:szCs w:val="22"/>
        </w:rPr>
        <w:t>notes 9</w:t>
      </w:r>
      <w:r w:rsidR="00466134" w:rsidRPr="006A49C4">
        <w:rPr>
          <w:sz w:val="20"/>
          <w:szCs w:val="22"/>
        </w:rPr>
        <w:t>, 10</w:t>
      </w:r>
      <w:r w:rsidRPr="006A49C4">
        <w:rPr>
          <w:sz w:val="20"/>
          <w:szCs w:val="22"/>
        </w:rPr>
        <w:t xml:space="preserve"> et X)</w:t>
      </w:r>
    </w:p>
    <w:p w:rsidR="00EA3CAD" w:rsidRDefault="007951EB" w:rsidP="00386E8F">
      <w:pPr>
        <w:pStyle w:val="Default"/>
        <w:numPr>
          <w:ilvl w:val="0"/>
          <w:numId w:val="23"/>
        </w:numPr>
        <w:spacing w:line="276" w:lineRule="auto"/>
        <w:jc w:val="both"/>
        <w:rPr>
          <w:sz w:val="20"/>
          <w:szCs w:val="22"/>
        </w:rPr>
      </w:pPr>
      <w:r w:rsidRPr="00EA3CAD">
        <w:rPr>
          <w:b/>
          <w:sz w:val="20"/>
          <w:szCs w:val="22"/>
        </w:rPr>
        <w:t>L’épargne</w:t>
      </w:r>
      <w:r w:rsidRPr="00EA3CAD">
        <w:rPr>
          <w:sz w:val="20"/>
          <w:szCs w:val="22"/>
        </w:rPr>
        <w:t xml:space="preserve"> : </w:t>
      </w:r>
      <w:r w:rsidR="00EA3CAD">
        <w:rPr>
          <w:sz w:val="20"/>
          <w:szCs w:val="22"/>
        </w:rPr>
        <w:t>135.000 € sur le CA assurance-vie hors arbitrage.</w:t>
      </w:r>
    </w:p>
    <w:p w:rsidR="00021AA2" w:rsidRDefault="00E94743" w:rsidP="00386E8F">
      <w:pPr>
        <w:pStyle w:val="Default"/>
        <w:numPr>
          <w:ilvl w:val="0"/>
          <w:numId w:val="23"/>
        </w:numPr>
        <w:jc w:val="both"/>
        <w:rPr>
          <w:sz w:val="20"/>
          <w:szCs w:val="22"/>
        </w:rPr>
      </w:pPr>
      <w:r w:rsidRPr="00AE38F6">
        <w:rPr>
          <w:b/>
          <w:sz w:val="20"/>
          <w:szCs w:val="22"/>
        </w:rPr>
        <w:t>La bancarisation</w:t>
      </w:r>
      <w:r w:rsidR="00975F44" w:rsidRPr="00AE38F6">
        <w:rPr>
          <w:b/>
          <w:sz w:val="20"/>
          <w:szCs w:val="22"/>
        </w:rPr>
        <w:t xml:space="preserve"> marché des particuliers</w:t>
      </w:r>
      <w:r w:rsidRPr="00AE38F6">
        <w:rPr>
          <w:b/>
          <w:sz w:val="20"/>
          <w:szCs w:val="22"/>
        </w:rPr>
        <w:t xml:space="preserve"> </w:t>
      </w:r>
      <w:r w:rsidR="00002F6D" w:rsidRPr="00AE38F6">
        <w:rPr>
          <w:sz w:val="20"/>
          <w:szCs w:val="22"/>
        </w:rPr>
        <w:t xml:space="preserve">: </w:t>
      </w:r>
      <w:r w:rsidR="0050034C">
        <w:rPr>
          <w:sz w:val="20"/>
          <w:szCs w:val="22"/>
        </w:rPr>
        <w:t xml:space="preserve">30 points </w:t>
      </w:r>
      <w:r w:rsidR="00CD302B" w:rsidRPr="00AE38F6">
        <w:rPr>
          <w:sz w:val="20"/>
          <w:szCs w:val="22"/>
        </w:rPr>
        <w:t xml:space="preserve">par </w:t>
      </w:r>
      <w:r w:rsidR="00672317" w:rsidRPr="00AE38F6">
        <w:rPr>
          <w:sz w:val="20"/>
          <w:szCs w:val="22"/>
        </w:rPr>
        <w:t>ETP réel</w:t>
      </w:r>
      <w:r w:rsidR="00BE6D01" w:rsidRPr="00AE38F6">
        <w:rPr>
          <w:sz w:val="20"/>
          <w:szCs w:val="22"/>
        </w:rPr>
        <w:t>,</w:t>
      </w:r>
      <w:r w:rsidR="00672317" w:rsidRPr="00AE38F6">
        <w:rPr>
          <w:sz w:val="20"/>
          <w:szCs w:val="22"/>
        </w:rPr>
        <w:t xml:space="preserve"> </w:t>
      </w:r>
      <w:r w:rsidRPr="00AE38F6">
        <w:rPr>
          <w:sz w:val="20"/>
          <w:szCs w:val="22"/>
        </w:rPr>
        <w:t>en formules (</w:t>
      </w:r>
      <w:r w:rsidR="00B82E44">
        <w:rPr>
          <w:sz w:val="20"/>
          <w:szCs w:val="22"/>
        </w:rPr>
        <w:t>hors ventes effectuées sur des clients détenteurs d’un forfait b</w:t>
      </w:r>
      <w:r w:rsidR="00837356">
        <w:rPr>
          <w:sz w:val="20"/>
          <w:szCs w:val="22"/>
        </w:rPr>
        <w:t>ou</w:t>
      </w:r>
      <w:r w:rsidR="00B82E44">
        <w:rPr>
          <w:sz w:val="20"/>
          <w:szCs w:val="22"/>
        </w:rPr>
        <w:t>q</w:t>
      </w:r>
      <w:r w:rsidR="00837356">
        <w:rPr>
          <w:sz w:val="20"/>
          <w:szCs w:val="22"/>
        </w:rPr>
        <w:t>uet</w:t>
      </w:r>
      <w:r w:rsidR="00B82E44">
        <w:rPr>
          <w:sz w:val="20"/>
          <w:szCs w:val="22"/>
        </w:rPr>
        <w:t xml:space="preserve"> liberté, satellis, futéo au 31.12.2020</w:t>
      </w:r>
      <w:r w:rsidR="0028067A" w:rsidRPr="00AE38F6">
        <w:rPr>
          <w:sz w:val="20"/>
          <w:szCs w:val="22"/>
        </w:rPr>
        <w:t>)</w:t>
      </w:r>
      <w:r w:rsidR="003138C1" w:rsidRPr="00AE38F6">
        <w:rPr>
          <w:sz w:val="20"/>
          <w:szCs w:val="22"/>
        </w:rPr>
        <w:t xml:space="preserve"> </w:t>
      </w:r>
    </w:p>
    <w:p w:rsidR="0050034C" w:rsidRDefault="0050034C" w:rsidP="00386E8F">
      <w:pPr>
        <w:pStyle w:val="Default"/>
        <w:numPr>
          <w:ilvl w:val="0"/>
          <w:numId w:val="23"/>
        </w:numPr>
        <w:spacing w:line="276" w:lineRule="auto"/>
        <w:jc w:val="both"/>
        <w:rPr>
          <w:sz w:val="20"/>
          <w:szCs w:val="22"/>
        </w:rPr>
      </w:pPr>
      <w:r>
        <w:rPr>
          <w:b/>
          <w:sz w:val="20"/>
          <w:szCs w:val="22"/>
        </w:rPr>
        <w:t>Conquête 0</w:t>
      </w:r>
      <w:r w:rsidRPr="0050034C">
        <w:rPr>
          <w:b/>
          <w:sz w:val="20"/>
          <w:szCs w:val="22"/>
        </w:rPr>
        <w:t>-16 ans :</w:t>
      </w:r>
      <w:r>
        <w:rPr>
          <w:sz w:val="20"/>
          <w:szCs w:val="22"/>
        </w:rPr>
        <w:t xml:space="preserve"> 15 points sur les ouvertures brutes de produits d’épargne liquides</w:t>
      </w:r>
      <w:r w:rsidR="00E80B70">
        <w:rPr>
          <w:sz w:val="20"/>
          <w:szCs w:val="22"/>
        </w:rPr>
        <w:t>, d’assurance-vie</w:t>
      </w:r>
      <w:r>
        <w:rPr>
          <w:sz w:val="20"/>
          <w:szCs w:val="22"/>
        </w:rPr>
        <w:t xml:space="preserve"> ou PEL aux clients de moins de 16 ans</w:t>
      </w:r>
    </w:p>
    <w:p w:rsidR="003D13A7" w:rsidRDefault="003D13A7" w:rsidP="00EC695A">
      <w:pPr>
        <w:pStyle w:val="Default"/>
        <w:spacing w:line="276" w:lineRule="auto"/>
        <w:jc w:val="both"/>
        <w:rPr>
          <w:sz w:val="20"/>
          <w:szCs w:val="22"/>
        </w:rPr>
      </w:pPr>
    </w:p>
    <w:p w:rsidR="003D13A7" w:rsidRDefault="003D13A7" w:rsidP="003D13A7">
      <w:pPr>
        <w:pStyle w:val="Default"/>
        <w:ind w:left="851"/>
        <w:jc w:val="both"/>
        <w:rPr>
          <w:sz w:val="20"/>
          <w:szCs w:val="22"/>
        </w:rPr>
      </w:pPr>
      <w:r w:rsidRPr="006A49C4">
        <w:rPr>
          <w:rFonts w:asciiTheme="minorHAnsi" w:hAnsiTheme="minorHAnsi" w:cstheme="minorHAnsi"/>
          <w:sz w:val="20"/>
          <w:szCs w:val="22"/>
        </w:rPr>
        <w:t xml:space="preserve">L’atteinte quantitative des objectifs doit être obtenue dans le strict respect des critères qualitatifs précisés dans l’article </w:t>
      </w:r>
      <w:r w:rsidR="00F74AAA">
        <w:rPr>
          <w:rFonts w:asciiTheme="minorHAnsi" w:hAnsiTheme="minorHAnsi" w:cstheme="minorHAnsi"/>
          <w:sz w:val="20"/>
          <w:szCs w:val="22"/>
        </w:rPr>
        <w:t>9</w:t>
      </w:r>
      <w:r w:rsidRPr="006A49C4">
        <w:rPr>
          <w:rFonts w:asciiTheme="minorHAnsi" w:hAnsiTheme="minorHAnsi" w:cstheme="minorHAnsi"/>
          <w:sz w:val="20"/>
          <w:szCs w:val="22"/>
        </w:rPr>
        <w:t xml:space="preserve">. </w:t>
      </w:r>
      <w:r w:rsidRPr="006A49C4">
        <w:rPr>
          <w:sz w:val="20"/>
          <w:szCs w:val="22"/>
        </w:rPr>
        <w:t xml:space="preserve">Seules les ventes avec un </w:t>
      </w:r>
      <w:r>
        <w:rPr>
          <w:sz w:val="20"/>
          <w:szCs w:val="22"/>
        </w:rPr>
        <w:t>TOP CC Vert, au moment de l’arrêté du challenge sont prises en compte.</w:t>
      </w:r>
    </w:p>
    <w:p w:rsidR="003D13A7" w:rsidRPr="006A49C4" w:rsidRDefault="003D13A7" w:rsidP="00EC695A">
      <w:pPr>
        <w:pStyle w:val="Default"/>
        <w:spacing w:line="276" w:lineRule="auto"/>
        <w:jc w:val="both"/>
        <w:rPr>
          <w:rFonts w:asciiTheme="minorHAnsi" w:hAnsiTheme="minorHAnsi" w:cstheme="minorHAnsi"/>
          <w:sz w:val="20"/>
          <w:szCs w:val="22"/>
        </w:rPr>
      </w:pPr>
    </w:p>
    <w:p w:rsidR="009C1649" w:rsidRDefault="009C1649" w:rsidP="00DA36CD">
      <w:pPr>
        <w:pStyle w:val="Default"/>
        <w:spacing w:line="276" w:lineRule="auto"/>
        <w:ind w:left="1208"/>
        <w:jc w:val="both"/>
        <w:rPr>
          <w:sz w:val="20"/>
          <w:szCs w:val="22"/>
        </w:rPr>
      </w:pPr>
    </w:p>
    <w:p w:rsidR="00E6002A" w:rsidRPr="00EC695A" w:rsidRDefault="00E6002A" w:rsidP="00386E8F">
      <w:pPr>
        <w:pStyle w:val="Default"/>
        <w:spacing w:line="276" w:lineRule="auto"/>
        <w:ind w:firstLine="708"/>
        <w:jc w:val="both"/>
        <w:rPr>
          <w:b/>
          <w:i/>
          <w:sz w:val="20"/>
          <w:szCs w:val="22"/>
        </w:rPr>
      </w:pPr>
      <w:r w:rsidRPr="00EC695A">
        <w:rPr>
          <w:b/>
          <w:i/>
          <w:sz w:val="20"/>
          <w:szCs w:val="22"/>
        </w:rPr>
        <w:t>b) Récompenses</w:t>
      </w:r>
    </w:p>
    <w:p w:rsidR="00E6002A" w:rsidRDefault="00E6002A" w:rsidP="00E6002A">
      <w:pPr>
        <w:pStyle w:val="Default"/>
        <w:spacing w:line="276" w:lineRule="auto"/>
        <w:ind w:left="1158"/>
        <w:jc w:val="both"/>
        <w:rPr>
          <w:sz w:val="20"/>
          <w:szCs w:val="22"/>
        </w:rPr>
      </w:pPr>
    </w:p>
    <w:p w:rsidR="00E6002A" w:rsidRPr="00EA3CAD" w:rsidRDefault="00E6002A" w:rsidP="00386E8F">
      <w:pPr>
        <w:pStyle w:val="Default"/>
        <w:spacing w:line="276" w:lineRule="auto"/>
        <w:ind w:left="709"/>
        <w:jc w:val="both"/>
        <w:rPr>
          <w:sz w:val="20"/>
          <w:szCs w:val="22"/>
        </w:rPr>
      </w:pPr>
      <w:r>
        <w:rPr>
          <w:sz w:val="20"/>
          <w:szCs w:val="22"/>
        </w:rPr>
        <w:t xml:space="preserve">Les </w:t>
      </w:r>
      <w:r w:rsidRPr="003306DA">
        <w:rPr>
          <w:b/>
          <w:sz w:val="20"/>
          <w:szCs w:val="22"/>
        </w:rPr>
        <w:t>ventes sont majoré</w:t>
      </w:r>
      <w:r>
        <w:rPr>
          <w:b/>
          <w:sz w:val="20"/>
          <w:szCs w:val="22"/>
        </w:rPr>
        <w:t>e</w:t>
      </w:r>
      <w:r w:rsidRPr="003306DA">
        <w:rPr>
          <w:b/>
          <w:sz w:val="20"/>
          <w:szCs w:val="22"/>
        </w:rPr>
        <w:t>s</w:t>
      </w:r>
      <w:r>
        <w:rPr>
          <w:sz w:val="20"/>
          <w:szCs w:val="22"/>
        </w:rPr>
        <w:t xml:space="preserve"> d’un point si le client ne détient pas cet univers, auquel s’ajoute un autre point si le client est en segment « ne » (non équipé, cf annexe). Pour l’épargne et les crédits à la consommation, l</w:t>
      </w:r>
      <w:r w:rsidRPr="00EA3CAD">
        <w:rPr>
          <w:sz w:val="20"/>
          <w:szCs w:val="22"/>
        </w:rPr>
        <w:t xml:space="preserve">es montants sont majorés de 20% si le client ne détient pas cet univers, et/ou également   de 20% si le client est non équipé. </w:t>
      </w:r>
    </w:p>
    <w:p w:rsidR="00E6002A" w:rsidRDefault="00E6002A" w:rsidP="00386E8F">
      <w:pPr>
        <w:pStyle w:val="Default"/>
        <w:spacing w:line="276" w:lineRule="auto"/>
        <w:ind w:left="709"/>
        <w:jc w:val="both"/>
        <w:rPr>
          <w:sz w:val="20"/>
          <w:szCs w:val="22"/>
        </w:rPr>
      </w:pPr>
    </w:p>
    <w:p w:rsidR="00DA36CD" w:rsidRDefault="00DF2007" w:rsidP="00386E8F">
      <w:pPr>
        <w:pStyle w:val="Default"/>
        <w:spacing w:line="276" w:lineRule="auto"/>
        <w:ind w:left="709"/>
        <w:jc w:val="both"/>
        <w:rPr>
          <w:sz w:val="20"/>
          <w:szCs w:val="22"/>
        </w:rPr>
      </w:pPr>
      <w:r>
        <w:rPr>
          <w:sz w:val="20"/>
          <w:szCs w:val="22"/>
        </w:rPr>
        <w:t>En complément, un</w:t>
      </w:r>
      <w:r w:rsidR="00F94BDF" w:rsidRPr="00AE38F6">
        <w:rPr>
          <w:sz w:val="20"/>
          <w:szCs w:val="22"/>
        </w:rPr>
        <w:t xml:space="preserve"> </w:t>
      </w:r>
      <w:r w:rsidR="00F94BDF" w:rsidRPr="00B80B73">
        <w:rPr>
          <w:b/>
          <w:sz w:val="20"/>
          <w:szCs w:val="22"/>
        </w:rPr>
        <w:t xml:space="preserve">bonus </w:t>
      </w:r>
      <w:r w:rsidR="008362DF" w:rsidRPr="00B80B73">
        <w:rPr>
          <w:b/>
          <w:sz w:val="20"/>
          <w:szCs w:val="22"/>
        </w:rPr>
        <w:t>Excellence</w:t>
      </w:r>
      <w:r w:rsidR="008362DF">
        <w:rPr>
          <w:sz w:val="20"/>
          <w:szCs w:val="22"/>
        </w:rPr>
        <w:t xml:space="preserve"> </w:t>
      </w:r>
      <w:r>
        <w:rPr>
          <w:sz w:val="20"/>
          <w:szCs w:val="22"/>
        </w:rPr>
        <w:t xml:space="preserve">sera déclenché </w:t>
      </w:r>
      <w:r w:rsidR="008362DF">
        <w:rPr>
          <w:sz w:val="20"/>
          <w:szCs w:val="22"/>
        </w:rPr>
        <w:t xml:space="preserve">si et seulement si quatre ou cinq lignes citées ci-dessus sont atteintes. </w:t>
      </w:r>
    </w:p>
    <w:p w:rsidR="008362DF" w:rsidRPr="00E17188" w:rsidRDefault="008362DF" w:rsidP="00DA36CD">
      <w:pPr>
        <w:pStyle w:val="Default"/>
        <w:spacing w:line="276" w:lineRule="auto"/>
        <w:ind w:left="1208"/>
        <w:jc w:val="both"/>
        <w:rPr>
          <w:color w:val="FF0000"/>
          <w:sz w:val="20"/>
          <w:szCs w:val="22"/>
        </w:rPr>
      </w:pPr>
    </w:p>
    <w:p w:rsidR="00186E00" w:rsidRDefault="00186E00" w:rsidP="00DA36CD">
      <w:pPr>
        <w:pStyle w:val="Default"/>
        <w:spacing w:line="276" w:lineRule="auto"/>
        <w:ind w:left="1208"/>
        <w:jc w:val="both"/>
        <w:rPr>
          <w:color w:val="000000" w:themeColor="text1"/>
          <w:sz w:val="20"/>
          <w:szCs w:val="22"/>
          <w:u w:val="single"/>
        </w:rPr>
      </w:pPr>
    </w:p>
    <w:p w:rsidR="00186E00" w:rsidRPr="00386E8F" w:rsidRDefault="00386E8F" w:rsidP="00386E8F">
      <w:pPr>
        <w:spacing w:after="200" w:line="276" w:lineRule="auto"/>
        <w:rPr>
          <w:rFonts w:ascii="Calibri" w:eastAsiaTheme="minorHAnsi" w:hAnsi="Calibri" w:cs="Calibri"/>
          <w:color w:val="000000" w:themeColor="text1"/>
          <w:sz w:val="20"/>
          <w:szCs w:val="22"/>
          <w:u w:val="single"/>
          <w:lang w:eastAsia="en-US"/>
        </w:rPr>
      </w:pPr>
      <w:r>
        <w:rPr>
          <w:color w:val="000000" w:themeColor="text1"/>
          <w:sz w:val="20"/>
          <w:szCs w:val="22"/>
          <w:u w:val="single"/>
        </w:rPr>
        <w:br w:type="page"/>
      </w:r>
    </w:p>
    <w:p w:rsidR="00186E00" w:rsidRDefault="00186E00" w:rsidP="00DA36CD">
      <w:pPr>
        <w:pStyle w:val="Default"/>
        <w:spacing w:line="276" w:lineRule="auto"/>
        <w:ind w:left="1208"/>
        <w:jc w:val="both"/>
        <w:rPr>
          <w:color w:val="000000" w:themeColor="text1"/>
          <w:sz w:val="20"/>
          <w:szCs w:val="22"/>
          <w:u w:val="single"/>
        </w:rPr>
      </w:pPr>
    </w:p>
    <w:p w:rsidR="00186E00" w:rsidRDefault="00186E00" w:rsidP="00DA36CD">
      <w:pPr>
        <w:pStyle w:val="Default"/>
        <w:spacing w:line="276" w:lineRule="auto"/>
        <w:ind w:left="1208"/>
        <w:jc w:val="both"/>
        <w:rPr>
          <w:color w:val="000000" w:themeColor="text1"/>
          <w:sz w:val="20"/>
          <w:szCs w:val="22"/>
          <w:u w:val="single"/>
        </w:rPr>
      </w:pPr>
    </w:p>
    <w:p w:rsidR="00073811" w:rsidRDefault="00F619A2" w:rsidP="00DA36CD">
      <w:pPr>
        <w:pStyle w:val="Default"/>
        <w:spacing w:line="276" w:lineRule="auto"/>
        <w:ind w:left="1208"/>
        <w:jc w:val="both"/>
        <w:rPr>
          <w:color w:val="000000" w:themeColor="text1"/>
          <w:sz w:val="20"/>
          <w:szCs w:val="22"/>
        </w:rPr>
      </w:pPr>
      <w:r>
        <w:rPr>
          <w:color w:val="000000" w:themeColor="text1"/>
          <w:sz w:val="20"/>
          <w:szCs w:val="22"/>
          <w:u w:val="single"/>
        </w:rPr>
        <w:t>Par ailleurs u</w:t>
      </w:r>
      <w:r w:rsidR="00073811" w:rsidRPr="00EC695A">
        <w:rPr>
          <w:color w:val="000000" w:themeColor="text1"/>
          <w:sz w:val="20"/>
          <w:szCs w:val="22"/>
          <w:u w:val="single"/>
        </w:rPr>
        <w:t xml:space="preserve">n </w:t>
      </w:r>
      <w:r w:rsidR="00073811" w:rsidRPr="00EC695A">
        <w:rPr>
          <w:i/>
          <w:color w:val="000000" w:themeColor="text1"/>
          <w:sz w:val="20"/>
          <w:szCs w:val="22"/>
          <w:u w:val="single"/>
        </w:rPr>
        <w:t>critère commun BDD</w:t>
      </w:r>
      <w:r w:rsidR="00073811" w:rsidRPr="00EC695A">
        <w:rPr>
          <w:color w:val="000000" w:themeColor="text1"/>
          <w:sz w:val="20"/>
          <w:szCs w:val="22"/>
          <w:u w:val="single"/>
        </w:rPr>
        <w:t xml:space="preserve"> s’applique </w:t>
      </w:r>
      <w:r w:rsidR="003306DA" w:rsidRPr="00EC695A">
        <w:rPr>
          <w:color w:val="000000" w:themeColor="text1"/>
          <w:sz w:val="20"/>
          <w:szCs w:val="22"/>
          <w:u w:val="single"/>
        </w:rPr>
        <w:t>il est appelé</w:t>
      </w:r>
      <w:r w:rsidR="003306DA" w:rsidRPr="003306DA">
        <w:rPr>
          <w:color w:val="000000" w:themeColor="text1"/>
          <w:sz w:val="20"/>
          <w:szCs w:val="22"/>
        </w:rPr>
        <w:t xml:space="preserve"> </w:t>
      </w:r>
      <w:r w:rsidR="00B80B73">
        <w:rPr>
          <w:b/>
          <w:color w:val="000000" w:themeColor="text1"/>
          <w:sz w:val="20"/>
          <w:szCs w:val="22"/>
        </w:rPr>
        <w:t>bonus S</w:t>
      </w:r>
      <w:r w:rsidR="003306DA" w:rsidRPr="00B80B73">
        <w:rPr>
          <w:b/>
          <w:color w:val="000000" w:themeColor="text1"/>
          <w:sz w:val="20"/>
          <w:szCs w:val="22"/>
        </w:rPr>
        <w:t>ynergie</w:t>
      </w:r>
      <w:r w:rsidR="003306DA" w:rsidRPr="003306DA">
        <w:rPr>
          <w:color w:val="000000" w:themeColor="text1"/>
          <w:sz w:val="20"/>
          <w:szCs w:val="22"/>
        </w:rPr>
        <w:t xml:space="preserve"> </w:t>
      </w:r>
      <w:r w:rsidR="00073811" w:rsidRPr="003306DA">
        <w:rPr>
          <w:color w:val="000000" w:themeColor="text1"/>
          <w:sz w:val="20"/>
          <w:szCs w:val="22"/>
        </w:rPr>
        <w:t xml:space="preserve">: </w:t>
      </w:r>
    </w:p>
    <w:p w:rsidR="00186E00" w:rsidRPr="003306DA" w:rsidRDefault="00186E00" w:rsidP="00DA36CD">
      <w:pPr>
        <w:pStyle w:val="Default"/>
        <w:spacing w:line="276" w:lineRule="auto"/>
        <w:ind w:left="1208"/>
        <w:jc w:val="both"/>
        <w:rPr>
          <w:color w:val="000000" w:themeColor="text1"/>
          <w:sz w:val="20"/>
          <w:szCs w:val="22"/>
        </w:rPr>
      </w:pPr>
    </w:p>
    <w:p w:rsidR="00E6002A" w:rsidRDefault="00186E00" w:rsidP="00186E00">
      <w:pPr>
        <w:jc w:val="both"/>
        <w:rPr>
          <w:rFonts w:ascii="Calibri" w:eastAsiaTheme="minorHAnsi" w:hAnsi="Calibri" w:cs="Calibri"/>
          <w:color w:val="000000"/>
          <w:sz w:val="20"/>
          <w:szCs w:val="22"/>
          <w:lang w:eastAsia="en-US"/>
        </w:rPr>
      </w:pPr>
      <w:r>
        <w:rPr>
          <w:rFonts w:ascii="Calibri" w:eastAsiaTheme="minorHAnsi" w:hAnsi="Calibri" w:cs="Calibri"/>
          <w:color w:val="000000"/>
          <w:sz w:val="20"/>
          <w:szCs w:val="22"/>
          <w:lang w:eastAsia="en-US"/>
        </w:rPr>
        <w:t>Ce bonus</w:t>
      </w:r>
      <w:r w:rsidR="005C17A0" w:rsidRPr="003306DA">
        <w:rPr>
          <w:sz w:val="20"/>
          <w:szCs w:val="22"/>
        </w:rPr>
        <w:t xml:space="preserve"> </w:t>
      </w:r>
      <w:r w:rsidR="00E6002A" w:rsidRPr="00EC695A">
        <w:rPr>
          <w:rFonts w:ascii="Calibri" w:eastAsiaTheme="minorHAnsi" w:hAnsi="Calibri" w:cs="Calibri"/>
          <w:color w:val="000000"/>
          <w:sz w:val="20"/>
          <w:szCs w:val="22"/>
          <w:lang w:eastAsia="en-US"/>
        </w:rPr>
        <w:t>vise à récompenser la synergie entre les différents marchés d’une même région (Grand Public</w:t>
      </w:r>
      <w:r w:rsidR="005B0A69">
        <w:rPr>
          <w:rFonts w:ascii="Calibri" w:eastAsiaTheme="minorHAnsi" w:hAnsi="Calibri" w:cs="Calibri"/>
          <w:color w:val="000000"/>
          <w:sz w:val="20"/>
          <w:szCs w:val="22"/>
          <w:lang w:eastAsia="en-US"/>
        </w:rPr>
        <w:t xml:space="preserve"> (Agences, Territoires et Directions Régionales)</w:t>
      </w:r>
      <w:r w:rsidR="00E6002A" w:rsidRPr="00EC695A">
        <w:rPr>
          <w:rFonts w:ascii="Calibri" w:eastAsiaTheme="minorHAnsi" w:hAnsi="Calibri" w:cs="Calibri"/>
          <w:color w:val="000000"/>
          <w:sz w:val="20"/>
          <w:szCs w:val="22"/>
          <w:lang w:eastAsia="en-US"/>
        </w:rPr>
        <w:t xml:space="preserve">, premium et pro). Ce bonus sera donc versé en cas </w:t>
      </w:r>
      <w:r w:rsidR="00E6002A" w:rsidRPr="00064F50">
        <w:rPr>
          <w:rFonts w:ascii="Calibri" w:eastAsiaTheme="minorHAnsi" w:hAnsi="Calibri" w:cs="Calibri"/>
          <w:b/>
          <w:color w:val="000000"/>
          <w:sz w:val="20"/>
          <w:szCs w:val="22"/>
          <w:lang w:eastAsia="en-US"/>
        </w:rPr>
        <w:t xml:space="preserve">d’atteinte </w:t>
      </w:r>
      <w:r w:rsidR="00E6002A" w:rsidRPr="00EC695A">
        <w:rPr>
          <w:rFonts w:ascii="Calibri" w:eastAsiaTheme="minorHAnsi" w:hAnsi="Calibri" w:cs="Calibri"/>
          <w:color w:val="000000"/>
          <w:sz w:val="20"/>
          <w:szCs w:val="22"/>
          <w:lang w:eastAsia="en-US"/>
        </w:rPr>
        <w:t>des critères suivants</w:t>
      </w:r>
      <w:r w:rsidR="00F619A2">
        <w:rPr>
          <w:rFonts w:ascii="Calibri" w:eastAsiaTheme="minorHAnsi" w:hAnsi="Calibri" w:cs="Calibri"/>
          <w:color w:val="000000"/>
          <w:sz w:val="20"/>
          <w:szCs w:val="22"/>
          <w:lang w:eastAsia="en-US"/>
        </w:rPr>
        <w:t xml:space="preserve"> par les 3 marchés :</w:t>
      </w:r>
    </w:p>
    <w:p w:rsidR="002F310F" w:rsidRPr="00064F50" w:rsidRDefault="002F310F" w:rsidP="00064F50">
      <w:pPr>
        <w:pStyle w:val="Paragraphedeliste"/>
        <w:jc w:val="both"/>
        <w:rPr>
          <w:rFonts w:ascii="Calibri" w:eastAsiaTheme="minorHAnsi" w:hAnsi="Calibri" w:cs="Calibri"/>
          <w:color w:val="000000"/>
          <w:sz w:val="20"/>
          <w:szCs w:val="22"/>
          <w:lang w:eastAsia="en-US"/>
        </w:rPr>
      </w:pPr>
    </w:p>
    <w:p w:rsidR="002F310F" w:rsidRPr="00064F50" w:rsidRDefault="002F310F" w:rsidP="00064F50">
      <w:pPr>
        <w:jc w:val="both"/>
        <w:rPr>
          <w:rFonts w:ascii="Calibri" w:eastAsiaTheme="minorHAnsi" w:hAnsi="Calibri" w:cs="Calibri"/>
          <w:color w:val="000000"/>
          <w:sz w:val="20"/>
          <w:szCs w:val="22"/>
          <w:lang w:eastAsia="en-US"/>
        </w:rPr>
      </w:pPr>
      <w:r w:rsidRPr="00064F50">
        <w:rPr>
          <w:rFonts w:ascii="Calibri" w:eastAsiaTheme="minorHAnsi" w:hAnsi="Calibri" w:cs="Calibri"/>
          <w:color w:val="000000"/>
          <w:sz w:val="20"/>
          <w:szCs w:val="22"/>
          <w:lang w:eastAsia="en-US"/>
        </w:rPr>
        <w:t xml:space="preserve">Si la Région déclenche sur le Grand Public 4 </w:t>
      </w:r>
      <w:r>
        <w:rPr>
          <w:rFonts w:ascii="Calibri" w:eastAsiaTheme="minorHAnsi" w:hAnsi="Calibri" w:cs="Calibri"/>
          <w:color w:val="000000"/>
          <w:sz w:val="20"/>
          <w:szCs w:val="22"/>
          <w:lang w:eastAsia="en-US"/>
        </w:rPr>
        <w:t xml:space="preserve">lignes </w:t>
      </w:r>
      <w:r w:rsidRPr="00064F50">
        <w:rPr>
          <w:rFonts w:ascii="Calibri" w:eastAsiaTheme="minorHAnsi" w:hAnsi="Calibri" w:cs="Calibri"/>
          <w:color w:val="000000"/>
          <w:sz w:val="20"/>
          <w:szCs w:val="22"/>
          <w:lang w:eastAsia="en-US"/>
        </w:rPr>
        <w:t xml:space="preserve">sur 5 alors </w:t>
      </w:r>
      <w:r>
        <w:rPr>
          <w:rFonts w:ascii="Calibri" w:eastAsiaTheme="minorHAnsi" w:hAnsi="Calibri" w:cs="Calibri"/>
          <w:color w:val="000000"/>
          <w:sz w:val="20"/>
          <w:szCs w:val="22"/>
          <w:lang w:eastAsia="en-US"/>
        </w:rPr>
        <w:t xml:space="preserve">les </w:t>
      </w:r>
      <w:r w:rsidRPr="00064F50">
        <w:rPr>
          <w:rFonts w:ascii="Calibri" w:eastAsiaTheme="minorHAnsi" w:hAnsi="Calibri" w:cs="Calibri"/>
          <w:color w:val="000000"/>
          <w:sz w:val="20"/>
          <w:szCs w:val="22"/>
          <w:lang w:eastAsia="en-US"/>
        </w:rPr>
        <w:t xml:space="preserve">collaborateurs Pros </w:t>
      </w:r>
      <w:r>
        <w:rPr>
          <w:rFonts w:ascii="Calibri" w:eastAsiaTheme="minorHAnsi" w:hAnsi="Calibri" w:cs="Calibri"/>
          <w:color w:val="000000"/>
          <w:sz w:val="20"/>
          <w:szCs w:val="22"/>
          <w:lang w:eastAsia="en-US"/>
        </w:rPr>
        <w:t xml:space="preserve">toucheront </w:t>
      </w:r>
      <w:r w:rsidRPr="00064F50">
        <w:rPr>
          <w:rFonts w:ascii="Calibri" w:eastAsiaTheme="minorHAnsi" w:hAnsi="Calibri" w:cs="Calibri"/>
          <w:color w:val="000000"/>
          <w:sz w:val="20"/>
          <w:szCs w:val="22"/>
          <w:lang w:eastAsia="en-US"/>
        </w:rPr>
        <w:t>+10%</w:t>
      </w:r>
      <w:r>
        <w:rPr>
          <w:rFonts w:ascii="Calibri" w:eastAsiaTheme="minorHAnsi" w:hAnsi="Calibri" w:cs="Calibri"/>
          <w:color w:val="000000"/>
          <w:sz w:val="20"/>
          <w:szCs w:val="22"/>
          <w:lang w:eastAsia="en-US"/>
        </w:rPr>
        <w:t xml:space="preserve"> de leurs </w:t>
      </w:r>
      <w:r w:rsidR="00186E00">
        <w:rPr>
          <w:rFonts w:ascii="Calibri" w:eastAsiaTheme="minorHAnsi" w:hAnsi="Calibri" w:cs="Calibri"/>
          <w:color w:val="000000"/>
          <w:sz w:val="20"/>
          <w:szCs w:val="22"/>
          <w:lang w:eastAsia="en-US"/>
        </w:rPr>
        <w:t xml:space="preserve">gains </w:t>
      </w:r>
      <w:r w:rsidR="00186E00" w:rsidRPr="00186E00">
        <w:rPr>
          <w:rFonts w:ascii="Calibri" w:eastAsiaTheme="minorHAnsi" w:hAnsi="Calibri" w:cs="Calibri"/>
          <w:color w:val="000000"/>
          <w:sz w:val="20"/>
          <w:szCs w:val="22"/>
          <w:lang w:eastAsia="en-US"/>
        </w:rPr>
        <w:t>et</w:t>
      </w:r>
      <w:r w:rsidRPr="00064F50">
        <w:rPr>
          <w:rFonts w:ascii="Calibri" w:eastAsiaTheme="minorHAnsi" w:hAnsi="Calibri" w:cs="Calibri"/>
          <w:color w:val="000000"/>
          <w:sz w:val="20"/>
          <w:szCs w:val="22"/>
          <w:lang w:eastAsia="en-US"/>
        </w:rPr>
        <w:t xml:space="preserve"> </w:t>
      </w:r>
      <w:r>
        <w:rPr>
          <w:rFonts w:ascii="Calibri" w:eastAsiaTheme="minorHAnsi" w:hAnsi="Calibri" w:cs="Calibri"/>
          <w:color w:val="000000"/>
          <w:sz w:val="20"/>
          <w:szCs w:val="22"/>
          <w:lang w:eastAsia="en-US"/>
        </w:rPr>
        <w:t>les c</w:t>
      </w:r>
      <w:r w:rsidRPr="00064F50">
        <w:rPr>
          <w:rFonts w:ascii="Calibri" w:eastAsiaTheme="minorHAnsi" w:hAnsi="Calibri" w:cs="Calibri"/>
          <w:color w:val="000000"/>
          <w:sz w:val="20"/>
          <w:szCs w:val="22"/>
          <w:lang w:eastAsia="en-US"/>
        </w:rPr>
        <w:t>ollaborateurs Premium +10%</w:t>
      </w:r>
      <w:r w:rsidR="00186E00">
        <w:rPr>
          <w:rFonts w:ascii="Calibri" w:eastAsiaTheme="minorHAnsi" w:hAnsi="Calibri" w:cs="Calibri"/>
          <w:color w:val="000000"/>
          <w:sz w:val="20"/>
          <w:szCs w:val="22"/>
          <w:lang w:eastAsia="en-US"/>
        </w:rPr>
        <w:t xml:space="preserve"> de leurs gains</w:t>
      </w:r>
    </w:p>
    <w:p w:rsidR="002F310F" w:rsidRPr="00064F50" w:rsidRDefault="002F310F" w:rsidP="00064F50">
      <w:pPr>
        <w:jc w:val="both"/>
        <w:rPr>
          <w:rFonts w:ascii="Calibri" w:eastAsiaTheme="minorHAnsi" w:hAnsi="Calibri" w:cs="Calibri"/>
          <w:color w:val="000000"/>
          <w:sz w:val="20"/>
          <w:szCs w:val="22"/>
          <w:lang w:eastAsia="en-US"/>
        </w:rPr>
      </w:pPr>
      <w:r w:rsidRPr="00064F50">
        <w:rPr>
          <w:rFonts w:ascii="Calibri" w:eastAsiaTheme="minorHAnsi" w:hAnsi="Calibri" w:cs="Calibri"/>
          <w:color w:val="000000"/>
          <w:sz w:val="20"/>
          <w:szCs w:val="22"/>
          <w:lang w:eastAsia="en-US"/>
        </w:rPr>
        <w:t xml:space="preserve">Si la Région déclenche sur le Premium 4 </w:t>
      </w:r>
      <w:r w:rsidR="00186E00">
        <w:rPr>
          <w:rFonts w:ascii="Calibri" w:eastAsiaTheme="minorHAnsi" w:hAnsi="Calibri" w:cs="Calibri"/>
          <w:color w:val="000000"/>
          <w:sz w:val="20"/>
          <w:szCs w:val="22"/>
          <w:lang w:eastAsia="en-US"/>
        </w:rPr>
        <w:t xml:space="preserve">lignes </w:t>
      </w:r>
      <w:r w:rsidRPr="00064F50">
        <w:rPr>
          <w:rFonts w:ascii="Calibri" w:eastAsiaTheme="minorHAnsi" w:hAnsi="Calibri" w:cs="Calibri"/>
          <w:color w:val="000000"/>
          <w:sz w:val="20"/>
          <w:szCs w:val="22"/>
          <w:lang w:eastAsia="en-US"/>
        </w:rPr>
        <w:t xml:space="preserve">sur 5 alors </w:t>
      </w:r>
      <w:r>
        <w:rPr>
          <w:rFonts w:ascii="Calibri" w:eastAsiaTheme="minorHAnsi" w:hAnsi="Calibri" w:cs="Calibri"/>
          <w:color w:val="000000"/>
          <w:sz w:val="20"/>
          <w:szCs w:val="22"/>
          <w:lang w:eastAsia="en-US"/>
        </w:rPr>
        <w:t>les collaborateurs</w:t>
      </w:r>
      <w:r w:rsidRPr="00064F50">
        <w:rPr>
          <w:rFonts w:ascii="Calibri" w:eastAsiaTheme="minorHAnsi" w:hAnsi="Calibri" w:cs="Calibri"/>
          <w:color w:val="000000"/>
          <w:sz w:val="20"/>
          <w:szCs w:val="22"/>
          <w:lang w:eastAsia="en-US"/>
        </w:rPr>
        <w:t xml:space="preserve"> Grand Public</w:t>
      </w:r>
      <w:r w:rsidR="00186E00">
        <w:rPr>
          <w:rFonts w:ascii="Calibri" w:eastAsiaTheme="minorHAnsi" w:hAnsi="Calibri" w:cs="Calibri"/>
          <w:color w:val="000000"/>
          <w:sz w:val="20"/>
          <w:szCs w:val="22"/>
          <w:lang w:eastAsia="en-US"/>
        </w:rPr>
        <w:t xml:space="preserve"> toucheront </w:t>
      </w:r>
      <w:r w:rsidR="00186E00" w:rsidRPr="00186E00">
        <w:rPr>
          <w:rFonts w:ascii="Calibri" w:eastAsiaTheme="minorHAnsi" w:hAnsi="Calibri" w:cs="Calibri"/>
          <w:color w:val="000000"/>
          <w:sz w:val="20"/>
          <w:szCs w:val="22"/>
          <w:lang w:eastAsia="en-US"/>
        </w:rPr>
        <w:t>+</w:t>
      </w:r>
      <w:r w:rsidRPr="00064F50">
        <w:rPr>
          <w:rFonts w:ascii="Calibri" w:eastAsiaTheme="minorHAnsi" w:hAnsi="Calibri" w:cs="Calibri"/>
          <w:color w:val="000000"/>
          <w:sz w:val="20"/>
          <w:szCs w:val="22"/>
          <w:lang w:eastAsia="en-US"/>
        </w:rPr>
        <w:t xml:space="preserve">10% </w:t>
      </w:r>
      <w:r w:rsidR="00186E00">
        <w:rPr>
          <w:rFonts w:ascii="Calibri" w:eastAsiaTheme="minorHAnsi" w:hAnsi="Calibri" w:cs="Calibri"/>
          <w:color w:val="000000"/>
          <w:sz w:val="20"/>
          <w:szCs w:val="22"/>
          <w:lang w:eastAsia="en-US"/>
        </w:rPr>
        <w:t xml:space="preserve">de leurs gains </w:t>
      </w:r>
      <w:r w:rsidRPr="00064F50">
        <w:rPr>
          <w:rFonts w:ascii="Calibri" w:eastAsiaTheme="minorHAnsi" w:hAnsi="Calibri" w:cs="Calibri"/>
          <w:color w:val="000000"/>
          <w:sz w:val="20"/>
          <w:szCs w:val="22"/>
          <w:lang w:eastAsia="en-US"/>
        </w:rPr>
        <w:t xml:space="preserve">et </w:t>
      </w:r>
      <w:r w:rsidR="00186E00">
        <w:rPr>
          <w:rFonts w:ascii="Calibri" w:eastAsiaTheme="minorHAnsi" w:hAnsi="Calibri" w:cs="Calibri"/>
          <w:color w:val="000000"/>
          <w:sz w:val="20"/>
          <w:szCs w:val="22"/>
          <w:lang w:eastAsia="en-US"/>
        </w:rPr>
        <w:t>les c</w:t>
      </w:r>
      <w:r w:rsidRPr="00064F50">
        <w:rPr>
          <w:rFonts w:ascii="Calibri" w:eastAsiaTheme="minorHAnsi" w:hAnsi="Calibri" w:cs="Calibri"/>
          <w:color w:val="000000"/>
          <w:sz w:val="20"/>
          <w:szCs w:val="22"/>
          <w:lang w:eastAsia="en-US"/>
        </w:rPr>
        <w:t xml:space="preserve">ollaborateurs Pros </w:t>
      </w:r>
      <w:r w:rsidR="00186E00">
        <w:rPr>
          <w:rFonts w:ascii="Calibri" w:eastAsiaTheme="minorHAnsi" w:hAnsi="Calibri" w:cs="Calibri"/>
          <w:color w:val="000000"/>
          <w:sz w:val="20"/>
          <w:szCs w:val="22"/>
          <w:lang w:eastAsia="en-US"/>
        </w:rPr>
        <w:t xml:space="preserve">toucheront </w:t>
      </w:r>
      <w:r w:rsidRPr="00064F50">
        <w:rPr>
          <w:rFonts w:ascii="Calibri" w:eastAsiaTheme="minorHAnsi" w:hAnsi="Calibri" w:cs="Calibri"/>
          <w:color w:val="000000"/>
          <w:sz w:val="20"/>
          <w:szCs w:val="22"/>
          <w:lang w:eastAsia="en-US"/>
        </w:rPr>
        <w:t>+10%</w:t>
      </w:r>
      <w:r w:rsidR="00186E00">
        <w:rPr>
          <w:rFonts w:ascii="Calibri" w:eastAsiaTheme="minorHAnsi" w:hAnsi="Calibri" w:cs="Calibri"/>
          <w:color w:val="000000"/>
          <w:sz w:val="20"/>
          <w:szCs w:val="22"/>
          <w:lang w:eastAsia="en-US"/>
        </w:rPr>
        <w:t xml:space="preserve"> de leurs gains</w:t>
      </w:r>
    </w:p>
    <w:p w:rsidR="002F310F" w:rsidRPr="00064F50" w:rsidRDefault="002F310F" w:rsidP="00064F50">
      <w:pPr>
        <w:jc w:val="both"/>
        <w:rPr>
          <w:rFonts w:ascii="Calibri" w:eastAsiaTheme="minorHAnsi" w:hAnsi="Calibri" w:cs="Calibri"/>
          <w:color w:val="000000"/>
          <w:sz w:val="20"/>
          <w:szCs w:val="22"/>
          <w:lang w:eastAsia="en-US"/>
        </w:rPr>
      </w:pPr>
      <w:r w:rsidRPr="00064F50">
        <w:rPr>
          <w:rFonts w:ascii="Calibri" w:eastAsiaTheme="minorHAnsi" w:hAnsi="Calibri" w:cs="Calibri"/>
          <w:color w:val="000000"/>
          <w:sz w:val="20"/>
          <w:szCs w:val="22"/>
          <w:lang w:eastAsia="en-US"/>
        </w:rPr>
        <w:t xml:space="preserve">Si la Région déclenche sur le Pro 5 </w:t>
      </w:r>
      <w:r w:rsidR="00186E00">
        <w:rPr>
          <w:rFonts w:ascii="Calibri" w:eastAsiaTheme="minorHAnsi" w:hAnsi="Calibri" w:cs="Calibri"/>
          <w:color w:val="000000"/>
          <w:sz w:val="20"/>
          <w:szCs w:val="22"/>
          <w:lang w:eastAsia="en-US"/>
        </w:rPr>
        <w:t xml:space="preserve">lignes </w:t>
      </w:r>
      <w:r w:rsidRPr="00064F50">
        <w:rPr>
          <w:rFonts w:ascii="Calibri" w:eastAsiaTheme="minorHAnsi" w:hAnsi="Calibri" w:cs="Calibri"/>
          <w:color w:val="000000"/>
          <w:sz w:val="20"/>
          <w:szCs w:val="22"/>
          <w:lang w:eastAsia="en-US"/>
        </w:rPr>
        <w:t xml:space="preserve">sur 7 alors </w:t>
      </w:r>
      <w:r w:rsidR="00186E00">
        <w:rPr>
          <w:rFonts w:ascii="Calibri" w:eastAsiaTheme="minorHAnsi" w:hAnsi="Calibri" w:cs="Calibri"/>
          <w:color w:val="000000"/>
          <w:sz w:val="20"/>
          <w:szCs w:val="22"/>
          <w:lang w:eastAsia="en-US"/>
        </w:rPr>
        <w:t xml:space="preserve">les </w:t>
      </w:r>
      <w:r w:rsidRPr="00064F50">
        <w:rPr>
          <w:rFonts w:ascii="Calibri" w:eastAsiaTheme="minorHAnsi" w:hAnsi="Calibri" w:cs="Calibri"/>
          <w:color w:val="000000"/>
          <w:sz w:val="20"/>
          <w:szCs w:val="22"/>
          <w:lang w:eastAsia="en-US"/>
        </w:rPr>
        <w:t>collaborateurs Grand Public</w:t>
      </w:r>
      <w:r w:rsidR="00186E00">
        <w:rPr>
          <w:rFonts w:ascii="Calibri" w:eastAsiaTheme="minorHAnsi" w:hAnsi="Calibri" w:cs="Calibri"/>
          <w:color w:val="000000"/>
          <w:sz w:val="20"/>
          <w:szCs w:val="22"/>
          <w:lang w:eastAsia="en-US"/>
        </w:rPr>
        <w:t xml:space="preserve"> toucheront </w:t>
      </w:r>
      <w:r w:rsidRPr="00064F50">
        <w:rPr>
          <w:rFonts w:ascii="Calibri" w:eastAsiaTheme="minorHAnsi" w:hAnsi="Calibri" w:cs="Calibri"/>
          <w:color w:val="000000"/>
          <w:sz w:val="20"/>
          <w:szCs w:val="22"/>
          <w:lang w:eastAsia="en-US"/>
        </w:rPr>
        <w:t xml:space="preserve">+10% et </w:t>
      </w:r>
      <w:r w:rsidR="00186E00">
        <w:rPr>
          <w:rFonts w:ascii="Calibri" w:eastAsiaTheme="minorHAnsi" w:hAnsi="Calibri" w:cs="Calibri"/>
          <w:color w:val="000000"/>
          <w:sz w:val="20"/>
          <w:szCs w:val="22"/>
          <w:lang w:eastAsia="en-US"/>
        </w:rPr>
        <w:t>les c</w:t>
      </w:r>
      <w:r w:rsidRPr="00064F50">
        <w:rPr>
          <w:rFonts w:ascii="Calibri" w:eastAsiaTheme="minorHAnsi" w:hAnsi="Calibri" w:cs="Calibri"/>
          <w:color w:val="000000"/>
          <w:sz w:val="20"/>
          <w:szCs w:val="22"/>
          <w:lang w:eastAsia="en-US"/>
        </w:rPr>
        <w:t xml:space="preserve">ollaborateurs Premium </w:t>
      </w:r>
      <w:r w:rsidR="00186E00">
        <w:rPr>
          <w:rFonts w:ascii="Calibri" w:eastAsiaTheme="minorHAnsi" w:hAnsi="Calibri" w:cs="Calibri"/>
          <w:color w:val="000000"/>
          <w:sz w:val="20"/>
          <w:szCs w:val="22"/>
          <w:lang w:eastAsia="en-US"/>
        </w:rPr>
        <w:t xml:space="preserve">toucheront </w:t>
      </w:r>
      <w:r w:rsidRPr="00064F50">
        <w:rPr>
          <w:rFonts w:ascii="Calibri" w:eastAsiaTheme="minorHAnsi" w:hAnsi="Calibri" w:cs="Calibri"/>
          <w:color w:val="000000"/>
          <w:sz w:val="20"/>
          <w:szCs w:val="22"/>
          <w:lang w:eastAsia="en-US"/>
        </w:rPr>
        <w:t>+10%</w:t>
      </w:r>
      <w:r w:rsidR="00186E00">
        <w:rPr>
          <w:rFonts w:ascii="Calibri" w:eastAsiaTheme="minorHAnsi" w:hAnsi="Calibri" w:cs="Calibri"/>
          <w:color w:val="000000"/>
          <w:sz w:val="20"/>
          <w:szCs w:val="22"/>
          <w:lang w:eastAsia="en-US"/>
        </w:rPr>
        <w:t xml:space="preserve"> de leurs gains</w:t>
      </w:r>
      <w:r w:rsidRPr="00064F50">
        <w:rPr>
          <w:rFonts w:ascii="Calibri" w:eastAsiaTheme="minorHAnsi" w:hAnsi="Calibri" w:cs="Calibri"/>
          <w:color w:val="000000"/>
          <w:sz w:val="20"/>
          <w:szCs w:val="22"/>
          <w:lang w:eastAsia="en-US"/>
        </w:rPr>
        <w:t> </w:t>
      </w:r>
    </w:p>
    <w:p w:rsidR="002F310F" w:rsidRPr="00064F50" w:rsidRDefault="002F310F" w:rsidP="00064F50">
      <w:pPr>
        <w:jc w:val="both"/>
        <w:rPr>
          <w:rFonts w:ascii="Calibri" w:eastAsiaTheme="minorHAnsi" w:hAnsi="Calibri" w:cs="Calibri"/>
          <w:color w:val="000000"/>
          <w:sz w:val="20"/>
          <w:szCs w:val="22"/>
          <w:lang w:eastAsia="en-US"/>
        </w:rPr>
      </w:pPr>
      <w:r w:rsidRPr="00064F50">
        <w:rPr>
          <w:rFonts w:ascii="Calibri" w:eastAsiaTheme="minorHAnsi" w:hAnsi="Calibri" w:cs="Calibri"/>
          <w:color w:val="000000"/>
          <w:sz w:val="20"/>
          <w:szCs w:val="22"/>
          <w:lang w:eastAsia="en-US"/>
        </w:rPr>
        <w:t>Les déclenchements sont indépendants.</w:t>
      </w:r>
    </w:p>
    <w:p w:rsidR="002F310F" w:rsidRPr="00064F50" w:rsidRDefault="00186E00" w:rsidP="00064F50">
      <w:pPr>
        <w:jc w:val="both"/>
        <w:rPr>
          <w:rFonts w:ascii="Calibri" w:eastAsiaTheme="minorHAnsi" w:hAnsi="Calibri" w:cs="Calibri"/>
          <w:color w:val="000000"/>
          <w:sz w:val="20"/>
          <w:szCs w:val="22"/>
          <w:lang w:eastAsia="en-US"/>
        </w:rPr>
      </w:pPr>
      <w:r>
        <w:rPr>
          <w:rFonts w:ascii="Calibri" w:eastAsiaTheme="minorHAnsi" w:hAnsi="Calibri" w:cs="Calibri"/>
          <w:color w:val="000000"/>
          <w:sz w:val="20"/>
          <w:szCs w:val="22"/>
          <w:lang w:eastAsia="en-US"/>
        </w:rPr>
        <w:t>Les différents marchés d’une même région peuvent donc toucher au maximum +20% supplémentaires de leurs gains</w:t>
      </w:r>
    </w:p>
    <w:p w:rsidR="00B80B73" w:rsidRDefault="00B80B73" w:rsidP="00EC695A">
      <w:pPr>
        <w:pStyle w:val="Default"/>
        <w:spacing w:line="276" w:lineRule="auto"/>
        <w:jc w:val="both"/>
        <w:rPr>
          <w:sz w:val="20"/>
          <w:szCs w:val="22"/>
        </w:rPr>
      </w:pPr>
    </w:p>
    <w:p w:rsidR="00E6002A" w:rsidRPr="003306DA" w:rsidRDefault="00E6002A" w:rsidP="00EC695A">
      <w:pPr>
        <w:pStyle w:val="Default"/>
        <w:spacing w:line="276" w:lineRule="auto"/>
        <w:jc w:val="both"/>
        <w:rPr>
          <w:sz w:val="20"/>
          <w:szCs w:val="22"/>
        </w:rPr>
      </w:pPr>
      <w:r w:rsidRPr="00A834E3">
        <w:rPr>
          <w:noProof/>
          <w:lang w:eastAsia="fr-FR"/>
        </w:rPr>
        <w:drawing>
          <wp:anchor distT="0" distB="0" distL="114300" distR="114300" simplePos="0" relativeHeight="251691008" behindDoc="0" locked="0" layoutInCell="1" allowOverlap="1" wp14:anchorId="1A6618BD" wp14:editId="59CFCD7F">
            <wp:simplePos x="0" y="0"/>
            <wp:positionH relativeFrom="margin">
              <wp:posOffset>0</wp:posOffset>
            </wp:positionH>
            <wp:positionV relativeFrom="paragraph">
              <wp:posOffset>177800</wp:posOffset>
            </wp:positionV>
            <wp:extent cx="6120130" cy="2711799"/>
            <wp:effectExtent l="0" t="0" r="0" b="0"/>
            <wp:wrapSquare wrapText="bothSides"/>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20130" cy="2711799"/>
                    </a:xfrm>
                    <a:prstGeom prst="rect">
                      <a:avLst/>
                    </a:prstGeom>
                    <a:noFill/>
                    <a:ln>
                      <a:noFill/>
                    </a:ln>
                  </pic:spPr>
                </pic:pic>
              </a:graphicData>
            </a:graphic>
          </wp:anchor>
        </w:drawing>
      </w:r>
    </w:p>
    <w:p w:rsidR="00E17188" w:rsidRDefault="00E17188" w:rsidP="00E17188">
      <w:pPr>
        <w:pStyle w:val="Default"/>
        <w:spacing w:line="276" w:lineRule="auto"/>
        <w:jc w:val="both"/>
        <w:rPr>
          <w:sz w:val="20"/>
          <w:szCs w:val="22"/>
        </w:rPr>
      </w:pPr>
    </w:p>
    <w:p w:rsidR="00E6002A" w:rsidRPr="006A49C4" w:rsidRDefault="00E6002A" w:rsidP="00E6002A">
      <w:pPr>
        <w:pStyle w:val="Default"/>
        <w:ind w:left="851"/>
        <w:jc w:val="both"/>
        <w:rPr>
          <w:sz w:val="20"/>
          <w:szCs w:val="22"/>
        </w:rPr>
      </w:pPr>
      <w:r w:rsidRPr="006A49C4">
        <w:rPr>
          <w:sz w:val="20"/>
          <w:szCs w:val="22"/>
        </w:rPr>
        <w:t xml:space="preserve">La récompense est versée en cas d’atteinte de l’objectif </w:t>
      </w:r>
      <w:r w:rsidR="006551F2">
        <w:rPr>
          <w:sz w:val="20"/>
          <w:szCs w:val="22"/>
        </w:rPr>
        <w:t>ci-dessus</w:t>
      </w:r>
      <w:r>
        <w:rPr>
          <w:sz w:val="20"/>
          <w:szCs w:val="22"/>
        </w:rPr>
        <w:t xml:space="preserve"> détaillé</w:t>
      </w:r>
      <w:r w:rsidR="002B461E">
        <w:rPr>
          <w:sz w:val="20"/>
          <w:szCs w:val="22"/>
        </w:rPr>
        <w:t>.</w:t>
      </w:r>
    </w:p>
    <w:p w:rsidR="00E6002A" w:rsidRPr="006A49C4" w:rsidRDefault="00E6002A" w:rsidP="00E6002A">
      <w:pPr>
        <w:pStyle w:val="Default"/>
        <w:ind w:left="851"/>
        <w:jc w:val="both"/>
        <w:rPr>
          <w:sz w:val="20"/>
          <w:szCs w:val="22"/>
        </w:rPr>
      </w:pPr>
    </w:p>
    <w:p w:rsidR="00E6002A" w:rsidRDefault="00E6002A" w:rsidP="00EC695A">
      <w:pPr>
        <w:pStyle w:val="Default"/>
        <w:jc w:val="both"/>
        <w:rPr>
          <w:rFonts w:asciiTheme="minorHAnsi" w:hAnsiTheme="minorHAnsi" w:cstheme="minorHAnsi"/>
          <w:sz w:val="20"/>
          <w:szCs w:val="22"/>
        </w:rPr>
      </w:pPr>
    </w:p>
    <w:p w:rsidR="00E6002A" w:rsidRPr="006A49C4" w:rsidRDefault="00E6002A" w:rsidP="00E6002A">
      <w:pPr>
        <w:pStyle w:val="Default"/>
        <w:ind w:left="851"/>
        <w:jc w:val="both"/>
        <w:rPr>
          <w:sz w:val="20"/>
          <w:szCs w:val="22"/>
        </w:rPr>
      </w:pPr>
      <w:r w:rsidRPr="006A49C4">
        <w:rPr>
          <w:sz w:val="20"/>
          <w:szCs w:val="22"/>
        </w:rPr>
        <w:t xml:space="preserve">Tous les participants, hors </w:t>
      </w:r>
      <w:r>
        <w:rPr>
          <w:sz w:val="20"/>
          <w:szCs w:val="22"/>
        </w:rPr>
        <w:t xml:space="preserve">Directeurs de Région, </w:t>
      </w:r>
      <w:r w:rsidRPr="006A49C4">
        <w:rPr>
          <w:sz w:val="20"/>
          <w:szCs w:val="22"/>
        </w:rPr>
        <w:t>Directeurs d’Agence et de Territoire, de</w:t>
      </w:r>
      <w:r>
        <w:rPr>
          <w:sz w:val="20"/>
          <w:szCs w:val="22"/>
        </w:rPr>
        <w:t>s</w:t>
      </w:r>
      <w:r w:rsidRPr="006A49C4">
        <w:rPr>
          <w:sz w:val="20"/>
          <w:szCs w:val="22"/>
        </w:rPr>
        <w:t>dite</w:t>
      </w:r>
      <w:r>
        <w:rPr>
          <w:sz w:val="20"/>
          <w:szCs w:val="22"/>
        </w:rPr>
        <w:t>s</w:t>
      </w:r>
      <w:r w:rsidRPr="006A49C4">
        <w:rPr>
          <w:sz w:val="20"/>
          <w:szCs w:val="22"/>
        </w:rPr>
        <w:t xml:space="preserve"> entité</w:t>
      </w:r>
      <w:r>
        <w:rPr>
          <w:sz w:val="20"/>
          <w:szCs w:val="22"/>
        </w:rPr>
        <w:t>s</w:t>
      </w:r>
      <w:r w:rsidRPr="006A49C4">
        <w:rPr>
          <w:sz w:val="20"/>
          <w:szCs w:val="22"/>
        </w:rPr>
        <w:t xml:space="preserve"> (cf article 4.1) sont récompensés selon une part fixe et une part variable :</w:t>
      </w:r>
    </w:p>
    <w:p w:rsidR="00E6002A" w:rsidRPr="006A49C4" w:rsidRDefault="00E6002A" w:rsidP="00E6002A">
      <w:pPr>
        <w:pStyle w:val="Default"/>
        <w:ind w:left="851"/>
        <w:jc w:val="both"/>
        <w:rPr>
          <w:sz w:val="20"/>
          <w:szCs w:val="22"/>
        </w:rPr>
      </w:pPr>
    </w:p>
    <w:p w:rsidR="00E6002A" w:rsidRPr="00970EA3" w:rsidRDefault="00E6002A" w:rsidP="00386E8F">
      <w:pPr>
        <w:pStyle w:val="Default"/>
        <w:numPr>
          <w:ilvl w:val="0"/>
          <w:numId w:val="7"/>
        </w:numPr>
        <w:ind w:left="1928" w:hanging="357"/>
        <w:jc w:val="both"/>
        <w:rPr>
          <w:sz w:val="20"/>
          <w:szCs w:val="22"/>
        </w:rPr>
      </w:pPr>
      <w:r w:rsidRPr="00970EA3">
        <w:rPr>
          <w:sz w:val="20"/>
          <w:szCs w:val="22"/>
        </w:rPr>
        <w:t>Part fixe : 70 % des gains par ETP sont attribués de manière équivalente, quelle que soit la contribution individuelle du collaborateur, sous respect des conditions de présence effective (article 3)</w:t>
      </w:r>
    </w:p>
    <w:p w:rsidR="00E6002A" w:rsidRDefault="00E6002A" w:rsidP="00386E8F">
      <w:pPr>
        <w:pStyle w:val="Default"/>
        <w:numPr>
          <w:ilvl w:val="0"/>
          <w:numId w:val="12"/>
        </w:numPr>
        <w:ind w:left="1928" w:hanging="357"/>
        <w:jc w:val="both"/>
        <w:rPr>
          <w:sz w:val="20"/>
          <w:szCs w:val="22"/>
        </w:rPr>
      </w:pPr>
      <w:r>
        <w:rPr>
          <w:sz w:val="20"/>
          <w:szCs w:val="22"/>
        </w:rPr>
        <w:t>Part variable : la somme des 30 % des gains par ETP est répartie par le Directeur d’Agence, selon la contribution individuelle de chaque collaborateur, sous respect des conditions de présence effective (article 3)</w:t>
      </w:r>
    </w:p>
    <w:p w:rsidR="00E6002A" w:rsidRDefault="00E6002A" w:rsidP="00E6002A">
      <w:pPr>
        <w:pStyle w:val="Default"/>
        <w:ind w:left="1928"/>
        <w:jc w:val="both"/>
        <w:rPr>
          <w:sz w:val="20"/>
          <w:szCs w:val="22"/>
        </w:rPr>
      </w:pPr>
    </w:p>
    <w:p w:rsidR="00E6002A" w:rsidRPr="00B75E95" w:rsidRDefault="00E6002A" w:rsidP="00386E8F">
      <w:pPr>
        <w:pStyle w:val="Default"/>
        <w:numPr>
          <w:ilvl w:val="0"/>
          <w:numId w:val="12"/>
        </w:numPr>
        <w:ind w:left="680" w:hanging="357"/>
        <w:jc w:val="both"/>
        <w:rPr>
          <w:rFonts w:asciiTheme="minorHAnsi" w:hAnsiTheme="minorHAnsi" w:cstheme="minorHAnsi"/>
          <w:sz w:val="20"/>
          <w:szCs w:val="22"/>
        </w:rPr>
      </w:pPr>
      <w:r w:rsidRPr="00B75E95">
        <w:rPr>
          <w:sz w:val="20"/>
          <w:szCs w:val="22"/>
        </w:rPr>
        <w:t>Les Directeurs d’Agence et de Territoire percevront 100 % du gain par ETP de présence effective de l’entité, les Directeurs de Régions ne sont pas éligibles aux gains.</w:t>
      </w:r>
    </w:p>
    <w:p w:rsidR="00E6002A" w:rsidRPr="006A49C4" w:rsidRDefault="00E6002A" w:rsidP="00E6002A">
      <w:pPr>
        <w:pStyle w:val="Default"/>
        <w:ind w:left="851"/>
        <w:jc w:val="both"/>
        <w:rPr>
          <w:rFonts w:asciiTheme="minorHAnsi" w:hAnsiTheme="minorHAnsi" w:cstheme="minorHAnsi"/>
          <w:sz w:val="20"/>
          <w:szCs w:val="22"/>
        </w:rPr>
      </w:pPr>
    </w:p>
    <w:p w:rsidR="00E6002A" w:rsidRPr="00073811" w:rsidRDefault="00E6002A" w:rsidP="00E17188">
      <w:pPr>
        <w:pStyle w:val="Default"/>
        <w:spacing w:line="276" w:lineRule="auto"/>
        <w:jc w:val="both"/>
        <w:rPr>
          <w:sz w:val="20"/>
          <w:szCs w:val="22"/>
        </w:rPr>
      </w:pPr>
    </w:p>
    <w:p w:rsidR="0095581D" w:rsidRDefault="0095581D" w:rsidP="004B7DD5">
      <w:pPr>
        <w:pStyle w:val="Titre2"/>
      </w:pPr>
      <w:bookmarkStart w:id="15" w:name="_Toc82764956"/>
      <w:r w:rsidRPr="00386E8F">
        <w:t>Pour le CRC</w:t>
      </w:r>
      <w:bookmarkEnd w:id="15"/>
    </w:p>
    <w:p w:rsidR="00386E8F" w:rsidRPr="00386E8F" w:rsidRDefault="00386E8F" w:rsidP="00386E8F">
      <w:pPr>
        <w:pStyle w:val="Style2"/>
        <w:numPr>
          <w:ilvl w:val="0"/>
          <w:numId w:val="0"/>
        </w:numPr>
        <w:ind w:left="1004"/>
      </w:pPr>
    </w:p>
    <w:p w:rsidR="00C81B3A" w:rsidRDefault="00C81B3A" w:rsidP="00EC695A">
      <w:pPr>
        <w:pStyle w:val="Default"/>
        <w:ind w:left="435"/>
        <w:jc w:val="both"/>
        <w:rPr>
          <w:rFonts w:asciiTheme="minorHAnsi" w:hAnsiTheme="minorHAnsi" w:cstheme="minorHAnsi"/>
          <w:b/>
          <w:bCs/>
          <w:i/>
          <w:iCs/>
          <w:sz w:val="20"/>
          <w:szCs w:val="22"/>
        </w:rPr>
      </w:pPr>
      <w:r>
        <w:rPr>
          <w:rFonts w:asciiTheme="minorHAnsi" w:hAnsiTheme="minorHAnsi" w:cstheme="minorHAnsi"/>
          <w:b/>
          <w:bCs/>
          <w:i/>
          <w:iCs/>
          <w:sz w:val="20"/>
          <w:szCs w:val="22"/>
        </w:rPr>
        <w:t>a</w:t>
      </w:r>
      <w:r w:rsidRPr="00071FB4">
        <w:rPr>
          <w:rFonts w:asciiTheme="minorHAnsi" w:hAnsiTheme="minorHAnsi" w:cstheme="minorHAnsi"/>
          <w:b/>
          <w:bCs/>
          <w:i/>
          <w:iCs/>
          <w:sz w:val="20"/>
          <w:szCs w:val="22"/>
        </w:rPr>
        <w:t>) Critères</w:t>
      </w:r>
    </w:p>
    <w:p w:rsidR="00C81B3A" w:rsidRPr="00EC695A" w:rsidRDefault="00C81B3A" w:rsidP="00EC695A">
      <w:pPr>
        <w:spacing w:after="200" w:line="276" w:lineRule="auto"/>
        <w:rPr>
          <w:rFonts w:asciiTheme="minorHAnsi" w:hAnsiTheme="minorHAnsi" w:cstheme="minorHAnsi"/>
          <w:b/>
          <w:bCs/>
          <w:color w:val="C00000"/>
          <w:sz w:val="22"/>
          <w:szCs w:val="22"/>
        </w:rPr>
      </w:pPr>
    </w:p>
    <w:p w:rsidR="00152AED" w:rsidRDefault="00152AED" w:rsidP="00386E8F">
      <w:pPr>
        <w:pStyle w:val="Default"/>
        <w:numPr>
          <w:ilvl w:val="0"/>
          <w:numId w:val="14"/>
        </w:numPr>
        <w:jc w:val="both"/>
        <w:rPr>
          <w:rFonts w:asciiTheme="minorHAnsi" w:hAnsiTheme="minorHAnsi" w:cstheme="minorHAnsi"/>
          <w:sz w:val="20"/>
          <w:szCs w:val="22"/>
        </w:rPr>
      </w:pPr>
      <w:r w:rsidRPr="006A49C4">
        <w:rPr>
          <w:rFonts w:asciiTheme="minorHAnsi" w:hAnsiTheme="minorHAnsi" w:cstheme="minorHAnsi"/>
          <w:b/>
          <w:sz w:val="20"/>
          <w:szCs w:val="22"/>
        </w:rPr>
        <w:t>L’IARD</w:t>
      </w:r>
      <w:r w:rsidRPr="006A49C4">
        <w:rPr>
          <w:rFonts w:asciiTheme="minorHAnsi" w:hAnsiTheme="minorHAnsi" w:cstheme="minorHAnsi"/>
          <w:sz w:val="20"/>
          <w:szCs w:val="22"/>
        </w:rPr>
        <w:t> </w:t>
      </w:r>
      <w:r>
        <w:rPr>
          <w:rFonts w:asciiTheme="minorHAnsi" w:hAnsiTheme="minorHAnsi" w:cstheme="minorHAnsi"/>
          <w:sz w:val="20"/>
          <w:szCs w:val="22"/>
        </w:rPr>
        <w:t>marché</w:t>
      </w:r>
      <w:r w:rsidRPr="006A49C4">
        <w:rPr>
          <w:rFonts w:asciiTheme="minorHAnsi" w:hAnsiTheme="minorHAnsi" w:cstheme="minorHAnsi"/>
          <w:b/>
          <w:sz w:val="20"/>
          <w:szCs w:val="22"/>
        </w:rPr>
        <w:t xml:space="preserve"> des particuliers </w:t>
      </w:r>
      <w:r w:rsidRPr="006A49C4">
        <w:rPr>
          <w:rFonts w:asciiTheme="minorHAnsi" w:hAnsiTheme="minorHAnsi" w:cstheme="minorHAnsi"/>
          <w:sz w:val="20"/>
          <w:szCs w:val="22"/>
        </w:rPr>
        <w:t xml:space="preserve">: </w:t>
      </w:r>
      <w:r>
        <w:rPr>
          <w:rFonts w:asciiTheme="minorHAnsi" w:hAnsiTheme="minorHAnsi" w:cstheme="minorHAnsi"/>
          <w:sz w:val="20"/>
          <w:szCs w:val="22"/>
        </w:rPr>
        <w:t xml:space="preserve">10 points par ETP </w:t>
      </w:r>
      <w:r w:rsidRPr="006A49C4">
        <w:rPr>
          <w:rFonts w:asciiTheme="minorHAnsi" w:hAnsiTheme="minorHAnsi" w:cstheme="minorHAnsi"/>
          <w:sz w:val="20"/>
          <w:szCs w:val="22"/>
        </w:rPr>
        <w:t>réel, en MRH, Auto, 2 roues, Santé</w:t>
      </w:r>
      <w:r>
        <w:rPr>
          <w:rFonts w:asciiTheme="minorHAnsi" w:hAnsiTheme="minorHAnsi" w:cstheme="minorHAnsi"/>
          <w:sz w:val="20"/>
          <w:szCs w:val="22"/>
        </w:rPr>
        <w:t>, pondéré à 1, protection juridique, assurance sur épargne, sécurmédia pondéré à 0,5</w:t>
      </w:r>
      <w:r w:rsidR="002F3778">
        <w:rPr>
          <w:rFonts w:asciiTheme="minorHAnsi" w:hAnsiTheme="minorHAnsi" w:cstheme="minorHAnsi"/>
          <w:sz w:val="20"/>
          <w:szCs w:val="22"/>
        </w:rPr>
        <w:t xml:space="preserve"> </w:t>
      </w:r>
      <w:r w:rsidR="002F3778">
        <w:rPr>
          <w:sz w:val="20"/>
          <w:szCs w:val="22"/>
        </w:rPr>
        <w:t>Ventes brutes finalisées sous OVMC</w:t>
      </w:r>
    </w:p>
    <w:p w:rsidR="00837356" w:rsidRPr="00837356" w:rsidRDefault="00152AED" w:rsidP="00386E8F">
      <w:pPr>
        <w:pStyle w:val="Default"/>
        <w:numPr>
          <w:ilvl w:val="0"/>
          <w:numId w:val="14"/>
        </w:numPr>
        <w:jc w:val="both"/>
        <w:rPr>
          <w:sz w:val="20"/>
          <w:szCs w:val="22"/>
        </w:rPr>
      </w:pPr>
      <w:r w:rsidRPr="00837356">
        <w:rPr>
          <w:rFonts w:asciiTheme="minorHAnsi" w:hAnsiTheme="minorHAnsi" w:cstheme="minorHAnsi"/>
          <w:b/>
          <w:sz w:val="20"/>
          <w:szCs w:val="22"/>
        </w:rPr>
        <w:t>Crédits</w:t>
      </w:r>
      <w:r w:rsidR="00837356">
        <w:rPr>
          <w:rFonts w:asciiTheme="minorHAnsi" w:hAnsiTheme="minorHAnsi" w:cstheme="minorHAnsi"/>
          <w:b/>
          <w:sz w:val="20"/>
          <w:szCs w:val="22"/>
        </w:rPr>
        <w:t> :</w:t>
      </w:r>
    </w:p>
    <w:p w:rsidR="002F3778" w:rsidRDefault="00837356" w:rsidP="00837356">
      <w:pPr>
        <w:pStyle w:val="Default"/>
        <w:ind w:left="720"/>
        <w:jc w:val="both"/>
        <w:rPr>
          <w:sz w:val="20"/>
          <w:szCs w:val="22"/>
        </w:rPr>
      </w:pPr>
      <w:r>
        <w:rPr>
          <w:rFonts w:asciiTheme="minorHAnsi" w:hAnsiTheme="minorHAnsi" w:cstheme="minorHAnsi"/>
          <w:b/>
          <w:sz w:val="20"/>
          <w:szCs w:val="22"/>
        </w:rPr>
        <w:t>C</w:t>
      </w:r>
      <w:r w:rsidR="00152AED" w:rsidRPr="00837356">
        <w:rPr>
          <w:rFonts w:asciiTheme="minorHAnsi" w:hAnsiTheme="minorHAnsi" w:cstheme="minorHAnsi"/>
          <w:b/>
          <w:sz w:val="20"/>
          <w:szCs w:val="22"/>
        </w:rPr>
        <w:t>onsommation</w:t>
      </w:r>
      <w:r w:rsidR="00152AED" w:rsidRPr="00837356">
        <w:rPr>
          <w:rFonts w:asciiTheme="minorHAnsi" w:hAnsiTheme="minorHAnsi" w:cstheme="minorHAnsi"/>
          <w:sz w:val="20"/>
          <w:szCs w:val="22"/>
        </w:rPr>
        <w:t> : 100.000</w:t>
      </w:r>
      <w:r w:rsidR="00152AED" w:rsidRPr="00837356">
        <w:rPr>
          <w:sz w:val="20"/>
          <w:szCs w:val="22"/>
        </w:rPr>
        <w:t xml:space="preserve"> € engagés par ETP réel, hors crédits projet et nets des annulations. </w:t>
      </w:r>
    </w:p>
    <w:p w:rsidR="00152AED" w:rsidRPr="00837356" w:rsidRDefault="00152AED" w:rsidP="00837356">
      <w:pPr>
        <w:pStyle w:val="Default"/>
        <w:ind w:left="720"/>
        <w:jc w:val="both"/>
        <w:rPr>
          <w:sz w:val="20"/>
          <w:szCs w:val="22"/>
        </w:rPr>
      </w:pPr>
      <w:r w:rsidRPr="00837356">
        <w:rPr>
          <w:sz w:val="20"/>
          <w:szCs w:val="22"/>
        </w:rPr>
        <w:t>Sont pris en compte :</w:t>
      </w:r>
    </w:p>
    <w:p w:rsidR="00152AED" w:rsidRPr="006A49C4" w:rsidRDefault="00152AED" w:rsidP="00386E8F">
      <w:pPr>
        <w:pStyle w:val="Default"/>
        <w:numPr>
          <w:ilvl w:val="0"/>
          <w:numId w:val="18"/>
        </w:numPr>
        <w:jc w:val="both"/>
        <w:rPr>
          <w:sz w:val="20"/>
          <w:szCs w:val="22"/>
        </w:rPr>
      </w:pPr>
      <w:r w:rsidRPr="006A49C4">
        <w:rPr>
          <w:sz w:val="20"/>
          <w:szCs w:val="22"/>
        </w:rPr>
        <w:t>Les crédits engagés pour NAFI (hors score NAFI 9 et X)</w:t>
      </w:r>
    </w:p>
    <w:p w:rsidR="00062308" w:rsidRDefault="00062308" w:rsidP="00837356">
      <w:pPr>
        <w:pStyle w:val="Default"/>
        <w:spacing w:line="276" w:lineRule="auto"/>
        <w:ind w:firstLine="708"/>
        <w:jc w:val="both"/>
        <w:rPr>
          <w:rFonts w:asciiTheme="minorHAnsi" w:hAnsiTheme="minorHAnsi" w:cstheme="minorHAnsi"/>
          <w:b/>
          <w:sz w:val="20"/>
          <w:szCs w:val="22"/>
        </w:rPr>
      </w:pPr>
    </w:p>
    <w:p w:rsidR="00152AED" w:rsidRPr="00152AED" w:rsidRDefault="00152AED" w:rsidP="00837356">
      <w:pPr>
        <w:pStyle w:val="Default"/>
        <w:spacing w:line="276" w:lineRule="auto"/>
        <w:ind w:firstLine="708"/>
        <w:jc w:val="both"/>
        <w:rPr>
          <w:rFonts w:asciiTheme="minorHAnsi" w:hAnsiTheme="minorHAnsi" w:cstheme="minorHAnsi"/>
          <w:b/>
          <w:sz w:val="20"/>
          <w:szCs w:val="22"/>
        </w:rPr>
      </w:pPr>
      <w:r w:rsidRPr="00152AED">
        <w:rPr>
          <w:rFonts w:asciiTheme="minorHAnsi" w:hAnsiTheme="minorHAnsi" w:cstheme="minorHAnsi"/>
          <w:b/>
          <w:sz w:val="20"/>
          <w:szCs w:val="22"/>
        </w:rPr>
        <w:t>Immobilier</w:t>
      </w:r>
      <w:r>
        <w:rPr>
          <w:rFonts w:asciiTheme="minorHAnsi" w:hAnsiTheme="minorHAnsi" w:cstheme="minorHAnsi"/>
          <w:b/>
          <w:sz w:val="20"/>
          <w:szCs w:val="22"/>
        </w:rPr>
        <w:t xml:space="preserve"> : </w:t>
      </w:r>
      <w:r w:rsidRPr="00152AED">
        <w:rPr>
          <w:rFonts w:asciiTheme="minorHAnsi" w:hAnsiTheme="minorHAnsi" w:cstheme="minorHAnsi"/>
          <w:sz w:val="20"/>
          <w:szCs w:val="22"/>
        </w:rPr>
        <w:t xml:space="preserve">5 rdv qualifiés </w:t>
      </w:r>
      <w:r w:rsidR="00062308">
        <w:rPr>
          <w:rFonts w:asciiTheme="minorHAnsi" w:hAnsiTheme="minorHAnsi" w:cstheme="minorHAnsi"/>
          <w:sz w:val="20"/>
          <w:szCs w:val="22"/>
        </w:rPr>
        <w:t xml:space="preserve">par ETP réel </w:t>
      </w:r>
      <w:r w:rsidRPr="00152AED">
        <w:rPr>
          <w:rFonts w:asciiTheme="minorHAnsi" w:hAnsiTheme="minorHAnsi" w:cstheme="minorHAnsi"/>
          <w:sz w:val="20"/>
          <w:szCs w:val="22"/>
        </w:rPr>
        <w:t>transmis en agence sur la période</w:t>
      </w:r>
      <w:r w:rsidR="002F3778">
        <w:rPr>
          <w:rFonts w:asciiTheme="minorHAnsi" w:hAnsiTheme="minorHAnsi" w:cstheme="minorHAnsi"/>
          <w:sz w:val="20"/>
          <w:szCs w:val="22"/>
        </w:rPr>
        <w:t>.</w:t>
      </w:r>
    </w:p>
    <w:p w:rsidR="00152AED" w:rsidRPr="00AE38F6" w:rsidRDefault="00152AED" w:rsidP="00386E8F">
      <w:pPr>
        <w:pStyle w:val="Default"/>
        <w:numPr>
          <w:ilvl w:val="0"/>
          <w:numId w:val="14"/>
        </w:numPr>
        <w:jc w:val="both"/>
        <w:rPr>
          <w:sz w:val="20"/>
          <w:szCs w:val="22"/>
        </w:rPr>
      </w:pPr>
      <w:r>
        <w:rPr>
          <w:b/>
          <w:sz w:val="20"/>
          <w:szCs w:val="22"/>
        </w:rPr>
        <w:t>L’épargne</w:t>
      </w:r>
      <w:r>
        <w:rPr>
          <w:sz w:val="20"/>
          <w:szCs w:val="22"/>
        </w:rPr>
        <w:t> : 2.5 points sur les abonnements sur épargne</w:t>
      </w:r>
      <w:r w:rsidR="00062308">
        <w:rPr>
          <w:sz w:val="20"/>
          <w:szCs w:val="22"/>
        </w:rPr>
        <w:t xml:space="preserve"> pondérés à 0.5. V</w:t>
      </w:r>
      <w:r>
        <w:rPr>
          <w:sz w:val="20"/>
          <w:szCs w:val="22"/>
        </w:rPr>
        <w:t>entes brutes finalisées sous OVMC</w:t>
      </w:r>
    </w:p>
    <w:p w:rsidR="00152AED" w:rsidRDefault="00152AED" w:rsidP="00386E8F">
      <w:pPr>
        <w:pStyle w:val="Default"/>
        <w:numPr>
          <w:ilvl w:val="0"/>
          <w:numId w:val="14"/>
        </w:numPr>
        <w:spacing w:line="276" w:lineRule="auto"/>
        <w:jc w:val="both"/>
        <w:rPr>
          <w:sz w:val="20"/>
          <w:szCs w:val="22"/>
        </w:rPr>
      </w:pPr>
      <w:r w:rsidRPr="00AE38F6">
        <w:rPr>
          <w:b/>
          <w:sz w:val="20"/>
          <w:szCs w:val="22"/>
        </w:rPr>
        <w:t xml:space="preserve">La bancarisation marché des particuliers </w:t>
      </w:r>
      <w:r w:rsidRPr="00AE38F6">
        <w:rPr>
          <w:sz w:val="20"/>
          <w:szCs w:val="22"/>
        </w:rPr>
        <w:t xml:space="preserve">: </w:t>
      </w:r>
      <w:r>
        <w:rPr>
          <w:sz w:val="20"/>
          <w:szCs w:val="22"/>
        </w:rPr>
        <w:t xml:space="preserve">5 points </w:t>
      </w:r>
      <w:r w:rsidRPr="00AE38F6">
        <w:rPr>
          <w:sz w:val="20"/>
          <w:szCs w:val="22"/>
        </w:rPr>
        <w:t xml:space="preserve">par ETP réel, en </w:t>
      </w:r>
      <w:r>
        <w:rPr>
          <w:sz w:val="20"/>
          <w:szCs w:val="22"/>
        </w:rPr>
        <w:t xml:space="preserve">montées en gamme de CB, ventes brutes. </w:t>
      </w:r>
    </w:p>
    <w:p w:rsidR="00152AED" w:rsidRDefault="00CF7F17" w:rsidP="00386E8F">
      <w:pPr>
        <w:pStyle w:val="Default"/>
        <w:numPr>
          <w:ilvl w:val="0"/>
          <w:numId w:val="14"/>
        </w:numPr>
        <w:jc w:val="both"/>
        <w:rPr>
          <w:sz w:val="20"/>
          <w:szCs w:val="22"/>
        </w:rPr>
      </w:pPr>
      <w:r>
        <w:rPr>
          <w:b/>
          <w:sz w:val="20"/>
          <w:szCs w:val="22"/>
        </w:rPr>
        <w:t>Prévoyance</w:t>
      </w:r>
      <w:r w:rsidR="00152AED" w:rsidRPr="0050034C">
        <w:rPr>
          <w:b/>
          <w:sz w:val="20"/>
          <w:szCs w:val="22"/>
        </w:rPr>
        <w:t> :</w:t>
      </w:r>
      <w:r>
        <w:rPr>
          <w:sz w:val="20"/>
          <w:szCs w:val="22"/>
        </w:rPr>
        <w:t xml:space="preserve"> 10</w:t>
      </w:r>
      <w:r w:rsidR="00152AED">
        <w:rPr>
          <w:sz w:val="20"/>
          <w:szCs w:val="22"/>
        </w:rPr>
        <w:t xml:space="preserve"> points sur les ouvertures brutes de </w:t>
      </w:r>
      <w:r>
        <w:rPr>
          <w:sz w:val="20"/>
          <w:szCs w:val="22"/>
        </w:rPr>
        <w:t>GAV 4 points, Sécur’Famille 2 points et Sécur’obsèques et Sécur’Urgence pour 1 point.</w:t>
      </w:r>
    </w:p>
    <w:p w:rsidR="003D13A7" w:rsidRDefault="003D13A7" w:rsidP="00EC695A">
      <w:pPr>
        <w:pStyle w:val="Default"/>
        <w:ind w:left="360"/>
        <w:jc w:val="both"/>
        <w:rPr>
          <w:b/>
          <w:sz w:val="20"/>
          <w:szCs w:val="22"/>
        </w:rPr>
      </w:pPr>
    </w:p>
    <w:p w:rsidR="003D13A7" w:rsidRDefault="003D13A7" w:rsidP="003D13A7">
      <w:pPr>
        <w:pStyle w:val="Default"/>
        <w:ind w:left="851"/>
        <w:jc w:val="both"/>
        <w:rPr>
          <w:sz w:val="20"/>
          <w:szCs w:val="22"/>
        </w:rPr>
      </w:pPr>
      <w:r w:rsidRPr="006A49C4">
        <w:rPr>
          <w:rFonts w:asciiTheme="minorHAnsi" w:hAnsiTheme="minorHAnsi" w:cstheme="minorHAnsi"/>
          <w:sz w:val="20"/>
          <w:szCs w:val="22"/>
        </w:rPr>
        <w:t xml:space="preserve">L’atteinte quantitative des objectifs doit être obtenue dans le strict respect des critères qualitatifs précisés dans l’article </w:t>
      </w:r>
      <w:r w:rsidR="00F74AAA">
        <w:rPr>
          <w:rFonts w:asciiTheme="minorHAnsi" w:hAnsiTheme="minorHAnsi" w:cstheme="minorHAnsi"/>
          <w:sz w:val="20"/>
          <w:szCs w:val="22"/>
        </w:rPr>
        <w:t>9</w:t>
      </w:r>
      <w:r w:rsidRPr="006A49C4">
        <w:rPr>
          <w:rFonts w:asciiTheme="minorHAnsi" w:hAnsiTheme="minorHAnsi" w:cstheme="minorHAnsi"/>
          <w:sz w:val="20"/>
          <w:szCs w:val="22"/>
        </w:rPr>
        <w:t xml:space="preserve">. </w:t>
      </w:r>
      <w:r w:rsidRPr="006A49C4">
        <w:rPr>
          <w:sz w:val="20"/>
          <w:szCs w:val="22"/>
        </w:rPr>
        <w:t xml:space="preserve">Seules les ventes avec un </w:t>
      </w:r>
      <w:r>
        <w:rPr>
          <w:sz w:val="20"/>
          <w:szCs w:val="22"/>
        </w:rPr>
        <w:t>TOP CC Vert, au moment de l’arrêté du challenge sont prises en compte.</w:t>
      </w:r>
    </w:p>
    <w:p w:rsidR="003D13A7" w:rsidRDefault="003D13A7" w:rsidP="00EC695A">
      <w:pPr>
        <w:pStyle w:val="Default"/>
        <w:ind w:left="360"/>
        <w:jc w:val="both"/>
        <w:rPr>
          <w:sz w:val="20"/>
          <w:szCs w:val="22"/>
        </w:rPr>
      </w:pPr>
    </w:p>
    <w:p w:rsidR="00152AED" w:rsidRDefault="00152AED" w:rsidP="00152AED">
      <w:pPr>
        <w:pStyle w:val="Default"/>
        <w:spacing w:line="276" w:lineRule="auto"/>
        <w:ind w:left="1208"/>
        <w:jc w:val="both"/>
        <w:rPr>
          <w:sz w:val="20"/>
          <w:szCs w:val="22"/>
        </w:rPr>
      </w:pPr>
    </w:p>
    <w:p w:rsidR="00C81B3A" w:rsidRDefault="00C81B3A" w:rsidP="00152AED">
      <w:pPr>
        <w:pStyle w:val="Default"/>
        <w:spacing w:line="276" w:lineRule="auto"/>
        <w:ind w:left="1208"/>
        <w:jc w:val="both"/>
        <w:rPr>
          <w:sz w:val="20"/>
          <w:szCs w:val="22"/>
        </w:rPr>
      </w:pPr>
    </w:p>
    <w:p w:rsidR="00C81B3A" w:rsidRPr="003306DA" w:rsidRDefault="00C81B3A" w:rsidP="00152AED">
      <w:pPr>
        <w:pStyle w:val="Default"/>
        <w:spacing w:line="276" w:lineRule="auto"/>
        <w:ind w:left="1208"/>
        <w:jc w:val="both"/>
        <w:rPr>
          <w:color w:val="000000" w:themeColor="text1"/>
          <w:sz w:val="20"/>
          <w:szCs w:val="22"/>
        </w:rPr>
      </w:pPr>
    </w:p>
    <w:p w:rsidR="00C81B3A" w:rsidRDefault="00C81B3A" w:rsidP="00C81B3A">
      <w:pPr>
        <w:pStyle w:val="Default"/>
        <w:spacing w:line="276" w:lineRule="auto"/>
        <w:ind w:left="1158"/>
        <w:jc w:val="both"/>
        <w:rPr>
          <w:b/>
          <w:i/>
          <w:sz w:val="20"/>
          <w:szCs w:val="22"/>
        </w:rPr>
      </w:pPr>
      <w:r w:rsidRPr="00BA6F28">
        <w:rPr>
          <w:b/>
          <w:i/>
          <w:sz w:val="20"/>
          <w:szCs w:val="22"/>
        </w:rPr>
        <w:t>b) Récompenses</w:t>
      </w:r>
    </w:p>
    <w:p w:rsidR="003D13A7" w:rsidRDefault="003D13A7" w:rsidP="00C81B3A">
      <w:pPr>
        <w:pStyle w:val="Default"/>
        <w:spacing w:line="276" w:lineRule="auto"/>
        <w:ind w:left="1158"/>
        <w:jc w:val="both"/>
        <w:rPr>
          <w:b/>
          <w:i/>
          <w:sz w:val="20"/>
          <w:szCs w:val="22"/>
        </w:rPr>
      </w:pPr>
    </w:p>
    <w:p w:rsidR="003D13A7" w:rsidRPr="003D13A7" w:rsidRDefault="003D13A7" w:rsidP="00386E8F">
      <w:pPr>
        <w:pStyle w:val="Default"/>
        <w:spacing w:line="276" w:lineRule="auto"/>
        <w:ind w:left="709"/>
        <w:jc w:val="both"/>
        <w:rPr>
          <w:sz w:val="20"/>
          <w:szCs w:val="22"/>
        </w:rPr>
      </w:pPr>
      <w:r>
        <w:rPr>
          <w:sz w:val="20"/>
          <w:szCs w:val="22"/>
        </w:rPr>
        <w:t xml:space="preserve">Sur l’univers bancarisation, les </w:t>
      </w:r>
      <w:r w:rsidRPr="003306DA">
        <w:rPr>
          <w:b/>
          <w:sz w:val="20"/>
          <w:szCs w:val="22"/>
        </w:rPr>
        <w:t>ventes sont majoré</w:t>
      </w:r>
      <w:r>
        <w:rPr>
          <w:b/>
          <w:sz w:val="20"/>
          <w:szCs w:val="22"/>
        </w:rPr>
        <w:t>e</w:t>
      </w:r>
      <w:r w:rsidRPr="003306DA">
        <w:rPr>
          <w:b/>
          <w:sz w:val="20"/>
          <w:szCs w:val="22"/>
        </w:rPr>
        <w:t>s</w:t>
      </w:r>
      <w:r>
        <w:rPr>
          <w:sz w:val="20"/>
          <w:szCs w:val="22"/>
        </w:rPr>
        <w:t xml:space="preserve"> d’un point si le client opte pour une carte premium DD. Pour les crédits à la consommation, l</w:t>
      </w:r>
      <w:r w:rsidRPr="003D13A7">
        <w:rPr>
          <w:sz w:val="20"/>
          <w:szCs w:val="22"/>
        </w:rPr>
        <w:t xml:space="preserve">es montants sont majorés de 20% si le client ne détient pas cet univers, et/ou également de 20% si le client est « non équipé » au sens de la segmentation activation. </w:t>
      </w:r>
    </w:p>
    <w:p w:rsidR="003D13A7" w:rsidRDefault="003D13A7" w:rsidP="00386E8F">
      <w:pPr>
        <w:pStyle w:val="Default"/>
        <w:spacing w:line="276" w:lineRule="auto"/>
        <w:ind w:left="709"/>
        <w:jc w:val="both"/>
        <w:rPr>
          <w:sz w:val="20"/>
          <w:szCs w:val="22"/>
        </w:rPr>
      </w:pPr>
    </w:p>
    <w:p w:rsidR="003D13A7" w:rsidRDefault="003D13A7" w:rsidP="00386E8F">
      <w:pPr>
        <w:pStyle w:val="Default"/>
        <w:spacing w:line="276" w:lineRule="auto"/>
        <w:ind w:left="709"/>
        <w:jc w:val="both"/>
        <w:rPr>
          <w:sz w:val="20"/>
          <w:szCs w:val="22"/>
        </w:rPr>
      </w:pPr>
      <w:r>
        <w:rPr>
          <w:sz w:val="20"/>
          <w:szCs w:val="22"/>
        </w:rPr>
        <w:t>En complément, un</w:t>
      </w:r>
      <w:r w:rsidRPr="00AE38F6">
        <w:rPr>
          <w:sz w:val="20"/>
          <w:szCs w:val="22"/>
        </w:rPr>
        <w:t xml:space="preserve"> </w:t>
      </w:r>
      <w:r w:rsidRPr="00B80B73">
        <w:rPr>
          <w:b/>
          <w:sz w:val="20"/>
          <w:szCs w:val="22"/>
        </w:rPr>
        <w:t>bonus Excellence</w:t>
      </w:r>
      <w:r>
        <w:rPr>
          <w:sz w:val="20"/>
          <w:szCs w:val="22"/>
        </w:rPr>
        <w:t xml:space="preserve"> sera déclenché si et seulement si quatre ou cinq lignes citées ci-dessus sont atteintes. </w:t>
      </w:r>
    </w:p>
    <w:p w:rsidR="003D13A7" w:rsidRPr="00E17188" w:rsidRDefault="003D13A7" w:rsidP="00386E8F">
      <w:pPr>
        <w:pStyle w:val="Default"/>
        <w:spacing w:line="276" w:lineRule="auto"/>
        <w:ind w:left="709"/>
        <w:jc w:val="both"/>
        <w:rPr>
          <w:color w:val="FF0000"/>
          <w:sz w:val="20"/>
          <w:szCs w:val="22"/>
        </w:rPr>
      </w:pPr>
    </w:p>
    <w:p w:rsidR="003D13A7" w:rsidRDefault="003D13A7" w:rsidP="00386E8F">
      <w:pPr>
        <w:pStyle w:val="Default"/>
        <w:spacing w:line="276" w:lineRule="auto"/>
        <w:ind w:left="709"/>
        <w:jc w:val="both"/>
        <w:rPr>
          <w:color w:val="000000" w:themeColor="text1"/>
          <w:sz w:val="20"/>
          <w:szCs w:val="22"/>
        </w:rPr>
      </w:pPr>
      <w:r w:rsidRPr="003306DA">
        <w:rPr>
          <w:color w:val="000000" w:themeColor="text1"/>
          <w:sz w:val="20"/>
          <w:szCs w:val="22"/>
        </w:rPr>
        <w:t xml:space="preserve">Un </w:t>
      </w:r>
      <w:r w:rsidRPr="00B80B73">
        <w:rPr>
          <w:i/>
          <w:color w:val="000000" w:themeColor="text1"/>
          <w:sz w:val="20"/>
          <w:szCs w:val="22"/>
        </w:rPr>
        <w:t xml:space="preserve">critère commun </w:t>
      </w:r>
      <w:r>
        <w:rPr>
          <w:i/>
          <w:color w:val="000000" w:themeColor="text1"/>
          <w:sz w:val="20"/>
          <w:szCs w:val="22"/>
        </w:rPr>
        <w:t>banque digitale</w:t>
      </w:r>
      <w:r w:rsidRPr="003306DA">
        <w:rPr>
          <w:color w:val="000000" w:themeColor="text1"/>
          <w:sz w:val="20"/>
          <w:szCs w:val="22"/>
        </w:rPr>
        <w:t xml:space="preserve"> s’applique il est appelé </w:t>
      </w:r>
      <w:r>
        <w:rPr>
          <w:b/>
          <w:color w:val="000000" w:themeColor="text1"/>
          <w:sz w:val="20"/>
          <w:szCs w:val="22"/>
        </w:rPr>
        <w:t>bonus S</w:t>
      </w:r>
      <w:r w:rsidRPr="00B80B73">
        <w:rPr>
          <w:b/>
          <w:color w:val="000000" w:themeColor="text1"/>
          <w:sz w:val="20"/>
          <w:szCs w:val="22"/>
        </w:rPr>
        <w:t>ynergie</w:t>
      </w:r>
      <w:r w:rsidRPr="003306DA">
        <w:rPr>
          <w:color w:val="000000" w:themeColor="text1"/>
          <w:sz w:val="20"/>
          <w:szCs w:val="22"/>
        </w:rPr>
        <w:t xml:space="preserve"> : </w:t>
      </w:r>
    </w:p>
    <w:p w:rsidR="003D13A7" w:rsidRDefault="003D13A7" w:rsidP="00386E8F">
      <w:pPr>
        <w:pStyle w:val="Default"/>
        <w:spacing w:line="276" w:lineRule="auto"/>
        <w:ind w:left="709"/>
        <w:jc w:val="both"/>
        <w:rPr>
          <w:sz w:val="20"/>
          <w:szCs w:val="22"/>
        </w:rPr>
      </w:pPr>
      <w:r>
        <w:rPr>
          <w:sz w:val="20"/>
          <w:szCs w:val="22"/>
        </w:rPr>
        <w:t xml:space="preserve">Il </w:t>
      </w:r>
      <w:r w:rsidRPr="003306DA">
        <w:rPr>
          <w:sz w:val="20"/>
          <w:szCs w:val="22"/>
        </w:rPr>
        <w:t xml:space="preserve">offre une bonification du gain de l’entité allant jusqu’à </w:t>
      </w:r>
      <w:r>
        <w:rPr>
          <w:sz w:val="20"/>
          <w:szCs w:val="22"/>
        </w:rPr>
        <w:t>10</w:t>
      </w:r>
      <w:r w:rsidRPr="003306DA">
        <w:rPr>
          <w:sz w:val="20"/>
          <w:szCs w:val="22"/>
        </w:rPr>
        <w:t xml:space="preserve"> % </w:t>
      </w:r>
      <w:r>
        <w:rPr>
          <w:sz w:val="20"/>
          <w:szCs w:val="22"/>
        </w:rPr>
        <w:t xml:space="preserve">si l’agence du personnel atteint </w:t>
      </w:r>
      <w:r w:rsidR="00F619A2">
        <w:rPr>
          <w:sz w:val="20"/>
          <w:szCs w:val="22"/>
        </w:rPr>
        <w:t xml:space="preserve">également </w:t>
      </w:r>
      <w:r>
        <w:rPr>
          <w:sz w:val="20"/>
          <w:szCs w:val="22"/>
        </w:rPr>
        <w:t>ses objectifs</w:t>
      </w:r>
      <w:r w:rsidRPr="003306DA">
        <w:rPr>
          <w:sz w:val="20"/>
          <w:szCs w:val="22"/>
        </w:rPr>
        <w:t>.</w:t>
      </w:r>
    </w:p>
    <w:p w:rsidR="003D13A7" w:rsidRPr="00EC695A" w:rsidRDefault="003D13A7" w:rsidP="00C81B3A">
      <w:pPr>
        <w:pStyle w:val="Default"/>
        <w:spacing w:line="276" w:lineRule="auto"/>
        <w:ind w:left="1158"/>
        <w:jc w:val="both"/>
        <w:rPr>
          <w:sz w:val="20"/>
          <w:szCs w:val="22"/>
        </w:rPr>
      </w:pPr>
    </w:p>
    <w:p w:rsidR="0095581D" w:rsidRDefault="00C81B3A" w:rsidP="0095581D">
      <w:pPr>
        <w:spacing w:after="200" w:line="276" w:lineRule="auto"/>
        <w:rPr>
          <w:rFonts w:asciiTheme="minorHAnsi" w:hAnsiTheme="minorHAnsi" w:cstheme="minorHAnsi"/>
          <w:b/>
          <w:bCs/>
          <w:color w:val="C00000"/>
          <w:sz w:val="22"/>
          <w:szCs w:val="22"/>
        </w:rPr>
      </w:pPr>
      <w:r w:rsidRPr="00C81B3A">
        <w:rPr>
          <w:noProof/>
        </w:rPr>
        <w:lastRenderedPageBreak/>
        <w:drawing>
          <wp:anchor distT="0" distB="0" distL="114300" distR="114300" simplePos="0" relativeHeight="251692032" behindDoc="0" locked="0" layoutInCell="1" allowOverlap="1" wp14:anchorId="354AC9C0" wp14:editId="2A6E97FD">
            <wp:simplePos x="0" y="0"/>
            <wp:positionH relativeFrom="margin">
              <wp:align>right</wp:align>
            </wp:positionH>
            <wp:positionV relativeFrom="paragraph">
              <wp:posOffset>293382</wp:posOffset>
            </wp:positionV>
            <wp:extent cx="6120130" cy="3759364"/>
            <wp:effectExtent l="0" t="0" r="0" b="0"/>
            <wp:wrapSquare wrapText="bothSides"/>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20130" cy="3759364"/>
                    </a:xfrm>
                    <a:prstGeom prst="rect">
                      <a:avLst/>
                    </a:prstGeom>
                    <a:noFill/>
                    <a:ln>
                      <a:noFill/>
                    </a:ln>
                  </pic:spPr>
                </pic:pic>
              </a:graphicData>
            </a:graphic>
          </wp:anchor>
        </w:drawing>
      </w:r>
    </w:p>
    <w:p w:rsidR="00C81B3A" w:rsidRDefault="00C81B3A" w:rsidP="0095581D">
      <w:pPr>
        <w:spacing w:after="200" w:line="276" w:lineRule="auto"/>
        <w:rPr>
          <w:rFonts w:asciiTheme="minorHAnsi" w:hAnsiTheme="minorHAnsi" w:cstheme="minorHAnsi"/>
          <w:b/>
          <w:bCs/>
          <w:color w:val="C00000"/>
          <w:sz w:val="22"/>
          <w:szCs w:val="22"/>
        </w:rPr>
      </w:pPr>
    </w:p>
    <w:p w:rsidR="003751D8" w:rsidRPr="006A49C4" w:rsidRDefault="003751D8" w:rsidP="003751D8">
      <w:pPr>
        <w:pStyle w:val="Default"/>
        <w:ind w:left="851"/>
        <w:jc w:val="both"/>
        <w:rPr>
          <w:sz w:val="20"/>
          <w:szCs w:val="22"/>
        </w:rPr>
      </w:pPr>
      <w:r w:rsidRPr="006A49C4">
        <w:rPr>
          <w:sz w:val="20"/>
          <w:szCs w:val="22"/>
        </w:rPr>
        <w:t xml:space="preserve">La récompense est versée en cas d’atteinte de l’objectif </w:t>
      </w:r>
      <w:r w:rsidR="006551F2">
        <w:rPr>
          <w:sz w:val="20"/>
          <w:szCs w:val="22"/>
        </w:rPr>
        <w:t>ci-dessu</w:t>
      </w:r>
      <w:r w:rsidR="002B461E">
        <w:rPr>
          <w:sz w:val="20"/>
          <w:szCs w:val="22"/>
        </w:rPr>
        <w:t>s détaillé.</w:t>
      </w:r>
    </w:p>
    <w:p w:rsidR="003751D8" w:rsidRPr="006A49C4" w:rsidRDefault="003751D8" w:rsidP="003751D8">
      <w:pPr>
        <w:pStyle w:val="Default"/>
        <w:ind w:left="851"/>
        <w:jc w:val="both"/>
        <w:rPr>
          <w:sz w:val="20"/>
          <w:szCs w:val="22"/>
        </w:rPr>
      </w:pPr>
    </w:p>
    <w:p w:rsidR="003751D8" w:rsidRDefault="003751D8" w:rsidP="003751D8">
      <w:pPr>
        <w:pStyle w:val="Default"/>
        <w:ind w:left="851"/>
        <w:jc w:val="both"/>
        <w:rPr>
          <w:sz w:val="20"/>
          <w:szCs w:val="22"/>
        </w:rPr>
      </w:pPr>
      <w:r w:rsidRPr="006A49C4">
        <w:rPr>
          <w:rFonts w:asciiTheme="minorHAnsi" w:hAnsiTheme="minorHAnsi" w:cstheme="minorHAnsi"/>
          <w:sz w:val="20"/>
          <w:szCs w:val="22"/>
        </w:rPr>
        <w:t xml:space="preserve">L’atteinte quantitative des objectifs doit être obtenue dans le strict respect des critères qualitatifs précisés dans l’article </w:t>
      </w:r>
      <w:r w:rsidR="00F74AAA">
        <w:rPr>
          <w:rFonts w:asciiTheme="minorHAnsi" w:hAnsiTheme="minorHAnsi" w:cstheme="minorHAnsi"/>
          <w:sz w:val="20"/>
          <w:szCs w:val="22"/>
        </w:rPr>
        <w:t>9</w:t>
      </w:r>
      <w:r w:rsidRPr="006A49C4">
        <w:rPr>
          <w:rFonts w:asciiTheme="minorHAnsi" w:hAnsiTheme="minorHAnsi" w:cstheme="minorHAnsi"/>
          <w:sz w:val="20"/>
          <w:szCs w:val="22"/>
        </w:rPr>
        <w:t xml:space="preserve">. </w:t>
      </w:r>
      <w:r w:rsidRPr="006A49C4">
        <w:rPr>
          <w:sz w:val="20"/>
          <w:szCs w:val="22"/>
        </w:rPr>
        <w:t xml:space="preserve">Seules les ventes avec un </w:t>
      </w:r>
      <w:r>
        <w:rPr>
          <w:sz w:val="20"/>
          <w:szCs w:val="22"/>
        </w:rPr>
        <w:t>TOP CC Vert,</w:t>
      </w:r>
      <w:r w:rsidR="00186E00">
        <w:rPr>
          <w:sz w:val="20"/>
          <w:szCs w:val="22"/>
        </w:rPr>
        <w:t xml:space="preserve"> </w:t>
      </w:r>
      <w:r>
        <w:rPr>
          <w:sz w:val="20"/>
          <w:szCs w:val="22"/>
        </w:rPr>
        <w:t>au moment de l’arrêté du challenge sont prises en compte.</w:t>
      </w:r>
    </w:p>
    <w:p w:rsidR="003751D8" w:rsidRDefault="003751D8" w:rsidP="003751D8">
      <w:pPr>
        <w:pStyle w:val="Default"/>
        <w:ind w:left="851"/>
        <w:jc w:val="both"/>
        <w:rPr>
          <w:rFonts w:asciiTheme="minorHAnsi" w:hAnsiTheme="minorHAnsi" w:cstheme="minorHAnsi"/>
          <w:sz w:val="20"/>
          <w:szCs w:val="22"/>
        </w:rPr>
      </w:pPr>
    </w:p>
    <w:p w:rsidR="003751D8" w:rsidRPr="006A49C4" w:rsidRDefault="003751D8" w:rsidP="003751D8">
      <w:pPr>
        <w:pStyle w:val="Default"/>
        <w:ind w:left="851"/>
        <w:jc w:val="both"/>
        <w:rPr>
          <w:sz w:val="20"/>
          <w:szCs w:val="22"/>
        </w:rPr>
      </w:pPr>
      <w:r w:rsidRPr="006A49C4">
        <w:rPr>
          <w:sz w:val="20"/>
          <w:szCs w:val="22"/>
        </w:rPr>
        <w:t xml:space="preserve">Tous les participants, hors </w:t>
      </w:r>
      <w:r>
        <w:rPr>
          <w:sz w:val="20"/>
          <w:szCs w:val="22"/>
        </w:rPr>
        <w:t xml:space="preserve">Directeurs de Région, </w:t>
      </w:r>
      <w:r w:rsidRPr="006A49C4">
        <w:rPr>
          <w:sz w:val="20"/>
          <w:szCs w:val="22"/>
        </w:rPr>
        <w:t>Directeurs d’Agence et de Territoire, de</w:t>
      </w:r>
      <w:r>
        <w:rPr>
          <w:sz w:val="20"/>
          <w:szCs w:val="22"/>
        </w:rPr>
        <w:t>s</w:t>
      </w:r>
      <w:r w:rsidRPr="006A49C4">
        <w:rPr>
          <w:sz w:val="20"/>
          <w:szCs w:val="22"/>
        </w:rPr>
        <w:t>dite</w:t>
      </w:r>
      <w:r>
        <w:rPr>
          <w:sz w:val="20"/>
          <w:szCs w:val="22"/>
        </w:rPr>
        <w:t>s</w:t>
      </w:r>
      <w:r w:rsidRPr="006A49C4">
        <w:rPr>
          <w:sz w:val="20"/>
          <w:szCs w:val="22"/>
        </w:rPr>
        <w:t xml:space="preserve"> entité</w:t>
      </w:r>
      <w:r>
        <w:rPr>
          <w:sz w:val="20"/>
          <w:szCs w:val="22"/>
        </w:rPr>
        <w:t>s</w:t>
      </w:r>
      <w:r w:rsidRPr="006A49C4">
        <w:rPr>
          <w:sz w:val="20"/>
          <w:szCs w:val="22"/>
        </w:rPr>
        <w:t xml:space="preserve"> (cf article 4.1) sont récompensés selon une part fixe et une part variable :</w:t>
      </w:r>
    </w:p>
    <w:p w:rsidR="003751D8" w:rsidRPr="006A49C4" w:rsidRDefault="003751D8" w:rsidP="003751D8">
      <w:pPr>
        <w:pStyle w:val="Default"/>
        <w:ind w:left="851"/>
        <w:jc w:val="both"/>
        <w:rPr>
          <w:sz w:val="20"/>
          <w:szCs w:val="22"/>
        </w:rPr>
      </w:pPr>
    </w:p>
    <w:p w:rsidR="003751D8" w:rsidRPr="00970EA3" w:rsidRDefault="003751D8" w:rsidP="00386E8F">
      <w:pPr>
        <w:pStyle w:val="Default"/>
        <w:numPr>
          <w:ilvl w:val="0"/>
          <w:numId w:val="7"/>
        </w:numPr>
        <w:ind w:left="1928" w:hanging="357"/>
        <w:jc w:val="both"/>
        <w:rPr>
          <w:sz w:val="20"/>
          <w:szCs w:val="22"/>
        </w:rPr>
      </w:pPr>
      <w:r w:rsidRPr="00970EA3">
        <w:rPr>
          <w:sz w:val="20"/>
          <w:szCs w:val="22"/>
        </w:rPr>
        <w:t>Part fixe : 70 % des gains par ETP sont attribués de manière équivalente, quelle que soit la contribution individuelle du collaborateur, sous respect des conditions de présence effective (article 3)</w:t>
      </w:r>
    </w:p>
    <w:p w:rsidR="003751D8" w:rsidRDefault="003751D8" w:rsidP="00386E8F">
      <w:pPr>
        <w:pStyle w:val="Default"/>
        <w:numPr>
          <w:ilvl w:val="0"/>
          <w:numId w:val="7"/>
        </w:numPr>
        <w:ind w:left="1928" w:hanging="357"/>
        <w:jc w:val="both"/>
        <w:rPr>
          <w:sz w:val="20"/>
          <w:szCs w:val="22"/>
        </w:rPr>
      </w:pPr>
      <w:r>
        <w:rPr>
          <w:sz w:val="20"/>
          <w:szCs w:val="22"/>
        </w:rPr>
        <w:t>Part variable : la somme des 30 % des gains par ETP est répartie par le Directeur d’Agence, selon la contribution individuelle de chaque collaborateur, sous respect des conditions de présence effective (article 3)</w:t>
      </w:r>
    </w:p>
    <w:p w:rsidR="003751D8" w:rsidRDefault="003751D8" w:rsidP="003751D8">
      <w:pPr>
        <w:pStyle w:val="Default"/>
        <w:ind w:left="1928"/>
        <w:jc w:val="both"/>
        <w:rPr>
          <w:sz w:val="20"/>
          <w:szCs w:val="22"/>
        </w:rPr>
      </w:pPr>
    </w:p>
    <w:p w:rsidR="003751D8" w:rsidRPr="00B75E95" w:rsidRDefault="003751D8" w:rsidP="00386E8F">
      <w:pPr>
        <w:pStyle w:val="Default"/>
        <w:numPr>
          <w:ilvl w:val="0"/>
          <w:numId w:val="7"/>
        </w:numPr>
        <w:ind w:left="680" w:hanging="357"/>
        <w:jc w:val="both"/>
        <w:rPr>
          <w:rFonts w:asciiTheme="minorHAnsi" w:hAnsiTheme="minorHAnsi" w:cstheme="minorHAnsi"/>
          <w:sz w:val="20"/>
          <w:szCs w:val="22"/>
        </w:rPr>
      </w:pPr>
      <w:r w:rsidRPr="00B75E95">
        <w:rPr>
          <w:sz w:val="20"/>
          <w:szCs w:val="22"/>
        </w:rPr>
        <w:t>Les Directeurs d’Agence et de Territoire percevront 100 % du gain par ETP de présence effective de l’entité, les Directeurs de Régions ne sont pas éligibles aux gains.</w:t>
      </w:r>
    </w:p>
    <w:p w:rsidR="00C81B3A" w:rsidRDefault="00C81B3A" w:rsidP="0095581D">
      <w:pPr>
        <w:spacing w:after="200" w:line="276" w:lineRule="auto"/>
        <w:rPr>
          <w:rFonts w:asciiTheme="minorHAnsi" w:hAnsiTheme="minorHAnsi" w:cstheme="minorHAnsi"/>
          <w:b/>
          <w:bCs/>
          <w:color w:val="C00000"/>
          <w:sz w:val="22"/>
          <w:szCs w:val="22"/>
        </w:rPr>
      </w:pPr>
    </w:p>
    <w:p w:rsidR="00C81B3A" w:rsidRDefault="00C81B3A" w:rsidP="0095581D">
      <w:pPr>
        <w:spacing w:after="200" w:line="276" w:lineRule="auto"/>
        <w:rPr>
          <w:rFonts w:asciiTheme="minorHAnsi" w:hAnsiTheme="minorHAnsi" w:cstheme="minorHAnsi"/>
          <w:b/>
          <w:bCs/>
          <w:color w:val="C00000"/>
          <w:sz w:val="22"/>
          <w:szCs w:val="22"/>
        </w:rPr>
      </w:pPr>
    </w:p>
    <w:p w:rsidR="00C81B3A" w:rsidRDefault="00C81B3A" w:rsidP="0095581D">
      <w:pPr>
        <w:spacing w:after="200" w:line="276" w:lineRule="auto"/>
        <w:rPr>
          <w:rFonts w:asciiTheme="minorHAnsi" w:hAnsiTheme="minorHAnsi" w:cstheme="minorHAnsi"/>
          <w:b/>
          <w:bCs/>
          <w:color w:val="C00000"/>
          <w:sz w:val="22"/>
          <w:szCs w:val="22"/>
        </w:rPr>
      </w:pPr>
    </w:p>
    <w:p w:rsidR="00C81B3A" w:rsidRDefault="00C81B3A" w:rsidP="0095581D">
      <w:pPr>
        <w:spacing w:after="200" w:line="276" w:lineRule="auto"/>
        <w:rPr>
          <w:rFonts w:asciiTheme="minorHAnsi" w:hAnsiTheme="minorHAnsi" w:cstheme="minorHAnsi"/>
          <w:b/>
          <w:bCs/>
          <w:color w:val="C00000"/>
          <w:sz w:val="22"/>
          <w:szCs w:val="22"/>
        </w:rPr>
      </w:pPr>
    </w:p>
    <w:p w:rsidR="002F3778" w:rsidRDefault="002F3778" w:rsidP="0095581D">
      <w:pPr>
        <w:spacing w:after="200" w:line="276" w:lineRule="auto"/>
        <w:rPr>
          <w:rFonts w:asciiTheme="minorHAnsi" w:hAnsiTheme="minorHAnsi" w:cstheme="minorHAnsi"/>
          <w:b/>
          <w:bCs/>
          <w:color w:val="C00000"/>
          <w:sz w:val="22"/>
          <w:szCs w:val="22"/>
        </w:rPr>
      </w:pPr>
    </w:p>
    <w:p w:rsidR="00C81B3A" w:rsidRDefault="00C81B3A" w:rsidP="0095581D">
      <w:pPr>
        <w:spacing w:after="200" w:line="276" w:lineRule="auto"/>
        <w:rPr>
          <w:rFonts w:asciiTheme="minorHAnsi" w:hAnsiTheme="minorHAnsi" w:cstheme="minorHAnsi"/>
          <w:b/>
          <w:bCs/>
          <w:color w:val="C00000"/>
          <w:sz w:val="22"/>
          <w:szCs w:val="22"/>
        </w:rPr>
      </w:pPr>
    </w:p>
    <w:p w:rsidR="00C81B3A" w:rsidRPr="00386E8F" w:rsidRDefault="00136A3A" w:rsidP="004B7DD5">
      <w:pPr>
        <w:pStyle w:val="Titre2"/>
      </w:pPr>
      <w:bookmarkStart w:id="16" w:name="_Toc82764957"/>
      <w:r w:rsidRPr="00386E8F">
        <w:lastRenderedPageBreak/>
        <w:t>Pour l’agence du Personnel : Mon@gence</w:t>
      </w:r>
      <w:bookmarkEnd w:id="16"/>
    </w:p>
    <w:p w:rsidR="00C81B3A" w:rsidRDefault="00C81B3A" w:rsidP="00EC695A">
      <w:pPr>
        <w:pStyle w:val="Paragraphedeliste"/>
        <w:spacing w:after="200" w:line="276" w:lineRule="auto"/>
        <w:rPr>
          <w:rFonts w:asciiTheme="minorHAnsi" w:hAnsiTheme="minorHAnsi" w:cstheme="minorHAnsi"/>
          <w:b/>
          <w:bCs/>
          <w:color w:val="C00000"/>
          <w:sz w:val="22"/>
          <w:szCs w:val="22"/>
        </w:rPr>
      </w:pPr>
    </w:p>
    <w:p w:rsidR="00C81B3A" w:rsidRPr="00EC695A" w:rsidRDefault="00C81B3A" w:rsidP="00386E8F">
      <w:pPr>
        <w:pStyle w:val="Paragraphedeliste"/>
        <w:numPr>
          <w:ilvl w:val="1"/>
          <w:numId w:val="20"/>
        </w:numPr>
        <w:spacing w:after="200" w:line="276" w:lineRule="auto"/>
        <w:rPr>
          <w:rFonts w:ascii="Calibri" w:eastAsiaTheme="minorHAnsi" w:hAnsi="Calibri" w:cs="Calibri"/>
          <w:b/>
          <w:i/>
          <w:color w:val="000000"/>
          <w:sz w:val="20"/>
          <w:szCs w:val="22"/>
          <w:lang w:eastAsia="en-US"/>
        </w:rPr>
      </w:pPr>
      <w:r w:rsidRPr="00EC695A">
        <w:rPr>
          <w:rFonts w:ascii="Calibri" w:eastAsiaTheme="minorHAnsi" w:hAnsi="Calibri" w:cs="Calibri"/>
          <w:b/>
          <w:i/>
          <w:color w:val="000000"/>
          <w:sz w:val="20"/>
          <w:szCs w:val="22"/>
          <w:lang w:eastAsia="en-US"/>
        </w:rPr>
        <w:t xml:space="preserve">Critères </w:t>
      </w:r>
    </w:p>
    <w:p w:rsidR="00136A3A" w:rsidRPr="00E44829" w:rsidRDefault="00136A3A" w:rsidP="00386E8F">
      <w:pPr>
        <w:pStyle w:val="Default"/>
        <w:numPr>
          <w:ilvl w:val="0"/>
          <w:numId w:val="15"/>
        </w:numPr>
        <w:jc w:val="both"/>
        <w:rPr>
          <w:rFonts w:asciiTheme="minorHAnsi" w:hAnsiTheme="minorHAnsi" w:cstheme="minorHAnsi"/>
          <w:sz w:val="20"/>
          <w:szCs w:val="22"/>
        </w:rPr>
      </w:pPr>
      <w:r w:rsidRPr="006A49C4">
        <w:rPr>
          <w:rFonts w:asciiTheme="minorHAnsi" w:hAnsiTheme="minorHAnsi" w:cstheme="minorHAnsi"/>
          <w:b/>
          <w:sz w:val="20"/>
          <w:szCs w:val="22"/>
        </w:rPr>
        <w:t>L’IARD</w:t>
      </w:r>
      <w:r w:rsidRPr="006A49C4">
        <w:rPr>
          <w:rFonts w:asciiTheme="minorHAnsi" w:hAnsiTheme="minorHAnsi" w:cstheme="minorHAnsi"/>
          <w:sz w:val="20"/>
          <w:szCs w:val="22"/>
        </w:rPr>
        <w:t> </w:t>
      </w:r>
      <w:r w:rsidRPr="00E44829">
        <w:rPr>
          <w:rFonts w:asciiTheme="minorHAnsi" w:hAnsiTheme="minorHAnsi" w:cstheme="minorHAnsi"/>
          <w:b/>
          <w:sz w:val="20"/>
          <w:szCs w:val="22"/>
        </w:rPr>
        <w:t>et la Prévoyance</w:t>
      </w:r>
      <w:r w:rsidRPr="00E44829">
        <w:rPr>
          <w:rFonts w:asciiTheme="minorHAnsi" w:hAnsiTheme="minorHAnsi" w:cstheme="minorHAnsi"/>
          <w:sz w:val="20"/>
          <w:szCs w:val="22"/>
        </w:rPr>
        <w:t xml:space="preserve"> </w:t>
      </w:r>
      <w:r w:rsidRPr="00E44829">
        <w:rPr>
          <w:rFonts w:asciiTheme="minorHAnsi" w:hAnsiTheme="minorHAnsi" w:cstheme="minorHAnsi"/>
          <w:b/>
          <w:sz w:val="20"/>
          <w:szCs w:val="22"/>
        </w:rPr>
        <w:t xml:space="preserve">marché des particuliers </w:t>
      </w:r>
      <w:r w:rsidRPr="00E44829">
        <w:rPr>
          <w:rFonts w:asciiTheme="minorHAnsi" w:hAnsiTheme="minorHAnsi" w:cstheme="minorHAnsi"/>
          <w:sz w:val="20"/>
          <w:szCs w:val="22"/>
        </w:rPr>
        <w:t xml:space="preserve">: </w:t>
      </w:r>
      <w:r w:rsidR="00E2242B" w:rsidRPr="00E44829">
        <w:rPr>
          <w:rFonts w:asciiTheme="minorHAnsi" w:hAnsiTheme="minorHAnsi" w:cstheme="minorHAnsi"/>
          <w:sz w:val="20"/>
          <w:szCs w:val="22"/>
        </w:rPr>
        <w:t>15</w:t>
      </w:r>
      <w:r w:rsidRPr="00E44829">
        <w:rPr>
          <w:rFonts w:asciiTheme="minorHAnsi" w:hAnsiTheme="minorHAnsi" w:cstheme="minorHAnsi"/>
          <w:sz w:val="20"/>
          <w:szCs w:val="22"/>
        </w:rPr>
        <w:t xml:space="preserve"> points par ETP réel, en MRH, Auto, 2 roues, </w:t>
      </w:r>
      <w:r w:rsidR="00E2242B" w:rsidRPr="00E44829">
        <w:rPr>
          <w:rFonts w:asciiTheme="minorHAnsi" w:hAnsiTheme="minorHAnsi" w:cstheme="minorHAnsi"/>
          <w:sz w:val="20"/>
          <w:szCs w:val="22"/>
        </w:rPr>
        <w:t>et GAV, pondéré à 1</w:t>
      </w:r>
      <w:r w:rsidRPr="00E44829">
        <w:rPr>
          <w:rFonts w:asciiTheme="minorHAnsi" w:hAnsiTheme="minorHAnsi" w:cstheme="minorHAnsi"/>
          <w:sz w:val="20"/>
          <w:szCs w:val="22"/>
        </w:rPr>
        <w:t>, et pro</w:t>
      </w:r>
      <w:r w:rsidR="00E2242B" w:rsidRPr="00E44829">
        <w:rPr>
          <w:rFonts w:asciiTheme="minorHAnsi" w:hAnsiTheme="minorHAnsi" w:cstheme="minorHAnsi"/>
          <w:sz w:val="20"/>
          <w:szCs w:val="22"/>
        </w:rPr>
        <w:t>tection juridique pondérée à 0,3</w:t>
      </w:r>
      <w:r w:rsidRPr="00E44829">
        <w:rPr>
          <w:rFonts w:asciiTheme="minorHAnsi" w:hAnsiTheme="minorHAnsi" w:cstheme="minorHAnsi"/>
          <w:sz w:val="20"/>
          <w:szCs w:val="22"/>
        </w:rPr>
        <w:t xml:space="preserve">. </w:t>
      </w:r>
    </w:p>
    <w:p w:rsidR="00136A3A" w:rsidRPr="00E44829" w:rsidRDefault="00136A3A" w:rsidP="00386E8F">
      <w:pPr>
        <w:pStyle w:val="Default"/>
        <w:numPr>
          <w:ilvl w:val="0"/>
          <w:numId w:val="15"/>
        </w:numPr>
        <w:spacing w:line="276" w:lineRule="auto"/>
        <w:jc w:val="both"/>
        <w:rPr>
          <w:sz w:val="20"/>
          <w:szCs w:val="22"/>
        </w:rPr>
      </w:pPr>
      <w:r w:rsidRPr="00E44829">
        <w:rPr>
          <w:rFonts w:asciiTheme="minorHAnsi" w:hAnsiTheme="minorHAnsi" w:cstheme="minorHAnsi"/>
          <w:b/>
          <w:sz w:val="20"/>
          <w:szCs w:val="22"/>
        </w:rPr>
        <w:t>Crédits à la consommation</w:t>
      </w:r>
      <w:r w:rsidRPr="00E44829">
        <w:rPr>
          <w:rFonts w:asciiTheme="minorHAnsi" w:hAnsiTheme="minorHAnsi" w:cstheme="minorHAnsi"/>
          <w:sz w:val="20"/>
          <w:szCs w:val="22"/>
        </w:rPr>
        <w:t xml:space="preserve"> : </w:t>
      </w:r>
      <w:r w:rsidR="00EA3CAD" w:rsidRPr="00E44829">
        <w:rPr>
          <w:rFonts w:asciiTheme="minorHAnsi" w:hAnsiTheme="minorHAnsi" w:cstheme="minorHAnsi"/>
          <w:sz w:val="20"/>
          <w:szCs w:val="22"/>
        </w:rPr>
        <w:t>5</w:t>
      </w:r>
      <w:r w:rsidRPr="00E44829">
        <w:rPr>
          <w:rFonts w:asciiTheme="minorHAnsi" w:hAnsiTheme="minorHAnsi" w:cstheme="minorHAnsi"/>
          <w:sz w:val="20"/>
          <w:szCs w:val="22"/>
        </w:rPr>
        <w:t>0.000</w:t>
      </w:r>
      <w:r w:rsidRPr="00E44829">
        <w:rPr>
          <w:sz w:val="20"/>
          <w:szCs w:val="22"/>
        </w:rPr>
        <w:t xml:space="preserve"> € engagés par ETP réel, hors crédits projet et nets des annulations. Sont pris en compte :</w:t>
      </w:r>
    </w:p>
    <w:p w:rsidR="00136A3A" w:rsidRPr="00E44829" w:rsidRDefault="00136A3A" w:rsidP="00386E8F">
      <w:pPr>
        <w:pStyle w:val="Default"/>
        <w:numPr>
          <w:ilvl w:val="1"/>
          <w:numId w:val="19"/>
        </w:numPr>
        <w:jc w:val="both"/>
        <w:rPr>
          <w:sz w:val="20"/>
          <w:szCs w:val="22"/>
        </w:rPr>
      </w:pPr>
      <w:r w:rsidRPr="00E44829">
        <w:rPr>
          <w:sz w:val="20"/>
          <w:szCs w:val="22"/>
        </w:rPr>
        <w:t>Les crédits engagés pour NAFI (hors score NAFI 9 et X)</w:t>
      </w:r>
    </w:p>
    <w:p w:rsidR="00136A3A" w:rsidRPr="00E44829" w:rsidRDefault="00136A3A" w:rsidP="00386E8F">
      <w:pPr>
        <w:pStyle w:val="Default"/>
        <w:numPr>
          <w:ilvl w:val="1"/>
          <w:numId w:val="19"/>
        </w:numPr>
        <w:jc w:val="both"/>
        <w:rPr>
          <w:sz w:val="20"/>
          <w:szCs w:val="22"/>
        </w:rPr>
      </w:pPr>
      <w:r w:rsidRPr="00E44829">
        <w:rPr>
          <w:sz w:val="20"/>
          <w:szCs w:val="22"/>
        </w:rPr>
        <w:t>Les crédits engagés NEO, et MYCrédit Conso (hors notes 9, 10 et X)</w:t>
      </w:r>
    </w:p>
    <w:p w:rsidR="00136A3A" w:rsidRPr="00E44829" w:rsidRDefault="00136A3A" w:rsidP="00386E8F">
      <w:pPr>
        <w:pStyle w:val="Default"/>
        <w:numPr>
          <w:ilvl w:val="1"/>
          <w:numId w:val="19"/>
        </w:numPr>
        <w:jc w:val="both"/>
        <w:rPr>
          <w:sz w:val="20"/>
          <w:szCs w:val="22"/>
        </w:rPr>
      </w:pPr>
      <w:r w:rsidRPr="00E44829">
        <w:rPr>
          <w:sz w:val="20"/>
          <w:szCs w:val="22"/>
        </w:rPr>
        <w:t>Les prêts personnels dont les Crédits Etudiant (hors score NAFI 9 et X – Hors notes 9, 10 et X)</w:t>
      </w:r>
    </w:p>
    <w:p w:rsidR="00136A3A" w:rsidRPr="00E44829" w:rsidRDefault="00136A3A" w:rsidP="00386E8F">
      <w:pPr>
        <w:pStyle w:val="Default"/>
        <w:numPr>
          <w:ilvl w:val="0"/>
          <w:numId w:val="15"/>
        </w:numPr>
        <w:jc w:val="both"/>
        <w:rPr>
          <w:sz w:val="20"/>
          <w:szCs w:val="22"/>
        </w:rPr>
      </w:pPr>
      <w:r w:rsidRPr="00E44829">
        <w:rPr>
          <w:b/>
          <w:sz w:val="20"/>
          <w:szCs w:val="22"/>
        </w:rPr>
        <w:t>L’épargne</w:t>
      </w:r>
      <w:r w:rsidRPr="00E44829">
        <w:rPr>
          <w:sz w:val="20"/>
          <w:szCs w:val="22"/>
        </w:rPr>
        <w:t xml:space="preserve"> : </w:t>
      </w:r>
      <w:r w:rsidR="00EA3CAD" w:rsidRPr="00E44829">
        <w:rPr>
          <w:sz w:val="20"/>
          <w:szCs w:val="22"/>
        </w:rPr>
        <w:t>50.000 €</w:t>
      </w:r>
      <w:r w:rsidRPr="00E44829">
        <w:rPr>
          <w:sz w:val="20"/>
          <w:szCs w:val="22"/>
        </w:rPr>
        <w:t xml:space="preserve"> sur </w:t>
      </w:r>
      <w:r w:rsidR="00EA3CAD" w:rsidRPr="00E44829">
        <w:rPr>
          <w:sz w:val="20"/>
          <w:szCs w:val="22"/>
        </w:rPr>
        <w:t>le CA</w:t>
      </w:r>
      <w:r w:rsidRPr="00E44829">
        <w:rPr>
          <w:sz w:val="20"/>
          <w:szCs w:val="22"/>
        </w:rPr>
        <w:t xml:space="preserve"> d’assurance-vie </w:t>
      </w:r>
    </w:p>
    <w:p w:rsidR="00136A3A" w:rsidRPr="00E44829" w:rsidRDefault="00136A3A" w:rsidP="00386E8F">
      <w:pPr>
        <w:pStyle w:val="Default"/>
        <w:numPr>
          <w:ilvl w:val="0"/>
          <w:numId w:val="15"/>
        </w:numPr>
        <w:spacing w:line="276" w:lineRule="auto"/>
        <w:jc w:val="both"/>
        <w:rPr>
          <w:sz w:val="20"/>
          <w:szCs w:val="22"/>
        </w:rPr>
      </w:pPr>
      <w:r w:rsidRPr="00E44829">
        <w:rPr>
          <w:b/>
          <w:sz w:val="20"/>
          <w:szCs w:val="22"/>
        </w:rPr>
        <w:t xml:space="preserve">La bancarisation marché des particuliers </w:t>
      </w:r>
      <w:r w:rsidRPr="00E44829">
        <w:rPr>
          <w:sz w:val="20"/>
          <w:szCs w:val="22"/>
        </w:rPr>
        <w:t xml:space="preserve">: </w:t>
      </w:r>
      <w:r w:rsidR="00EA3CAD" w:rsidRPr="00E44829">
        <w:rPr>
          <w:sz w:val="20"/>
          <w:szCs w:val="22"/>
        </w:rPr>
        <w:t>1</w:t>
      </w:r>
      <w:r w:rsidR="002F3778" w:rsidRPr="00E44829">
        <w:rPr>
          <w:sz w:val="20"/>
          <w:szCs w:val="22"/>
        </w:rPr>
        <w:t>0</w:t>
      </w:r>
      <w:r w:rsidRPr="00E44829">
        <w:rPr>
          <w:sz w:val="20"/>
          <w:szCs w:val="22"/>
        </w:rPr>
        <w:t xml:space="preserve"> points par ETP réel, en </w:t>
      </w:r>
      <w:r w:rsidR="002F3778" w:rsidRPr="00E44829">
        <w:rPr>
          <w:sz w:val="20"/>
          <w:szCs w:val="22"/>
        </w:rPr>
        <w:t>ouvertures brutes</w:t>
      </w:r>
      <w:r w:rsidR="00EA3CAD" w:rsidRPr="00E44829">
        <w:rPr>
          <w:sz w:val="20"/>
          <w:szCs w:val="22"/>
        </w:rPr>
        <w:t xml:space="preserve"> de CB</w:t>
      </w:r>
      <w:r w:rsidR="002F3778" w:rsidRPr="00E44829">
        <w:rPr>
          <w:sz w:val="20"/>
          <w:szCs w:val="22"/>
        </w:rPr>
        <w:t xml:space="preserve"> HDG</w:t>
      </w:r>
    </w:p>
    <w:p w:rsidR="00136A3A" w:rsidRPr="00E44829" w:rsidRDefault="00136A3A" w:rsidP="00386E8F">
      <w:pPr>
        <w:pStyle w:val="Default"/>
        <w:numPr>
          <w:ilvl w:val="0"/>
          <w:numId w:val="15"/>
        </w:numPr>
        <w:spacing w:line="276" w:lineRule="auto"/>
        <w:jc w:val="both"/>
        <w:rPr>
          <w:sz w:val="20"/>
          <w:szCs w:val="22"/>
        </w:rPr>
      </w:pPr>
      <w:r w:rsidRPr="00E44829">
        <w:rPr>
          <w:b/>
          <w:sz w:val="20"/>
          <w:szCs w:val="22"/>
        </w:rPr>
        <w:t>Conquête 0-16 ans :</w:t>
      </w:r>
      <w:r w:rsidRPr="00E44829">
        <w:rPr>
          <w:sz w:val="20"/>
          <w:szCs w:val="22"/>
        </w:rPr>
        <w:t xml:space="preserve"> </w:t>
      </w:r>
      <w:r w:rsidR="00E2242B" w:rsidRPr="00E44829">
        <w:rPr>
          <w:sz w:val="20"/>
          <w:szCs w:val="22"/>
        </w:rPr>
        <w:t>5</w:t>
      </w:r>
      <w:r w:rsidRPr="00E44829">
        <w:rPr>
          <w:sz w:val="20"/>
          <w:szCs w:val="22"/>
        </w:rPr>
        <w:t xml:space="preserve"> points sur les ouvertures brutes de produits d’épargne liquides ou PEL aux clients de moins de 16 ans</w:t>
      </w:r>
    </w:p>
    <w:p w:rsidR="003D13A7" w:rsidRPr="00E44829" w:rsidRDefault="003D13A7" w:rsidP="00EC695A">
      <w:pPr>
        <w:pStyle w:val="Default"/>
        <w:spacing w:line="276" w:lineRule="auto"/>
        <w:jc w:val="both"/>
        <w:rPr>
          <w:sz w:val="20"/>
          <w:szCs w:val="22"/>
        </w:rPr>
      </w:pPr>
      <w:bookmarkStart w:id="17" w:name="_GoBack"/>
      <w:bookmarkEnd w:id="17"/>
    </w:p>
    <w:p w:rsidR="003D13A7" w:rsidRDefault="003D13A7" w:rsidP="00EC695A">
      <w:pPr>
        <w:pStyle w:val="Default"/>
        <w:jc w:val="both"/>
        <w:rPr>
          <w:sz w:val="20"/>
          <w:szCs w:val="22"/>
        </w:rPr>
      </w:pPr>
      <w:r w:rsidRPr="00E44829">
        <w:rPr>
          <w:rFonts w:asciiTheme="minorHAnsi" w:hAnsiTheme="minorHAnsi" w:cstheme="minorHAnsi"/>
          <w:sz w:val="20"/>
          <w:szCs w:val="22"/>
        </w:rPr>
        <w:t xml:space="preserve">L’atteinte quantitative des objectifs doit être obtenue dans le strict respect des critères qualitatifs précisés dans l’article </w:t>
      </w:r>
      <w:r w:rsidR="00F74AAA" w:rsidRPr="00E44829">
        <w:rPr>
          <w:rFonts w:asciiTheme="minorHAnsi" w:hAnsiTheme="minorHAnsi" w:cstheme="minorHAnsi"/>
          <w:sz w:val="20"/>
          <w:szCs w:val="22"/>
        </w:rPr>
        <w:t>9</w:t>
      </w:r>
      <w:r w:rsidRPr="00E44829">
        <w:rPr>
          <w:rFonts w:asciiTheme="minorHAnsi" w:hAnsiTheme="minorHAnsi" w:cstheme="minorHAnsi"/>
          <w:sz w:val="20"/>
          <w:szCs w:val="22"/>
        </w:rPr>
        <w:t xml:space="preserve">. </w:t>
      </w:r>
      <w:r w:rsidRPr="00E44829">
        <w:rPr>
          <w:sz w:val="20"/>
          <w:szCs w:val="22"/>
        </w:rPr>
        <w:t>Seules les ventes avec un TOP CC Vert, au moment de l’arrêté du challenge sont prises en compte.</w:t>
      </w:r>
    </w:p>
    <w:p w:rsidR="003D13A7" w:rsidRDefault="003D13A7" w:rsidP="00EC695A">
      <w:pPr>
        <w:pStyle w:val="Default"/>
        <w:spacing w:line="276" w:lineRule="auto"/>
        <w:jc w:val="both"/>
        <w:rPr>
          <w:sz w:val="20"/>
          <w:szCs w:val="22"/>
        </w:rPr>
      </w:pPr>
    </w:p>
    <w:p w:rsidR="00C81B3A" w:rsidRDefault="00C81B3A" w:rsidP="00B75E95">
      <w:pPr>
        <w:pStyle w:val="Default"/>
        <w:spacing w:line="276" w:lineRule="auto"/>
        <w:ind w:left="1208"/>
        <w:jc w:val="both"/>
        <w:rPr>
          <w:rFonts w:asciiTheme="minorHAnsi" w:hAnsiTheme="minorHAnsi" w:cstheme="minorHAnsi"/>
          <w:b/>
          <w:bCs/>
          <w:color w:val="C00000"/>
          <w:sz w:val="22"/>
          <w:szCs w:val="22"/>
        </w:rPr>
      </w:pPr>
    </w:p>
    <w:p w:rsidR="00C81B3A" w:rsidRDefault="00C81B3A" w:rsidP="00B75E95">
      <w:pPr>
        <w:pStyle w:val="Default"/>
        <w:spacing w:line="276" w:lineRule="auto"/>
        <w:ind w:left="1208"/>
        <w:jc w:val="both"/>
        <w:rPr>
          <w:rFonts w:asciiTheme="minorHAnsi" w:hAnsiTheme="minorHAnsi" w:cstheme="minorHAnsi"/>
          <w:b/>
          <w:bCs/>
          <w:color w:val="C00000"/>
          <w:sz w:val="22"/>
          <w:szCs w:val="22"/>
        </w:rPr>
      </w:pPr>
    </w:p>
    <w:p w:rsidR="00C81B3A" w:rsidRPr="006551F2" w:rsidRDefault="00C81B3A" w:rsidP="00386E8F">
      <w:pPr>
        <w:pStyle w:val="Paragraphedeliste"/>
        <w:numPr>
          <w:ilvl w:val="1"/>
          <w:numId w:val="20"/>
        </w:numPr>
        <w:spacing w:after="200" w:line="276" w:lineRule="auto"/>
        <w:ind w:left="284" w:hanging="66"/>
        <w:rPr>
          <w:b/>
          <w:i/>
          <w:sz w:val="20"/>
          <w:szCs w:val="22"/>
        </w:rPr>
      </w:pPr>
      <w:r w:rsidRPr="00EC695A">
        <w:rPr>
          <w:rFonts w:ascii="Calibri" w:eastAsiaTheme="minorHAnsi" w:hAnsi="Calibri" w:cs="Calibri"/>
          <w:b/>
          <w:i/>
          <w:color w:val="000000"/>
          <w:sz w:val="20"/>
          <w:szCs w:val="22"/>
          <w:lang w:eastAsia="en-US"/>
        </w:rPr>
        <w:t xml:space="preserve">Récompenses </w:t>
      </w:r>
    </w:p>
    <w:p w:rsidR="003751D8" w:rsidRDefault="003751D8" w:rsidP="00386E8F">
      <w:pPr>
        <w:pStyle w:val="Default"/>
        <w:spacing w:line="276" w:lineRule="auto"/>
        <w:jc w:val="both"/>
        <w:rPr>
          <w:sz w:val="20"/>
          <w:szCs w:val="22"/>
        </w:rPr>
      </w:pPr>
      <w:r>
        <w:rPr>
          <w:sz w:val="20"/>
          <w:szCs w:val="22"/>
        </w:rPr>
        <w:t xml:space="preserve">Pour l’univers IARD, </w:t>
      </w:r>
      <w:r>
        <w:rPr>
          <w:b/>
          <w:sz w:val="20"/>
          <w:szCs w:val="22"/>
        </w:rPr>
        <w:t>les</w:t>
      </w:r>
      <w:r w:rsidRPr="003306DA">
        <w:rPr>
          <w:b/>
          <w:sz w:val="20"/>
          <w:szCs w:val="22"/>
        </w:rPr>
        <w:t xml:space="preserve"> ventes sont majoré</w:t>
      </w:r>
      <w:r>
        <w:rPr>
          <w:b/>
          <w:sz w:val="20"/>
          <w:szCs w:val="22"/>
        </w:rPr>
        <w:t>e</w:t>
      </w:r>
      <w:r w:rsidRPr="003306DA">
        <w:rPr>
          <w:b/>
          <w:sz w:val="20"/>
          <w:szCs w:val="22"/>
        </w:rPr>
        <w:t>s</w:t>
      </w:r>
      <w:r>
        <w:rPr>
          <w:sz w:val="20"/>
          <w:szCs w:val="22"/>
        </w:rPr>
        <w:t xml:space="preserve"> d’un point si le client ne détient pas cet univers, et 0.8 point pour PJ. Pour l’univers crédit à la consommation, les montants sont majorés de 20% si le client ne détient pas cet univers, et/ou également de 20% </w:t>
      </w:r>
      <w:r w:rsidRPr="001C3B3B">
        <w:rPr>
          <w:sz w:val="20"/>
          <w:szCs w:val="22"/>
        </w:rPr>
        <w:t>si le client monte en gamme pour une carte premium</w:t>
      </w:r>
      <w:r>
        <w:rPr>
          <w:sz w:val="20"/>
          <w:szCs w:val="22"/>
        </w:rPr>
        <w:t xml:space="preserve">. Pour l’univers Epargne, les montants de placement sont majorés de 20% si le client ne détient pas cet univers. Pour les univers bancarisation et conquête 0-16 ans, </w:t>
      </w:r>
      <w:r w:rsidRPr="00EC695A">
        <w:rPr>
          <w:b/>
          <w:sz w:val="20"/>
          <w:szCs w:val="22"/>
        </w:rPr>
        <w:t>les v</w:t>
      </w:r>
      <w:r w:rsidRPr="003751D8">
        <w:rPr>
          <w:b/>
          <w:sz w:val="20"/>
          <w:szCs w:val="22"/>
        </w:rPr>
        <w:t>entes sont majorées</w:t>
      </w:r>
      <w:r w:rsidRPr="00205255">
        <w:rPr>
          <w:sz w:val="20"/>
          <w:szCs w:val="22"/>
        </w:rPr>
        <w:t xml:space="preserve"> d’un point si le client ne détient pas cet univers, et/ou si le client </w:t>
      </w:r>
      <w:r>
        <w:rPr>
          <w:sz w:val="20"/>
          <w:szCs w:val="22"/>
        </w:rPr>
        <w:t xml:space="preserve">opte pour une carte premium. </w:t>
      </w:r>
    </w:p>
    <w:p w:rsidR="003751D8" w:rsidRDefault="003751D8" w:rsidP="00386E8F">
      <w:pPr>
        <w:pStyle w:val="Default"/>
        <w:spacing w:line="276" w:lineRule="auto"/>
        <w:jc w:val="both"/>
        <w:rPr>
          <w:sz w:val="20"/>
          <w:szCs w:val="22"/>
        </w:rPr>
      </w:pPr>
    </w:p>
    <w:p w:rsidR="003751D8" w:rsidRDefault="003751D8" w:rsidP="00386E8F">
      <w:pPr>
        <w:pStyle w:val="Default"/>
        <w:spacing w:line="276" w:lineRule="auto"/>
        <w:jc w:val="both"/>
        <w:rPr>
          <w:rFonts w:asciiTheme="minorHAnsi" w:hAnsiTheme="minorHAnsi" w:cstheme="minorHAnsi"/>
          <w:b/>
          <w:bCs/>
          <w:color w:val="C00000"/>
          <w:sz w:val="22"/>
          <w:szCs w:val="22"/>
        </w:rPr>
      </w:pPr>
      <w:r>
        <w:rPr>
          <w:sz w:val="20"/>
          <w:szCs w:val="22"/>
        </w:rPr>
        <w:t>En complément, un</w:t>
      </w:r>
      <w:r w:rsidRPr="00AE38F6">
        <w:rPr>
          <w:sz w:val="20"/>
          <w:szCs w:val="22"/>
        </w:rPr>
        <w:t xml:space="preserve"> </w:t>
      </w:r>
      <w:r w:rsidRPr="00B80B73">
        <w:rPr>
          <w:b/>
          <w:sz w:val="20"/>
          <w:szCs w:val="22"/>
        </w:rPr>
        <w:t>bonus Excellence</w:t>
      </w:r>
      <w:r>
        <w:rPr>
          <w:sz w:val="20"/>
          <w:szCs w:val="22"/>
        </w:rPr>
        <w:t xml:space="preserve"> sera déclenché si et seulement si quatre ou cinq lignes citées ci-dessus sont atteintes. </w:t>
      </w:r>
    </w:p>
    <w:p w:rsidR="003751D8" w:rsidRDefault="003751D8" w:rsidP="00386E8F">
      <w:pPr>
        <w:pStyle w:val="Default"/>
        <w:spacing w:line="276" w:lineRule="auto"/>
        <w:jc w:val="both"/>
        <w:rPr>
          <w:color w:val="000000" w:themeColor="text1"/>
          <w:sz w:val="20"/>
          <w:szCs w:val="22"/>
        </w:rPr>
      </w:pPr>
      <w:r w:rsidRPr="003306DA">
        <w:rPr>
          <w:color w:val="000000" w:themeColor="text1"/>
          <w:sz w:val="20"/>
          <w:szCs w:val="22"/>
        </w:rPr>
        <w:t xml:space="preserve">Un </w:t>
      </w:r>
      <w:r w:rsidRPr="00B80B73">
        <w:rPr>
          <w:i/>
          <w:color w:val="000000" w:themeColor="text1"/>
          <w:sz w:val="20"/>
          <w:szCs w:val="22"/>
        </w:rPr>
        <w:t xml:space="preserve">critère commun </w:t>
      </w:r>
      <w:r>
        <w:rPr>
          <w:i/>
          <w:color w:val="000000" w:themeColor="text1"/>
          <w:sz w:val="20"/>
          <w:szCs w:val="22"/>
        </w:rPr>
        <w:t>banque digitale</w:t>
      </w:r>
      <w:r w:rsidRPr="003306DA">
        <w:rPr>
          <w:color w:val="000000" w:themeColor="text1"/>
          <w:sz w:val="20"/>
          <w:szCs w:val="22"/>
        </w:rPr>
        <w:t xml:space="preserve"> s’applique il est appelé </w:t>
      </w:r>
      <w:r>
        <w:rPr>
          <w:b/>
          <w:color w:val="000000" w:themeColor="text1"/>
          <w:sz w:val="20"/>
          <w:szCs w:val="22"/>
        </w:rPr>
        <w:t>bonus S</w:t>
      </w:r>
      <w:r w:rsidRPr="00B80B73">
        <w:rPr>
          <w:b/>
          <w:color w:val="000000" w:themeColor="text1"/>
          <w:sz w:val="20"/>
          <w:szCs w:val="22"/>
        </w:rPr>
        <w:t>ynergie</w:t>
      </w:r>
      <w:r w:rsidRPr="003306DA">
        <w:rPr>
          <w:color w:val="000000" w:themeColor="text1"/>
          <w:sz w:val="20"/>
          <w:szCs w:val="22"/>
        </w:rPr>
        <w:t xml:space="preserve"> : </w:t>
      </w:r>
    </w:p>
    <w:p w:rsidR="003751D8" w:rsidRDefault="003751D8" w:rsidP="00386E8F">
      <w:pPr>
        <w:pStyle w:val="Default"/>
        <w:spacing w:line="276" w:lineRule="auto"/>
        <w:jc w:val="both"/>
        <w:rPr>
          <w:rFonts w:asciiTheme="minorHAnsi" w:hAnsiTheme="minorHAnsi" w:cstheme="minorHAnsi"/>
          <w:b/>
          <w:bCs/>
          <w:color w:val="C00000"/>
          <w:sz w:val="22"/>
          <w:szCs w:val="22"/>
        </w:rPr>
      </w:pPr>
      <w:r>
        <w:rPr>
          <w:sz w:val="20"/>
          <w:szCs w:val="22"/>
        </w:rPr>
        <w:t xml:space="preserve">Il </w:t>
      </w:r>
      <w:r w:rsidRPr="003306DA">
        <w:rPr>
          <w:sz w:val="20"/>
          <w:szCs w:val="22"/>
        </w:rPr>
        <w:t xml:space="preserve">offre une bonification du gain de l’entité allant jusqu’à </w:t>
      </w:r>
      <w:r>
        <w:rPr>
          <w:sz w:val="20"/>
          <w:szCs w:val="22"/>
        </w:rPr>
        <w:t>10</w:t>
      </w:r>
      <w:r w:rsidRPr="003306DA">
        <w:rPr>
          <w:sz w:val="20"/>
          <w:szCs w:val="22"/>
        </w:rPr>
        <w:t xml:space="preserve"> % </w:t>
      </w:r>
      <w:r>
        <w:rPr>
          <w:sz w:val="20"/>
          <w:szCs w:val="22"/>
        </w:rPr>
        <w:t xml:space="preserve">si le CRC atteint </w:t>
      </w:r>
      <w:r w:rsidR="00F619A2">
        <w:rPr>
          <w:sz w:val="20"/>
          <w:szCs w:val="22"/>
        </w:rPr>
        <w:t xml:space="preserve">également </w:t>
      </w:r>
      <w:r>
        <w:rPr>
          <w:sz w:val="20"/>
          <w:szCs w:val="22"/>
        </w:rPr>
        <w:t>ses objectifs</w:t>
      </w:r>
      <w:r w:rsidRPr="003306DA">
        <w:rPr>
          <w:sz w:val="20"/>
          <w:szCs w:val="22"/>
        </w:rPr>
        <w:t>.</w:t>
      </w:r>
      <w:r>
        <w:rPr>
          <w:rFonts w:asciiTheme="minorHAnsi" w:hAnsiTheme="minorHAnsi" w:cstheme="minorHAnsi"/>
          <w:b/>
          <w:bCs/>
          <w:color w:val="C00000"/>
          <w:sz w:val="22"/>
          <w:szCs w:val="22"/>
        </w:rPr>
        <w:t xml:space="preserve"> </w:t>
      </w:r>
    </w:p>
    <w:p w:rsidR="003751D8" w:rsidRPr="00EC695A" w:rsidRDefault="003751D8" w:rsidP="00386E8F">
      <w:pPr>
        <w:pStyle w:val="Default"/>
        <w:spacing w:line="276" w:lineRule="auto"/>
        <w:ind w:left="284" w:hanging="66"/>
        <w:jc w:val="both"/>
        <w:rPr>
          <w:sz w:val="20"/>
          <w:szCs w:val="22"/>
        </w:rPr>
      </w:pPr>
    </w:p>
    <w:p w:rsidR="003751D8" w:rsidRDefault="003751D8" w:rsidP="003751D8">
      <w:pPr>
        <w:pStyle w:val="Default"/>
        <w:spacing w:line="276" w:lineRule="auto"/>
        <w:jc w:val="both"/>
        <w:rPr>
          <w:sz w:val="20"/>
          <w:szCs w:val="22"/>
        </w:rPr>
      </w:pPr>
    </w:p>
    <w:p w:rsidR="003751D8" w:rsidRDefault="003751D8" w:rsidP="003751D8">
      <w:pPr>
        <w:pStyle w:val="Default"/>
        <w:spacing w:line="276" w:lineRule="auto"/>
        <w:jc w:val="both"/>
        <w:rPr>
          <w:sz w:val="20"/>
          <w:szCs w:val="22"/>
        </w:rPr>
      </w:pPr>
    </w:p>
    <w:p w:rsidR="003751D8" w:rsidRDefault="003751D8" w:rsidP="00EC695A">
      <w:pPr>
        <w:pStyle w:val="Default"/>
        <w:spacing w:line="276" w:lineRule="auto"/>
        <w:ind w:left="360"/>
        <w:jc w:val="both"/>
        <w:rPr>
          <w:sz w:val="20"/>
          <w:szCs w:val="22"/>
        </w:rPr>
      </w:pPr>
    </w:p>
    <w:p w:rsidR="003751D8" w:rsidRPr="006551F2" w:rsidRDefault="003751D8" w:rsidP="00EC695A">
      <w:pPr>
        <w:pStyle w:val="Paragraphedeliste"/>
        <w:spacing w:after="200" w:line="276" w:lineRule="auto"/>
        <w:ind w:left="360"/>
        <w:rPr>
          <w:b/>
          <w:i/>
          <w:sz w:val="20"/>
          <w:szCs w:val="22"/>
        </w:rPr>
      </w:pPr>
    </w:p>
    <w:p w:rsidR="003751D8" w:rsidRDefault="003751D8" w:rsidP="00EC695A">
      <w:pPr>
        <w:pStyle w:val="Paragraphedeliste"/>
        <w:spacing w:after="200" w:line="276" w:lineRule="auto"/>
        <w:ind w:left="360"/>
        <w:rPr>
          <w:b/>
          <w:i/>
          <w:sz w:val="20"/>
          <w:szCs w:val="22"/>
        </w:rPr>
      </w:pPr>
    </w:p>
    <w:p w:rsidR="003751D8" w:rsidRPr="00EC695A" w:rsidRDefault="003751D8" w:rsidP="00EC695A">
      <w:pPr>
        <w:pStyle w:val="Paragraphedeliste"/>
        <w:spacing w:after="200" w:line="276" w:lineRule="auto"/>
        <w:ind w:left="360"/>
        <w:rPr>
          <w:rFonts w:ascii="Calibri" w:hAnsi="Calibri" w:cs="Calibri"/>
          <w:b/>
          <w:i/>
          <w:color w:val="000000"/>
          <w:sz w:val="20"/>
          <w:szCs w:val="22"/>
        </w:rPr>
      </w:pPr>
    </w:p>
    <w:p w:rsidR="00C81B3A" w:rsidRDefault="00C81B3A" w:rsidP="00EC695A">
      <w:pPr>
        <w:pStyle w:val="Default"/>
        <w:spacing w:line="276" w:lineRule="auto"/>
        <w:jc w:val="both"/>
        <w:rPr>
          <w:rFonts w:asciiTheme="minorHAnsi" w:hAnsiTheme="minorHAnsi" w:cstheme="minorHAnsi"/>
          <w:b/>
          <w:bCs/>
          <w:color w:val="C00000"/>
          <w:sz w:val="22"/>
          <w:szCs w:val="22"/>
        </w:rPr>
      </w:pPr>
    </w:p>
    <w:p w:rsidR="00C81B3A" w:rsidRDefault="00C81B3A" w:rsidP="00EC695A">
      <w:pPr>
        <w:pStyle w:val="Default"/>
        <w:spacing w:line="276" w:lineRule="auto"/>
        <w:jc w:val="both"/>
        <w:rPr>
          <w:rFonts w:asciiTheme="minorHAnsi" w:hAnsiTheme="minorHAnsi" w:cstheme="minorHAnsi"/>
          <w:b/>
          <w:bCs/>
          <w:color w:val="C00000"/>
          <w:sz w:val="22"/>
          <w:szCs w:val="22"/>
        </w:rPr>
      </w:pPr>
    </w:p>
    <w:p w:rsidR="00C81B3A" w:rsidRDefault="00C81B3A" w:rsidP="00EC695A">
      <w:pPr>
        <w:pStyle w:val="Default"/>
        <w:spacing w:line="276" w:lineRule="auto"/>
        <w:jc w:val="both"/>
        <w:rPr>
          <w:rFonts w:asciiTheme="minorHAnsi" w:hAnsiTheme="minorHAnsi" w:cstheme="minorHAnsi"/>
          <w:b/>
          <w:bCs/>
          <w:color w:val="C00000"/>
          <w:sz w:val="22"/>
          <w:szCs w:val="22"/>
        </w:rPr>
      </w:pPr>
    </w:p>
    <w:p w:rsidR="00C81B3A" w:rsidRDefault="00E2242B" w:rsidP="00EC695A">
      <w:pPr>
        <w:pStyle w:val="Default"/>
        <w:spacing w:line="276" w:lineRule="auto"/>
        <w:jc w:val="both"/>
        <w:rPr>
          <w:rFonts w:asciiTheme="minorHAnsi" w:hAnsiTheme="minorHAnsi" w:cstheme="minorHAnsi"/>
          <w:b/>
          <w:bCs/>
          <w:color w:val="C00000"/>
          <w:sz w:val="22"/>
          <w:szCs w:val="22"/>
        </w:rPr>
      </w:pPr>
      <w:r w:rsidRPr="00E2242B">
        <w:rPr>
          <w:noProof/>
          <w:lang w:eastAsia="fr-FR"/>
        </w:rPr>
        <w:lastRenderedPageBreak/>
        <w:drawing>
          <wp:inline distT="0" distB="0" distL="0" distR="0">
            <wp:extent cx="6120130" cy="2208542"/>
            <wp:effectExtent l="0" t="0" r="0" b="127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20130" cy="2208542"/>
                    </a:xfrm>
                    <a:prstGeom prst="rect">
                      <a:avLst/>
                    </a:prstGeom>
                    <a:noFill/>
                    <a:ln>
                      <a:noFill/>
                    </a:ln>
                  </pic:spPr>
                </pic:pic>
              </a:graphicData>
            </a:graphic>
          </wp:inline>
        </w:drawing>
      </w:r>
    </w:p>
    <w:p w:rsidR="003751D8" w:rsidRPr="006A49C4" w:rsidRDefault="003751D8" w:rsidP="003751D8">
      <w:pPr>
        <w:pStyle w:val="Default"/>
        <w:ind w:left="851"/>
        <w:jc w:val="both"/>
        <w:rPr>
          <w:sz w:val="20"/>
          <w:szCs w:val="22"/>
        </w:rPr>
      </w:pPr>
      <w:r w:rsidRPr="006A49C4">
        <w:rPr>
          <w:sz w:val="20"/>
          <w:szCs w:val="22"/>
        </w:rPr>
        <w:t xml:space="preserve">La récompense est versée en cas d’atteinte de l’objectif </w:t>
      </w:r>
      <w:r w:rsidR="006551F2">
        <w:rPr>
          <w:sz w:val="20"/>
          <w:szCs w:val="22"/>
        </w:rPr>
        <w:t>ci-dessu</w:t>
      </w:r>
      <w:r>
        <w:rPr>
          <w:sz w:val="20"/>
          <w:szCs w:val="22"/>
        </w:rPr>
        <w:t>s</w:t>
      </w:r>
      <w:r w:rsidR="002B461E">
        <w:rPr>
          <w:sz w:val="20"/>
          <w:szCs w:val="22"/>
        </w:rPr>
        <w:t xml:space="preserve"> détaillé</w:t>
      </w:r>
      <w:r>
        <w:rPr>
          <w:sz w:val="20"/>
          <w:szCs w:val="22"/>
        </w:rPr>
        <w:t>.</w:t>
      </w:r>
    </w:p>
    <w:p w:rsidR="003751D8" w:rsidRPr="006A49C4" w:rsidRDefault="003751D8" w:rsidP="003751D8">
      <w:pPr>
        <w:pStyle w:val="Default"/>
        <w:ind w:left="851"/>
        <w:jc w:val="both"/>
        <w:rPr>
          <w:sz w:val="20"/>
          <w:szCs w:val="22"/>
        </w:rPr>
      </w:pPr>
    </w:p>
    <w:p w:rsidR="003751D8" w:rsidRDefault="003751D8" w:rsidP="003751D8">
      <w:pPr>
        <w:pStyle w:val="Default"/>
        <w:ind w:left="851"/>
        <w:jc w:val="both"/>
        <w:rPr>
          <w:sz w:val="20"/>
          <w:szCs w:val="22"/>
        </w:rPr>
      </w:pPr>
      <w:r w:rsidRPr="006A49C4">
        <w:rPr>
          <w:rFonts w:asciiTheme="minorHAnsi" w:hAnsiTheme="minorHAnsi" w:cstheme="minorHAnsi"/>
          <w:sz w:val="20"/>
          <w:szCs w:val="22"/>
        </w:rPr>
        <w:t xml:space="preserve">L’atteinte quantitative des objectifs doit être obtenue dans le strict respect des critères qualitatifs précisés dans l’article </w:t>
      </w:r>
      <w:r w:rsidR="00F74AAA">
        <w:rPr>
          <w:rFonts w:asciiTheme="minorHAnsi" w:hAnsiTheme="minorHAnsi" w:cstheme="minorHAnsi"/>
          <w:sz w:val="20"/>
          <w:szCs w:val="22"/>
        </w:rPr>
        <w:t>9</w:t>
      </w:r>
      <w:r w:rsidRPr="006A49C4">
        <w:rPr>
          <w:rFonts w:asciiTheme="minorHAnsi" w:hAnsiTheme="minorHAnsi" w:cstheme="minorHAnsi"/>
          <w:sz w:val="20"/>
          <w:szCs w:val="22"/>
        </w:rPr>
        <w:t xml:space="preserve">. </w:t>
      </w:r>
      <w:r w:rsidRPr="006A49C4">
        <w:rPr>
          <w:sz w:val="20"/>
          <w:szCs w:val="22"/>
        </w:rPr>
        <w:t xml:space="preserve">Seules les ventes avec un </w:t>
      </w:r>
      <w:r>
        <w:rPr>
          <w:sz w:val="20"/>
          <w:szCs w:val="22"/>
        </w:rPr>
        <w:t>TOP CC Vert, au moment de l’arrêté du challenge sont prises en compte.</w:t>
      </w:r>
    </w:p>
    <w:p w:rsidR="003751D8" w:rsidRDefault="003751D8" w:rsidP="003751D8">
      <w:pPr>
        <w:pStyle w:val="Default"/>
        <w:ind w:left="851"/>
        <w:jc w:val="both"/>
        <w:rPr>
          <w:rFonts w:asciiTheme="minorHAnsi" w:hAnsiTheme="minorHAnsi" w:cstheme="minorHAnsi"/>
          <w:sz w:val="20"/>
          <w:szCs w:val="22"/>
        </w:rPr>
      </w:pPr>
    </w:p>
    <w:p w:rsidR="003751D8" w:rsidRPr="006A49C4" w:rsidRDefault="003751D8" w:rsidP="003751D8">
      <w:pPr>
        <w:pStyle w:val="Default"/>
        <w:ind w:left="851"/>
        <w:jc w:val="both"/>
        <w:rPr>
          <w:sz w:val="20"/>
          <w:szCs w:val="22"/>
        </w:rPr>
      </w:pPr>
      <w:r w:rsidRPr="006A49C4">
        <w:rPr>
          <w:sz w:val="20"/>
          <w:szCs w:val="22"/>
        </w:rPr>
        <w:t xml:space="preserve">Tous les participants, hors </w:t>
      </w:r>
      <w:r>
        <w:rPr>
          <w:sz w:val="20"/>
          <w:szCs w:val="22"/>
        </w:rPr>
        <w:t xml:space="preserve">Directeurs de Région, </w:t>
      </w:r>
      <w:r w:rsidRPr="006A49C4">
        <w:rPr>
          <w:sz w:val="20"/>
          <w:szCs w:val="22"/>
        </w:rPr>
        <w:t>Directeurs d’Agence et de Territoire, de</w:t>
      </w:r>
      <w:r>
        <w:rPr>
          <w:sz w:val="20"/>
          <w:szCs w:val="22"/>
        </w:rPr>
        <w:t>s</w:t>
      </w:r>
      <w:r w:rsidRPr="006A49C4">
        <w:rPr>
          <w:sz w:val="20"/>
          <w:szCs w:val="22"/>
        </w:rPr>
        <w:t xml:space="preserve"> dite</w:t>
      </w:r>
      <w:r>
        <w:rPr>
          <w:sz w:val="20"/>
          <w:szCs w:val="22"/>
        </w:rPr>
        <w:t>s</w:t>
      </w:r>
      <w:r w:rsidRPr="006A49C4">
        <w:rPr>
          <w:sz w:val="20"/>
          <w:szCs w:val="22"/>
        </w:rPr>
        <w:t xml:space="preserve"> entité</w:t>
      </w:r>
      <w:r>
        <w:rPr>
          <w:sz w:val="20"/>
          <w:szCs w:val="22"/>
        </w:rPr>
        <w:t>s</w:t>
      </w:r>
      <w:r w:rsidRPr="006A49C4">
        <w:rPr>
          <w:sz w:val="20"/>
          <w:szCs w:val="22"/>
        </w:rPr>
        <w:t xml:space="preserve"> (cf article 4.1) sont récompensés selon une part fixe et une part variable :</w:t>
      </w:r>
    </w:p>
    <w:p w:rsidR="003751D8" w:rsidRPr="006A49C4" w:rsidRDefault="003751D8" w:rsidP="003751D8">
      <w:pPr>
        <w:pStyle w:val="Default"/>
        <w:ind w:left="851"/>
        <w:jc w:val="both"/>
        <w:rPr>
          <w:sz w:val="20"/>
          <w:szCs w:val="22"/>
        </w:rPr>
      </w:pPr>
    </w:p>
    <w:p w:rsidR="003751D8" w:rsidRPr="00970EA3" w:rsidRDefault="003751D8" w:rsidP="00386E8F">
      <w:pPr>
        <w:pStyle w:val="Default"/>
        <w:numPr>
          <w:ilvl w:val="0"/>
          <w:numId w:val="7"/>
        </w:numPr>
        <w:ind w:left="1928" w:hanging="357"/>
        <w:jc w:val="both"/>
        <w:rPr>
          <w:sz w:val="20"/>
          <w:szCs w:val="22"/>
        </w:rPr>
      </w:pPr>
      <w:r w:rsidRPr="00970EA3">
        <w:rPr>
          <w:sz w:val="20"/>
          <w:szCs w:val="22"/>
        </w:rPr>
        <w:t>Part fixe : 70 % des gains par ETP sont attribués de manière équivalente, quelle que soit la contribution individuelle du collaborateur, sous respect des conditions de présence effective (article 3)</w:t>
      </w:r>
    </w:p>
    <w:p w:rsidR="003751D8" w:rsidRDefault="003751D8" w:rsidP="00386E8F">
      <w:pPr>
        <w:pStyle w:val="Default"/>
        <w:numPr>
          <w:ilvl w:val="0"/>
          <w:numId w:val="7"/>
        </w:numPr>
        <w:ind w:left="1928" w:hanging="357"/>
        <w:jc w:val="both"/>
        <w:rPr>
          <w:sz w:val="20"/>
          <w:szCs w:val="22"/>
        </w:rPr>
      </w:pPr>
      <w:r>
        <w:rPr>
          <w:sz w:val="20"/>
          <w:szCs w:val="22"/>
        </w:rPr>
        <w:t>Part variable : la somme des 30 % des gains par ETP est répartie par le Directeur d’Agence, selon la contribution individuelle de chaque collaborateur, sous respect des conditions de présence effective (article 3)</w:t>
      </w:r>
    </w:p>
    <w:p w:rsidR="003751D8" w:rsidRDefault="003751D8" w:rsidP="003751D8">
      <w:pPr>
        <w:pStyle w:val="Default"/>
        <w:ind w:left="1928"/>
        <w:jc w:val="both"/>
        <w:rPr>
          <w:sz w:val="20"/>
          <w:szCs w:val="22"/>
        </w:rPr>
      </w:pPr>
    </w:p>
    <w:p w:rsidR="003751D8" w:rsidRPr="00B75E95" w:rsidRDefault="003751D8" w:rsidP="00386E8F">
      <w:pPr>
        <w:pStyle w:val="Default"/>
        <w:numPr>
          <w:ilvl w:val="0"/>
          <w:numId w:val="7"/>
        </w:numPr>
        <w:ind w:left="680" w:hanging="357"/>
        <w:jc w:val="both"/>
        <w:rPr>
          <w:rFonts w:asciiTheme="minorHAnsi" w:hAnsiTheme="minorHAnsi" w:cstheme="minorHAnsi"/>
          <w:sz w:val="20"/>
          <w:szCs w:val="22"/>
        </w:rPr>
      </w:pPr>
      <w:r w:rsidRPr="00B75E95">
        <w:rPr>
          <w:sz w:val="20"/>
          <w:szCs w:val="22"/>
        </w:rPr>
        <w:t>Les Directeurs d’Agence et de Territoire percevront 100 % du gain par ETP de présence effective de l’entité, les Directeurs de Régions ne sont pas éligibles aux gains.</w:t>
      </w:r>
    </w:p>
    <w:p w:rsidR="002F3778" w:rsidRDefault="002F3778" w:rsidP="00EC695A">
      <w:pPr>
        <w:pStyle w:val="Default"/>
        <w:spacing w:line="276" w:lineRule="auto"/>
        <w:jc w:val="both"/>
        <w:rPr>
          <w:rFonts w:asciiTheme="minorHAnsi" w:hAnsiTheme="minorHAnsi" w:cstheme="minorHAnsi"/>
          <w:b/>
          <w:bCs/>
          <w:color w:val="C00000"/>
          <w:sz w:val="22"/>
          <w:szCs w:val="22"/>
        </w:rPr>
      </w:pPr>
    </w:p>
    <w:p w:rsidR="00C81B3A" w:rsidRPr="001A645A" w:rsidRDefault="00C81B3A" w:rsidP="00B75E95">
      <w:pPr>
        <w:pStyle w:val="Default"/>
        <w:spacing w:line="276" w:lineRule="auto"/>
        <w:ind w:left="1208"/>
        <w:jc w:val="both"/>
        <w:rPr>
          <w:rFonts w:asciiTheme="minorHAnsi" w:hAnsiTheme="minorHAnsi" w:cstheme="minorHAnsi"/>
          <w:b/>
          <w:bCs/>
          <w:color w:val="C00000"/>
          <w:sz w:val="22"/>
          <w:szCs w:val="22"/>
        </w:rPr>
      </w:pPr>
    </w:p>
    <w:p w:rsidR="00F94BDF" w:rsidRPr="00C22ECC" w:rsidRDefault="00F94BDF" w:rsidP="00C22ECC">
      <w:pPr>
        <w:pStyle w:val="Default"/>
        <w:spacing w:line="276" w:lineRule="auto"/>
        <w:ind w:left="1208"/>
        <w:jc w:val="both"/>
        <w:rPr>
          <w:sz w:val="20"/>
          <w:szCs w:val="22"/>
        </w:rPr>
      </w:pPr>
    </w:p>
    <w:p w:rsidR="004264B5" w:rsidRPr="00386E8F" w:rsidRDefault="004264B5" w:rsidP="004B7DD5">
      <w:pPr>
        <w:pStyle w:val="Titre2"/>
      </w:pPr>
      <w:bookmarkStart w:id="18" w:name="_Toc82764958"/>
      <w:r w:rsidRPr="00386E8F">
        <w:t xml:space="preserve">Pour </w:t>
      </w:r>
      <w:r w:rsidR="00151877" w:rsidRPr="00386E8F">
        <w:t>le Marché Premium</w:t>
      </w:r>
      <w:bookmarkEnd w:id="18"/>
    </w:p>
    <w:p w:rsidR="00E17188" w:rsidRPr="008362DF" w:rsidRDefault="00E17188" w:rsidP="00547850">
      <w:pPr>
        <w:spacing w:line="276" w:lineRule="auto"/>
        <w:ind w:left="284"/>
        <w:rPr>
          <w:rFonts w:asciiTheme="minorHAnsi" w:hAnsiTheme="minorHAnsi" w:cstheme="minorHAnsi"/>
          <w:b/>
          <w:bCs/>
          <w:color w:val="C00000"/>
          <w:sz w:val="22"/>
          <w:szCs w:val="22"/>
          <w:highlight w:val="yellow"/>
        </w:rPr>
      </w:pPr>
    </w:p>
    <w:p w:rsidR="00C81B3A" w:rsidRDefault="00C81B3A" w:rsidP="003E3150">
      <w:pPr>
        <w:pStyle w:val="Default"/>
        <w:ind w:left="680"/>
        <w:jc w:val="both"/>
        <w:rPr>
          <w:b/>
          <w:bCs/>
          <w:i/>
          <w:iCs/>
          <w:sz w:val="20"/>
          <w:szCs w:val="22"/>
        </w:rPr>
      </w:pPr>
    </w:p>
    <w:p w:rsidR="00C81B3A" w:rsidRDefault="00C81B3A" w:rsidP="003E3150">
      <w:pPr>
        <w:pStyle w:val="Default"/>
        <w:ind w:left="680"/>
        <w:jc w:val="both"/>
        <w:rPr>
          <w:b/>
          <w:bCs/>
          <w:i/>
          <w:iCs/>
          <w:sz w:val="20"/>
          <w:szCs w:val="22"/>
        </w:rPr>
      </w:pPr>
    </w:p>
    <w:p w:rsidR="00C81B3A" w:rsidRDefault="00C81B3A" w:rsidP="00386E8F">
      <w:pPr>
        <w:pStyle w:val="Default"/>
        <w:numPr>
          <w:ilvl w:val="3"/>
          <w:numId w:val="19"/>
        </w:numPr>
        <w:jc w:val="both"/>
        <w:rPr>
          <w:b/>
          <w:bCs/>
          <w:i/>
          <w:iCs/>
          <w:sz w:val="20"/>
          <w:szCs w:val="22"/>
        </w:rPr>
      </w:pPr>
      <w:r>
        <w:rPr>
          <w:b/>
          <w:bCs/>
          <w:i/>
          <w:iCs/>
          <w:sz w:val="20"/>
          <w:szCs w:val="22"/>
        </w:rPr>
        <w:t xml:space="preserve">Critères </w:t>
      </w:r>
    </w:p>
    <w:p w:rsidR="00184D87" w:rsidRDefault="00184D87" w:rsidP="00EC695A">
      <w:pPr>
        <w:pStyle w:val="Default"/>
        <w:jc w:val="both"/>
        <w:rPr>
          <w:b/>
          <w:bCs/>
          <w:i/>
          <w:iCs/>
          <w:sz w:val="20"/>
          <w:szCs w:val="22"/>
        </w:rPr>
      </w:pPr>
    </w:p>
    <w:p w:rsidR="00516FFC" w:rsidRPr="002204C0" w:rsidRDefault="003E3150" w:rsidP="003E3150">
      <w:pPr>
        <w:pStyle w:val="Default"/>
        <w:ind w:left="680"/>
        <w:jc w:val="both"/>
        <w:rPr>
          <w:sz w:val="20"/>
          <w:szCs w:val="22"/>
        </w:rPr>
      </w:pPr>
      <w:r w:rsidRPr="002204C0">
        <w:rPr>
          <w:b/>
          <w:bCs/>
          <w:i/>
          <w:iCs/>
          <w:sz w:val="20"/>
          <w:szCs w:val="22"/>
        </w:rPr>
        <w:t xml:space="preserve">Modalités d’évaluation. </w:t>
      </w:r>
      <w:r w:rsidRPr="002204C0">
        <w:rPr>
          <w:sz w:val="20"/>
          <w:szCs w:val="22"/>
        </w:rPr>
        <w:t>Les indicateurs et les objectifs pris en compte par Direction Commerciale sont les suivants </w:t>
      </w:r>
      <w:r w:rsidR="00516FFC" w:rsidRPr="002204C0">
        <w:rPr>
          <w:sz w:val="20"/>
          <w:szCs w:val="22"/>
        </w:rPr>
        <w:t>:</w:t>
      </w:r>
    </w:p>
    <w:p w:rsidR="00916501" w:rsidRPr="002204C0" w:rsidRDefault="00916501" w:rsidP="003E3150">
      <w:pPr>
        <w:pStyle w:val="Default"/>
        <w:ind w:left="680"/>
        <w:jc w:val="both"/>
        <w:rPr>
          <w:sz w:val="20"/>
          <w:szCs w:val="22"/>
        </w:rPr>
      </w:pPr>
    </w:p>
    <w:p w:rsidR="00975F44" w:rsidRPr="002204C0" w:rsidRDefault="00975F44" w:rsidP="00386E8F">
      <w:pPr>
        <w:pStyle w:val="Default"/>
        <w:numPr>
          <w:ilvl w:val="0"/>
          <w:numId w:val="6"/>
        </w:numPr>
        <w:ind w:left="1208" w:hanging="357"/>
        <w:jc w:val="both"/>
        <w:rPr>
          <w:color w:val="000000" w:themeColor="text1"/>
          <w:sz w:val="20"/>
          <w:szCs w:val="22"/>
        </w:rPr>
      </w:pPr>
      <w:r w:rsidRPr="002204C0">
        <w:rPr>
          <w:b/>
          <w:color w:val="000000" w:themeColor="text1"/>
          <w:sz w:val="20"/>
          <w:szCs w:val="22"/>
        </w:rPr>
        <w:t>L’assurance-vie</w:t>
      </w:r>
      <w:r w:rsidR="005C647C" w:rsidRPr="002204C0">
        <w:rPr>
          <w:b/>
          <w:color w:val="000000" w:themeColor="text1"/>
          <w:sz w:val="20"/>
          <w:szCs w:val="22"/>
        </w:rPr>
        <w:t xml:space="preserve"> (CA AV)</w:t>
      </w:r>
      <w:r w:rsidRPr="002204C0">
        <w:rPr>
          <w:color w:val="000000" w:themeColor="text1"/>
          <w:sz w:val="20"/>
          <w:szCs w:val="22"/>
        </w:rPr>
        <w:t xml:space="preserve"> : </w:t>
      </w:r>
      <w:r w:rsidR="00ED737C" w:rsidRPr="002204C0">
        <w:rPr>
          <w:color w:val="000000" w:themeColor="text1"/>
          <w:sz w:val="20"/>
          <w:szCs w:val="22"/>
        </w:rPr>
        <w:t>1.875.000</w:t>
      </w:r>
      <w:r w:rsidR="008B0A64" w:rsidRPr="002204C0">
        <w:rPr>
          <w:color w:val="000000" w:themeColor="text1"/>
          <w:sz w:val="20"/>
          <w:szCs w:val="22"/>
        </w:rPr>
        <w:t xml:space="preserve"> € par </w:t>
      </w:r>
      <w:r w:rsidR="00672317" w:rsidRPr="002204C0">
        <w:rPr>
          <w:color w:val="000000" w:themeColor="text1"/>
          <w:sz w:val="20"/>
          <w:szCs w:val="22"/>
        </w:rPr>
        <w:t>ETP réel</w:t>
      </w:r>
      <w:r w:rsidR="00BE6D01" w:rsidRPr="002204C0">
        <w:rPr>
          <w:color w:val="000000" w:themeColor="text1"/>
          <w:sz w:val="20"/>
          <w:szCs w:val="22"/>
        </w:rPr>
        <w:t>,</w:t>
      </w:r>
      <w:r w:rsidR="00672317" w:rsidRPr="002204C0">
        <w:rPr>
          <w:color w:val="000000" w:themeColor="text1"/>
          <w:sz w:val="20"/>
          <w:szCs w:val="22"/>
        </w:rPr>
        <w:t xml:space="preserve"> </w:t>
      </w:r>
      <w:r w:rsidR="008B0A64" w:rsidRPr="002204C0">
        <w:rPr>
          <w:color w:val="000000" w:themeColor="text1"/>
          <w:sz w:val="20"/>
          <w:szCs w:val="22"/>
        </w:rPr>
        <w:t>en chiffre d’affaires</w:t>
      </w:r>
      <w:r w:rsidR="002204C0">
        <w:rPr>
          <w:color w:val="000000" w:themeColor="text1"/>
          <w:sz w:val="20"/>
          <w:szCs w:val="22"/>
        </w:rPr>
        <w:t xml:space="preserve"> Assurance-vie</w:t>
      </w:r>
      <w:r w:rsidR="00916501" w:rsidRPr="002204C0">
        <w:rPr>
          <w:color w:val="000000" w:themeColor="text1"/>
          <w:sz w:val="20"/>
          <w:szCs w:val="22"/>
        </w:rPr>
        <w:t xml:space="preserve"> (</w:t>
      </w:r>
      <w:r w:rsidR="003D1147" w:rsidRPr="002204C0">
        <w:rPr>
          <w:color w:val="000000" w:themeColor="text1"/>
          <w:sz w:val="20"/>
          <w:szCs w:val="22"/>
        </w:rPr>
        <w:t>y compris transfert Fourgous et loi Pacte</w:t>
      </w:r>
      <w:r w:rsidR="00916501" w:rsidRPr="002204C0">
        <w:rPr>
          <w:color w:val="000000" w:themeColor="text1"/>
          <w:sz w:val="20"/>
          <w:szCs w:val="22"/>
        </w:rPr>
        <w:t>)</w:t>
      </w:r>
      <w:r w:rsidR="004B1428" w:rsidRPr="002204C0">
        <w:rPr>
          <w:color w:val="000000" w:themeColor="text1"/>
          <w:sz w:val="20"/>
          <w:szCs w:val="22"/>
        </w:rPr>
        <w:t xml:space="preserve">, </w:t>
      </w:r>
    </w:p>
    <w:p w:rsidR="005C647C" w:rsidRPr="002204C0" w:rsidRDefault="005C647C" w:rsidP="00386E8F">
      <w:pPr>
        <w:pStyle w:val="Default"/>
        <w:numPr>
          <w:ilvl w:val="0"/>
          <w:numId w:val="6"/>
        </w:numPr>
        <w:jc w:val="both"/>
        <w:rPr>
          <w:color w:val="000000" w:themeColor="text1"/>
          <w:sz w:val="20"/>
          <w:szCs w:val="22"/>
        </w:rPr>
      </w:pPr>
      <w:r w:rsidRPr="002204C0">
        <w:rPr>
          <w:b/>
          <w:color w:val="000000" w:themeColor="text1"/>
          <w:sz w:val="20"/>
          <w:szCs w:val="22"/>
        </w:rPr>
        <w:t>Unités de compte (CA UC)</w:t>
      </w:r>
      <w:r w:rsidR="00975F44" w:rsidRPr="002204C0">
        <w:rPr>
          <w:color w:val="000000" w:themeColor="text1"/>
          <w:sz w:val="20"/>
          <w:szCs w:val="22"/>
        </w:rPr>
        <w:t xml:space="preserve"> : </w:t>
      </w:r>
      <w:r w:rsidR="00ED737C" w:rsidRPr="002204C0">
        <w:rPr>
          <w:color w:val="000000" w:themeColor="text1"/>
          <w:sz w:val="20"/>
          <w:szCs w:val="22"/>
        </w:rPr>
        <w:t>1.250</w:t>
      </w:r>
      <w:r w:rsidRPr="002204C0">
        <w:rPr>
          <w:color w:val="000000" w:themeColor="text1"/>
          <w:sz w:val="20"/>
          <w:szCs w:val="22"/>
        </w:rPr>
        <w:t xml:space="preserve">.000 € par ETP réel, en chiffre d’affaires </w:t>
      </w:r>
      <w:r w:rsidR="00B2537B">
        <w:rPr>
          <w:color w:val="000000" w:themeColor="text1"/>
          <w:sz w:val="20"/>
          <w:szCs w:val="22"/>
        </w:rPr>
        <w:t>Unité de C</w:t>
      </w:r>
      <w:r w:rsidR="002204C0">
        <w:rPr>
          <w:color w:val="000000" w:themeColor="text1"/>
          <w:sz w:val="20"/>
          <w:szCs w:val="22"/>
        </w:rPr>
        <w:t xml:space="preserve">ompte </w:t>
      </w:r>
      <w:r w:rsidRPr="002204C0">
        <w:rPr>
          <w:color w:val="000000" w:themeColor="text1"/>
          <w:sz w:val="20"/>
          <w:szCs w:val="22"/>
        </w:rPr>
        <w:t>(</w:t>
      </w:r>
      <w:r w:rsidR="003D1147" w:rsidRPr="002204C0">
        <w:rPr>
          <w:color w:val="000000" w:themeColor="text1"/>
          <w:sz w:val="20"/>
          <w:szCs w:val="22"/>
        </w:rPr>
        <w:t xml:space="preserve">y compris </w:t>
      </w:r>
      <w:r w:rsidRPr="002204C0">
        <w:rPr>
          <w:color w:val="000000" w:themeColor="text1"/>
          <w:sz w:val="20"/>
          <w:szCs w:val="22"/>
        </w:rPr>
        <w:t>arbitrages</w:t>
      </w:r>
      <w:r w:rsidR="00AE38F6" w:rsidRPr="002204C0">
        <w:rPr>
          <w:color w:val="000000" w:themeColor="text1"/>
          <w:sz w:val="20"/>
          <w:szCs w:val="22"/>
        </w:rPr>
        <w:t xml:space="preserve"> </w:t>
      </w:r>
      <w:r w:rsidR="003D1147" w:rsidRPr="002204C0">
        <w:rPr>
          <w:color w:val="000000" w:themeColor="text1"/>
          <w:sz w:val="20"/>
          <w:szCs w:val="22"/>
        </w:rPr>
        <w:t>du fonds € vers les UC</w:t>
      </w:r>
      <w:r w:rsidR="00AE38F6" w:rsidRPr="002204C0">
        <w:rPr>
          <w:color w:val="000000" w:themeColor="text1"/>
          <w:sz w:val="20"/>
          <w:szCs w:val="22"/>
        </w:rPr>
        <w:t>)</w:t>
      </w:r>
    </w:p>
    <w:p w:rsidR="00E60C8C" w:rsidRPr="002204C0" w:rsidRDefault="005C647C" w:rsidP="00386E8F">
      <w:pPr>
        <w:pStyle w:val="Default"/>
        <w:numPr>
          <w:ilvl w:val="0"/>
          <w:numId w:val="6"/>
        </w:numPr>
        <w:ind w:left="1208" w:hanging="357"/>
        <w:jc w:val="both"/>
        <w:rPr>
          <w:color w:val="000000" w:themeColor="text1"/>
          <w:sz w:val="20"/>
          <w:szCs w:val="22"/>
        </w:rPr>
      </w:pPr>
      <w:r w:rsidRPr="002204C0">
        <w:rPr>
          <w:b/>
          <w:color w:val="000000" w:themeColor="text1"/>
          <w:sz w:val="20"/>
          <w:szCs w:val="22"/>
        </w:rPr>
        <w:t>Gestion déléguée (CA GSM)</w:t>
      </w:r>
      <w:r w:rsidR="002C7A3D" w:rsidRPr="002204C0">
        <w:rPr>
          <w:b/>
          <w:color w:val="000000" w:themeColor="text1"/>
          <w:sz w:val="20"/>
          <w:szCs w:val="22"/>
        </w:rPr>
        <w:t> :</w:t>
      </w:r>
      <w:r w:rsidR="00ED737C" w:rsidRPr="002204C0">
        <w:rPr>
          <w:color w:val="000000" w:themeColor="text1"/>
          <w:sz w:val="20"/>
          <w:szCs w:val="22"/>
        </w:rPr>
        <w:t xml:space="preserve"> 625</w:t>
      </w:r>
      <w:r w:rsidRPr="002204C0">
        <w:rPr>
          <w:color w:val="000000" w:themeColor="text1"/>
          <w:sz w:val="20"/>
          <w:szCs w:val="22"/>
        </w:rPr>
        <w:t>.000 € par ETP réel, en chiffre d’affaires (arbitrages</w:t>
      </w:r>
      <w:r w:rsidR="00AE38F6" w:rsidRPr="002204C0">
        <w:rPr>
          <w:color w:val="000000" w:themeColor="text1"/>
          <w:sz w:val="20"/>
          <w:szCs w:val="22"/>
        </w:rPr>
        <w:t xml:space="preserve"> compris</w:t>
      </w:r>
      <w:r w:rsidRPr="002204C0">
        <w:rPr>
          <w:color w:val="000000" w:themeColor="text1"/>
          <w:sz w:val="20"/>
          <w:szCs w:val="22"/>
        </w:rPr>
        <w:t>)</w:t>
      </w:r>
      <w:r w:rsidRPr="002204C0">
        <w:rPr>
          <w:strike/>
          <w:color w:val="000000" w:themeColor="text1"/>
          <w:sz w:val="20"/>
          <w:szCs w:val="22"/>
        </w:rPr>
        <w:t xml:space="preserve">, </w:t>
      </w:r>
    </w:p>
    <w:p w:rsidR="007F4E8F" w:rsidRDefault="007F4E8F" w:rsidP="00386E8F">
      <w:pPr>
        <w:pStyle w:val="Default"/>
        <w:numPr>
          <w:ilvl w:val="0"/>
          <w:numId w:val="6"/>
        </w:numPr>
        <w:ind w:left="1208" w:hanging="357"/>
        <w:jc w:val="both"/>
        <w:rPr>
          <w:color w:val="000000" w:themeColor="text1"/>
          <w:sz w:val="20"/>
          <w:szCs w:val="22"/>
        </w:rPr>
      </w:pPr>
      <w:r w:rsidRPr="002204C0">
        <w:rPr>
          <w:b/>
          <w:color w:val="000000" w:themeColor="text1"/>
          <w:sz w:val="20"/>
          <w:szCs w:val="22"/>
        </w:rPr>
        <w:t>Option Transmission :</w:t>
      </w:r>
      <w:r w:rsidR="00ED737C" w:rsidRPr="002204C0">
        <w:rPr>
          <w:color w:val="000000" w:themeColor="text1"/>
          <w:sz w:val="20"/>
          <w:szCs w:val="22"/>
        </w:rPr>
        <w:t xml:space="preserve"> 15</w:t>
      </w:r>
      <w:r w:rsidRPr="002204C0">
        <w:rPr>
          <w:color w:val="000000" w:themeColor="text1"/>
          <w:sz w:val="20"/>
          <w:szCs w:val="22"/>
        </w:rPr>
        <w:t xml:space="preserve"> </w:t>
      </w:r>
      <w:r w:rsidR="002204C0">
        <w:rPr>
          <w:color w:val="000000" w:themeColor="text1"/>
          <w:sz w:val="20"/>
          <w:szCs w:val="22"/>
        </w:rPr>
        <w:t xml:space="preserve">ouvertures brutes </w:t>
      </w:r>
      <w:r w:rsidRPr="002204C0">
        <w:rPr>
          <w:color w:val="000000" w:themeColor="text1"/>
          <w:sz w:val="20"/>
          <w:szCs w:val="22"/>
        </w:rPr>
        <w:t>par ETP réel</w:t>
      </w:r>
    </w:p>
    <w:p w:rsidR="002204C0" w:rsidRDefault="002204C0" w:rsidP="00386E8F">
      <w:pPr>
        <w:pStyle w:val="Default"/>
        <w:numPr>
          <w:ilvl w:val="0"/>
          <w:numId w:val="6"/>
        </w:numPr>
        <w:ind w:left="1208" w:hanging="357"/>
        <w:jc w:val="both"/>
        <w:rPr>
          <w:color w:val="000000" w:themeColor="text1"/>
          <w:sz w:val="20"/>
          <w:szCs w:val="22"/>
        </w:rPr>
      </w:pPr>
      <w:r w:rsidRPr="002204C0">
        <w:rPr>
          <w:b/>
          <w:color w:val="000000" w:themeColor="text1"/>
          <w:sz w:val="20"/>
          <w:szCs w:val="22"/>
        </w:rPr>
        <w:t>PERI </w:t>
      </w:r>
      <w:r>
        <w:rPr>
          <w:color w:val="000000" w:themeColor="text1"/>
          <w:sz w:val="20"/>
          <w:szCs w:val="22"/>
        </w:rPr>
        <w:t>: 15 ouvertures brutes par ETP réel</w:t>
      </w:r>
    </w:p>
    <w:p w:rsidR="00A958C7" w:rsidRDefault="00A958C7" w:rsidP="00A958C7">
      <w:pPr>
        <w:pStyle w:val="Default"/>
        <w:jc w:val="both"/>
        <w:rPr>
          <w:color w:val="000000" w:themeColor="text1"/>
          <w:sz w:val="20"/>
          <w:szCs w:val="22"/>
        </w:rPr>
      </w:pPr>
    </w:p>
    <w:p w:rsidR="003D13A7" w:rsidRDefault="003D13A7" w:rsidP="003D13A7">
      <w:pPr>
        <w:pStyle w:val="Default"/>
        <w:ind w:left="851"/>
        <w:jc w:val="both"/>
        <w:rPr>
          <w:sz w:val="20"/>
          <w:szCs w:val="22"/>
        </w:rPr>
      </w:pPr>
      <w:r w:rsidRPr="006A49C4">
        <w:rPr>
          <w:rFonts w:asciiTheme="minorHAnsi" w:hAnsiTheme="minorHAnsi" w:cstheme="minorHAnsi"/>
          <w:sz w:val="20"/>
          <w:szCs w:val="22"/>
        </w:rPr>
        <w:t xml:space="preserve">L’atteinte quantitative des objectifs doit être obtenue dans le strict respect des critères qualitatifs précisés dans l’article </w:t>
      </w:r>
      <w:r w:rsidR="00F74AAA">
        <w:rPr>
          <w:rFonts w:asciiTheme="minorHAnsi" w:hAnsiTheme="minorHAnsi" w:cstheme="minorHAnsi"/>
          <w:sz w:val="20"/>
          <w:szCs w:val="22"/>
        </w:rPr>
        <w:t>9</w:t>
      </w:r>
      <w:r w:rsidRPr="006A49C4">
        <w:rPr>
          <w:rFonts w:asciiTheme="minorHAnsi" w:hAnsiTheme="minorHAnsi" w:cstheme="minorHAnsi"/>
          <w:sz w:val="20"/>
          <w:szCs w:val="22"/>
        </w:rPr>
        <w:t xml:space="preserve">. </w:t>
      </w:r>
      <w:r w:rsidRPr="006A49C4">
        <w:rPr>
          <w:sz w:val="20"/>
          <w:szCs w:val="22"/>
        </w:rPr>
        <w:t xml:space="preserve">Seules les ventes avec un </w:t>
      </w:r>
      <w:r>
        <w:rPr>
          <w:sz w:val="20"/>
          <w:szCs w:val="22"/>
        </w:rPr>
        <w:t>TOP CC Vert, au moment de l’arrêté du challenge sont prises en compte.</w:t>
      </w:r>
    </w:p>
    <w:p w:rsidR="003D13A7" w:rsidRDefault="003D13A7" w:rsidP="00A958C7">
      <w:pPr>
        <w:pStyle w:val="Default"/>
        <w:jc w:val="both"/>
        <w:rPr>
          <w:color w:val="000000" w:themeColor="text1"/>
          <w:sz w:val="20"/>
          <w:szCs w:val="22"/>
        </w:rPr>
      </w:pPr>
    </w:p>
    <w:p w:rsidR="00C81B3A" w:rsidRDefault="00C81B3A" w:rsidP="00EC695A">
      <w:pPr>
        <w:pStyle w:val="Default"/>
        <w:spacing w:line="276" w:lineRule="auto"/>
        <w:jc w:val="both"/>
        <w:rPr>
          <w:sz w:val="20"/>
          <w:szCs w:val="22"/>
        </w:rPr>
      </w:pPr>
    </w:p>
    <w:p w:rsidR="00C81B3A" w:rsidRDefault="00C81B3A" w:rsidP="00EC695A">
      <w:pPr>
        <w:pStyle w:val="Default"/>
        <w:spacing w:line="276" w:lineRule="auto"/>
        <w:jc w:val="both"/>
        <w:rPr>
          <w:sz w:val="20"/>
          <w:szCs w:val="22"/>
        </w:rPr>
      </w:pPr>
    </w:p>
    <w:p w:rsidR="00C81B3A" w:rsidRDefault="00C81B3A" w:rsidP="00EC695A">
      <w:pPr>
        <w:pStyle w:val="Default"/>
        <w:spacing w:line="276" w:lineRule="auto"/>
        <w:jc w:val="both"/>
        <w:rPr>
          <w:sz w:val="20"/>
          <w:szCs w:val="22"/>
        </w:rPr>
      </w:pPr>
    </w:p>
    <w:p w:rsidR="00C81B3A" w:rsidRDefault="00C81B3A" w:rsidP="00386E8F">
      <w:pPr>
        <w:pStyle w:val="Default"/>
        <w:numPr>
          <w:ilvl w:val="3"/>
          <w:numId w:val="19"/>
        </w:numPr>
        <w:spacing w:line="276" w:lineRule="auto"/>
        <w:jc w:val="both"/>
        <w:rPr>
          <w:b/>
          <w:i/>
          <w:sz w:val="20"/>
          <w:szCs w:val="22"/>
        </w:rPr>
      </w:pPr>
      <w:r w:rsidRPr="00EC695A">
        <w:rPr>
          <w:b/>
          <w:i/>
          <w:sz w:val="20"/>
          <w:szCs w:val="22"/>
        </w:rPr>
        <w:t>Récompenses :</w:t>
      </w:r>
    </w:p>
    <w:p w:rsidR="00AB4D6E" w:rsidRDefault="00AB4D6E" w:rsidP="00EC695A">
      <w:pPr>
        <w:pStyle w:val="Default"/>
        <w:spacing w:line="276" w:lineRule="auto"/>
        <w:jc w:val="both"/>
        <w:rPr>
          <w:color w:val="000000" w:themeColor="text1"/>
          <w:sz w:val="20"/>
          <w:szCs w:val="22"/>
        </w:rPr>
      </w:pPr>
    </w:p>
    <w:p w:rsidR="00186E00" w:rsidRDefault="00186E00" w:rsidP="00186E00">
      <w:pPr>
        <w:jc w:val="both"/>
        <w:rPr>
          <w:rFonts w:ascii="Calibri" w:eastAsiaTheme="minorHAnsi" w:hAnsi="Calibri" w:cs="Calibri"/>
          <w:color w:val="000000"/>
          <w:sz w:val="20"/>
          <w:szCs w:val="22"/>
          <w:lang w:eastAsia="en-US"/>
        </w:rPr>
      </w:pPr>
      <w:r>
        <w:rPr>
          <w:rFonts w:ascii="Calibri" w:eastAsiaTheme="minorHAnsi" w:hAnsi="Calibri" w:cs="Calibri"/>
          <w:color w:val="000000"/>
          <w:sz w:val="20"/>
          <w:szCs w:val="22"/>
          <w:lang w:eastAsia="en-US"/>
        </w:rPr>
        <w:t>Ce bonus</w:t>
      </w:r>
      <w:r w:rsidRPr="003306DA">
        <w:rPr>
          <w:sz w:val="20"/>
          <w:szCs w:val="22"/>
        </w:rPr>
        <w:t xml:space="preserve"> </w:t>
      </w:r>
      <w:r w:rsidRPr="00EC695A">
        <w:rPr>
          <w:rFonts w:ascii="Calibri" w:eastAsiaTheme="minorHAnsi" w:hAnsi="Calibri" w:cs="Calibri"/>
          <w:color w:val="000000"/>
          <w:sz w:val="20"/>
          <w:szCs w:val="22"/>
          <w:lang w:eastAsia="en-US"/>
        </w:rPr>
        <w:t>vise à récompenser la synergie entre les différents marchés d’une même région (Grand Public</w:t>
      </w:r>
      <w:r w:rsidR="005B0A69">
        <w:rPr>
          <w:rFonts w:ascii="Calibri" w:eastAsiaTheme="minorHAnsi" w:hAnsi="Calibri" w:cs="Calibri"/>
          <w:color w:val="000000"/>
          <w:sz w:val="20"/>
          <w:szCs w:val="22"/>
          <w:lang w:eastAsia="en-US"/>
        </w:rPr>
        <w:t xml:space="preserve"> (Agences, Territoires et Directions Régionales)</w:t>
      </w:r>
      <w:r w:rsidRPr="00EC695A">
        <w:rPr>
          <w:rFonts w:ascii="Calibri" w:eastAsiaTheme="minorHAnsi" w:hAnsi="Calibri" w:cs="Calibri"/>
          <w:color w:val="000000"/>
          <w:sz w:val="20"/>
          <w:szCs w:val="22"/>
          <w:lang w:eastAsia="en-US"/>
        </w:rPr>
        <w:t xml:space="preserve">, premium et pro). Ce bonus sera donc versé en cas </w:t>
      </w:r>
      <w:r w:rsidRPr="00903C98">
        <w:rPr>
          <w:rFonts w:ascii="Calibri" w:eastAsiaTheme="minorHAnsi" w:hAnsi="Calibri" w:cs="Calibri"/>
          <w:b/>
          <w:color w:val="000000"/>
          <w:sz w:val="20"/>
          <w:szCs w:val="22"/>
          <w:lang w:eastAsia="en-US"/>
        </w:rPr>
        <w:t xml:space="preserve">d’atteinte </w:t>
      </w:r>
      <w:r w:rsidRPr="00EC695A">
        <w:rPr>
          <w:rFonts w:ascii="Calibri" w:eastAsiaTheme="minorHAnsi" w:hAnsi="Calibri" w:cs="Calibri"/>
          <w:color w:val="000000"/>
          <w:sz w:val="20"/>
          <w:szCs w:val="22"/>
          <w:lang w:eastAsia="en-US"/>
        </w:rPr>
        <w:t>des critères suivants</w:t>
      </w:r>
      <w:r>
        <w:rPr>
          <w:rFonts w:ascii="Calibri" w:eastAsiaTheme="minorHAnsi" w:hAnsi="Calibri" w:cs="Calibri"/>
          <w:color w:val="000000"/>
          <w:sz w:val="20"/>
          <w:szCs w:val="22"/>
          <w:lang w:eastAsia="en-US"/>
        </w:rPr>
        <w:t xml:space="preserve"> par les 3 marchés :</w:t>
      </w:r>
    </w:p>
    <w:p w:rsidR="00186E00" w:rsidRPr="00903C98" w:rsidRDefault="00186E00" w:rsidP="00186E00">
      <w:pPr>
        <w:pStyle w:val="Paragraphedeliste"/>
        <w:jc w:val="both"/>
        <w:rPr>
          <w:rFonts w:ascii="Calibri" w:eastAsiaTheme="minorHAnsi" w:hAnsi="Calibri" w:cs="Calibri"/>
          <w:color w:val="000000"/>
          <w:sz w:val="20"/>
          <w:szCs w:val="22"/>
          <w:lang w:eastAsia="en-US"/>
        </w:rPr>
      </w:pPr>
    </w:p>
    <w:p w:rsidR="00186E00" w:rsidRPr="00903C98" w:rsidRDefault="00186E00" w:rsidP="00186E00">
      <w:pPr>
        <w:jc w:val="both"/>
        <w:rPr>
          <w:rFonts w:ascii="Calibri" w:eastAsiaTheme="minorHAnsi" w:hAnsi="Calibri" w:cs="Calibri"/>
          <w:color w:val="000000"/>
          <w:sz w:val="20"/>
          <w:szCs w:val="22"/>
          <w:lang w:eastAsia="en-US"/>
        </w:rPr>
      </w:pPr>
      <w:r w:rsidRPr="00903C98">
        <w:rPr>
          <w:rFonts w:ascii="Calibri" w:eastAsiaTheme="minorHAnsi" w:hAnsi="Calibri" w:cs="Calibri"/>
          <w:color w:val="000000"/>
          <w:sz w:val="20"/>
          <w:szCs w:val="22"/>
          <w:lang w:eastAsia="en-US"/>
        </w:rPr>
        <w:t xml:space="preserve">Si la Région déclenche sur le Grand Public 4 </w:t>
      </w:r>
      <w:r>
        <w:rPr>
          <w:rFonts w:ascii="Calibri" w:eastAsiaTheme="minorHAnsi" w:hAnsi="Calibri" w:cs="Calibri"/>
          <w:color w:val="000000"/>
          <w:sz w:val="20"/>
          <w:szCs w:val="22"/>
          <w:lang w:eastAsia="en-US"/>
        </w:rPr>
        <w:t xml:space="preserve">lignes </w:t>
      </w:r>
      <w:r w:rsidRPr="00903C98">
        <w:rPr>
          <w:rFonts w:ascii="Calibri" w:eastAsiaTheme="minorHAnsi" w:hAnsi="Calibri" w:cs="Calibri"/>
          <w:color w:val="000000"/>
          <w:sz w:val="20"/>
          <w:szCs w:val="22"/>
          <w:lang w:eastAsia="en-US"/>
        </w:rPr>
        <w:t xml:space="preserve">sur 5 alors </w:t>
      </w:r>
      <w:r>
        <w:rPr>
          <w:rFonts w:ascii="Calibri" w:eastAsiaTheme="minorHAnsi" w:hAnsi="Calibri" w:cs="Calibri"/>
          <w:color w:val="000000"/>
          <w:sz w:val="20"/>
          <w:szCs w:val="22"/>
          <w:lang w:eastAsia="en-US"/>
        </w:rPr>
        <w:t xml:space="preserve">les </w:t>
      </w:r>
      <w:r w:rsidRPr="00903C98">
        <w:rPr>
          <w:rFonts w:ascii="Calibri" w:eastAsiaTheme="minorHAnsi" w:hAnsi="Calibri" w:cs="Calibri"/>
          <w:color w:val="000000"/>
          <w:sz w:val="20"/>
          <w:szCs w:val="22"/>
          <w:lang w:eastAsia="en-US"/>
        </w:rPr>
        <w:t xml:space="preserve">collaborateurs Pros </w:t>
      </w:r>
      <w:r>
        <w:rPr>
          <w:rFonts w:ascii="Calibri" w:eastAsiaTheme="minorHAnsi" w:hAnsi="Calibri" w:cs="Calibri"/>
          <w:color w:val="000000"/>
          <w:sz w:val="20"/>
          <w:szCs w:val="22"/>
          <w:lang w:eastAsia="en-US"/>
        </w:rPr>
        <w:t xml:space="preserve">toucheront </w:t>
      </w:r>
      <w:r w:rsidRPr="00903C98">
        <w:rPr>
          <w:rFonts w:ascii="Calibri" w:eastAsiaTheme="minorHAnsi" w:hAnsi="Calibri" w:cs="Calibri"/>
          <w:color w:val="000000"/>
          <w:sz w:val="20"/>
          <w:szCs w:val="22"/>
          <w:lang w:eastAsia="en-US"/>
        </w:rPr>
        <w:t>+10%</w:t>
      </w:r>
      <w:r>
        <w:rPr>
          <w:rFonts w:ascii="Calibri" w:eastAsiaTheme="minorHAnsi" w:hAnsi="Calibri" w:cs="Calibri"/>
          <w:color w:val="000000"/>
          <w:sz w:val="20"/>
          <w:szCs w:val="22"/>
          <w:lang w:eastAsia="en-US"/>
        </w:rPr>
        <w:t xml:space="preserve"> de leurs gains </w:t>
      </w:r>
      <w:r w:rsidRPr="00903C98">
        <w:rPr>
          <w:rFonts w:ascii="Calibri" w:eastAsiaTheme="minorHAnsi" w:hAnsi="Calibri" w:cs="Calibri"/>
          <w:color w:val="000000"/>
          <w:sz w:val="20"/>
          <w:szCs w:val="22"/>
          <w:lang w:eastAsia="en-US"/>
        </w:rPr>
        <w:t xml:space="preserve">et </w:t>
      </w:r>
      <w:r>
        <w:rPr>
          <w:rFonts w:ascii="Calibri" w:eastAsiaTheme="minorHAnsi" w:hAnsi="Calibri" w:cs="Calibri"/>
          <w:color w:val="000000"/>
          <w:sz w:val="20"/>
          <w:szCs w:val="22"/>
          <w:lang w:eastAsia="en-US"/>
        </w:rPr>
        <w:t>les c</w:t>
      </w:r>
      <w:r w:rsidRPr="00903C98">
        <w:rPr>
          <w:rFonts w:ascii="Calibri" w:eastAsiaTheme="minorHAnsi" w:hAnsi="Calibri" w:cs="Calibri"/>
          <w:color w:val="000000"/>
          <w:sz w:val="20"/>
          <w:szCs w:val="22"/>
          <w:lang w:eastAsia="en-US"/>
        </w:rPr>
        <w:t>ollaborateurs Premium +10%</w:t>
      </w:r>
      <w:r>
        <w:rPr>
          <w:rFonts w:ascii="Calibri" w:eastAsiaTheme="minorHAnsi" w:hAnsi="Calibri" w:cs="Calibri"/>
          <w:color w:val="000000"/>
          <w:sz w:val="20"/>
          <w:szCs w:val="22"/>
          <w:lang w:eastAsia="en-US"/>
        </w:rPr>
        <w:t xml:space="preserve"> de leurs gains</w:t>
      </w:r>
    </w:p>
    <w:p w:rsidR="00186E00" w:rsidRPr="00903C98" w:rsidRDefault="00186E00" w:rsidP="00186E00">
      <w:pPr>
        <w:jc w:val="both"/>
        <w:rPr>
          <w:rFonts w:ascii="Calibri" w:eastAsiaTheme="minorHAnsi" w:hAnsi="Calibri" w:cs="Calibri"/>
          <w:color w:val="000000"/>
          <w:sz w:val="20"/>
          <w:szCs w:val="22"/>
          <w:lang w:eastAsia="en-US"/>
        </w:rPr>
      </w:pPr>
      <w:r w:rsidRPr="00903C98">
        <w:rPr>
          <w:rFonts w:ascii="Calibri" w:eastAsiaTheme="minorHAnsi" w:hAnsi="Calibri" w:cs="Calibri"/>
          <w:color w:val="000000"/>
          <w:sz w:val="20"/>
          <w:szCs w:val="22"/>
          <w:lang w:eastAsia="en-US"/>
        </w:rPr>
        <w:t xml:space="preserve">Si la Région déclenche sur le Premium 4 </w:t>
      </w:r>
      <w:r>
        <w:rPr>
          <w:rFonts w:ascii="Calibri" w:eastAsiaTheme="minorHAnsi" w:hAnsi="Calibri" w:cs="Calibri"/>
          <w:color w:val="000000"/>
          <w:sz w:val="20"/>
          <w:szCs w:val="22"/>
          <w:lang w:eastAsia="en-US"/>
        </w:rPr>
        <w:t xml:space="preserve">lignes </w:t>
      </w:r>
      <w:r w:rsidRPr="00903C98">
        <w:rPr>
          <w:rFonts w:ascii="Calibri" w:eastAsiaTheme="minorHAnsi" w:hAnsi="Calibri" w:cs="Calibri"/>
          <w:color w:val="000000"/>
          <w:sz w:val="20"/>
          <w:szCs w:val="22"/>
          <w:lang w:eastAsia="en-US"/>
        </w:rPr>
        <w:t xml:space="preserve">sur 5 alors </w:t>
      </w:r>
      <w:r>
        <w:rPr>
          <w:rFonts w:ascii="Calibri" w:eastAsiaTheme="minorHAnsi" w:hAnsi="Calibri" w:cs="Calibri"/>
          <w:color w:val="000000"/>
          <w:sz w:val="20"/>
          <w:szCs w:val="22"/>
          <w:lang w:eastAsia="en-US"/>
        </w:rPr>
        <w:t>les collaborateurs</w:t>
      </w:r>
      <w:r w:rsidRPr="00903C98">
        <w:rPr>
          <w:rFonts w:ascii="Calibri" w:eastAsiaTheme="minorHAnsi" w:hAnsi="Calibri" w:cs="Calibri"/>
          <w:color w:val="000000"/>
          <w:sz w:val="20"/>
          <w:szCs w:val="22"/>
          <w:lang w:eastAsia="en-US"/>
        </w:rPr>
        <w:t xml:space="preserve"> Grand Public</w:t>
      </w:r>
      <w:r>
        <w:rPr>
          <w:rFonts w:ascii="Calibri" w:eastAsiaTheme="minorHAnsi" w:hAnsi="Calibri" w:cs="Calibri"/>
          <w:color w:val="000000"/>
          <w:sz w:val="20"/>
          <w:szCs w:val="22"/>
          <w:lang w:eastAsia="en-US"/>
        </w:rPr>
        <w:t xml:space="preserve"> toucheront </w:t>
      </w:r>
      <w:r w:rsidRPr="00903C98">
        <w:rPr>
          <w:rFonts w:ascii="Calibri" w:eastAsiaTheme="minorHAnsi" w:hAnsi="Calibri" w:cs="Calibri"/>
          <w:color w:val="000000"/>
          <w:sz w:val="20"/>
          <w:szCs w:val="22"/>
          <w:lang w:eastAsia="en-US"/>
        </w:rPr>
        <w:t xml:space="preserve">+10% </w:t>
      </w:r>
      <w:r>
        <w:rPr>
          <w:rFonts w:ascii="Calibri" w:eastAsiaTheme="minorHAnsi" w:hAnsi="Calibri" w:cs="Calibri"/>
          <w:color w:val="000000"/>
          <w:sz w:val="20"/>
          <w:szCs w:val="22"/>
          <w:lang w:eastAsia="en-US"/>
        </w:rPr>
        <w:t xml:space="preserve">de leurs gains </w:t>
      </w:r>
      <w:r w:rsidRPr="00903C98">
        <w:rPr>
          <w:rFonts w:ascii="Calibri" w:eastAsiaTheme="minorHAnsi" w:hAnsi="Calibri" w:cs="Calibri"/>
          <w:color w:val="000000"/>
          <w:sz w:val="20"/>
          <w:szCs w:val="22"/>
          <w:lang w:eastAsia="en-US"/>
        </w:rPr>
        <w:t xml:space="preserve">et </w:t>
      </w:r>
      <w:r>
        <w:rPr>
          <w:rFonts w:ascii="Calibri" w:eastAsiaTheme="minorHAnsi" w:hAnsi="Calibri" w:cs="Calibri"/>
          <w:color w:val="000000"/>
          <w:sz w:val="20"/>
          <w:szCs w:val="22"/>
          <w:lang w:eastAsia="en-US"/>
        </w:rPr>
        <w:t>les c</w:t>
      </w:r>
      <w:r w:rsidRPr="00903C98">
        <w:rPr>
          <w:rFonts w:ascii="Calibri" w:eastAsiaTheme="minorHAnsi" w:hAnsi="Calibri" w:cs="Calibri"/>
          <w:color w:val="000000"/>
          <w:sz w:val="20"/>
          <w:szCs w:val="22"/>
          <w:lang w:eastAsia="en-US"/>
        </w:rPr>
        <w:t xml:space="preserve">ollaborateurs Pros </w:t>
      </w:r>
      <w:r>
        <w:rPr>
          <w:rFonts w:ascii="Calibri" w:eastAsiaTheme="minorHAnsi" w:hAnsi="Calibri" w:cs="Calibri"/>
          <w:color w:val="000000"/>
          <w:sz w:val="20"/>
          <w:szCs w:val="22"/>
          <w:lang w:eastAsia="en-US"/>
        </w:rPr>
        <w:t xml:space="preserve">toucheront </w:t>
      </w:r>
      <w:r w:rsidRPr="00903C98">
        <w:rPr>
          <w:rFonts w:ascii="Calibri" w:eastAsiaTheme="minorHAnsi" w:hAnsi="Calibri" w:cs="Calibri"/>
          <w:color w:val="000000"/>
          <w:sz w:val="20"/>
          <w:szCs w:val="22"/>
          <w:lang w:eastAsia="en-US"/>
        </w:rPr>
        <w:t>+10%</w:t>
      </w:r>
      <w:r>
        <w:rPr>
          <w:rFonts w:ascii="Calibri" w:eastAsiaTheme="minorHAnsi" w:hAnsi="Calibri" w:cs="Calibri"/>
          <w:color w:val="000000"/>
          <w:sz w:val="20"/>
          <w:szCs w:val="22"/>
          <w:lang w:eastAsia="en-US"/>
        </w:rPr>
        <w:t xml:space="preserve"> de leurs gains</w:t>
      </w:r>
    </w:p>
    <w:p w:rsidR="00186E00" w:rsidRPr="00903C98" w:rsidRDefault="00186E00" w:rsidP="00186E00">
      <w:pPr>
        <w:jc w:val="both"/>
        <w:rPr>
          <w:rFonts w:ascii="Calibri" w:eastAsiaTheme="minorHAnsi" w:hAnsi="Calibri" w:cs="Calibri"/>
          <w:color w:val="000000"/>
          <w:sz w:val="20"/>
          <w:szCs w:val="22"/>
          <w:lang w:eastAsia="en-US"/>
        </w:rPr>
      </w:pPr>
      <w:r w:rsidRPr="00903C98">
        <w:rPr>
          <w:rFonts w:ascii="Calibri" w:eastAsiaTheme="minorHAnsi" w:hAnsi="Calibri" w:cs="Calibri"/>
          <w:color w:val="000000"/>
          <w:sz w:val="20"/>
          <w:szCs w:val="22"/>
          <w:lang w:eastAsia="en-US"/>
        </w:rPr>
        <w:t xml:space="preserve">Si la Région déclenche sur le Pro 5 </w:t>
      </w:r>
      <w:r>
        <w:rPr>
          <w:rFonts w:ascii="Calibri" w:eastAsiaTheme="minorHAnsi" w:hAnsi="Calibri" w:cs="Calibri"/>
          <w:color w:val="000000"/>
          <w:sz w:val="20"/>
          <w:szCs w:val="22"/>
          <w:lang w:eastAsia="en-US"/>
        </w:rPr>
        <w:t xml:space="preserve">lignes </w:t>
      </w:r>
      <w:r w:rsidRPr="00903C98">
        <w:rPr>
          <w:rFonts w:ascii="Calibri" w:eastAsiaTheme="minorHAnsi" w:hAnsi="Calibri" w:cs="Calibri"/>
          <w:color w:val="000000"/>
          <w:sz w:val="20"/>
          <w:szCs w:val="22"/>
          <w:lang w:eastAsia="en-US"/>
        </w:rPr>
        <w:t xml:space="preserve">sur 7 alors </w:t>
      </w:r>
      <w:r>
        <w:rPr>
          <w:rFonts w:ascii="Calibri" w:eastAsiaTheme="minorHAnsi" w:hAnsi="Calibri" w:cs="Calibri"/>
          <w:color w:val="000000"/>
          <w:sz w:val="20"/>
          <w:szCs w:val="22"/>
          <w:lang w:eastAsia="en-US"/>
        </w:rPr>
        <w:t xml:space="preserve">les </w:t>
      </w:r>
      <w:r w:rsidRPr="00903C98">
        <w:rPr>
          <w:rFonts w:ascii="Calibri" w:eastAsiaTheme="minorHAnsi" w:hAnsi="Calibri" w:cs="Calibri"/>
          <w:color w:val="000000"/>
          <w:sz w:val="20"/>
          <w:szCs w:val="22"/>
          <w:lang w:eastAsia="en-US"/>
        </w:rPr>
        <w:t>collaborateurs Grand Public</w:t>
      </w:r>
      <w:r>
        <w:rPr>
          <w:rFonts w:ascii="Calibri" w:eastAsiaTheme="minorHAnsi" w:hAnsi="Calibri" w:cs="Calibri"/>
          <w:color w:val="000000"/>
          <w:sz w:val="20"/>
          <w:szCs w:val="22"/>
          <w:lang w:eastAsia="en-US"/>
        </w:rPr>
        <w:t xml:space="preserve"> toucheront </w:t>
      </w:r>
      <w:r w:rsidRPr="00903C98">
        <w:rPr>
          <w:rFonts w:ascii="Calibri" w:eastAsiaTheme="minorHAnsi" w:hAnsi="Calibri" w:cs="Calibri"/>
          <w:color w:val="000000"/>
          <w:sz w:val="20"/>
          <w:szCs w:val="22"/>
          <w:lang w:eastAsia="en-US"/>
        </w:rPr>
        <w:t xml:space="preserve">+10% et </w:t>
      </w:r>
      <w:r>
        <w:rPr>
          <w:rFonts w:ascii="Calibri" w:eastAsiaTheme="minorHAnsi" w:hAnsi="Calibri" w:cs="Calibri"/>
          <w:color w:val="000000"/>
          <w:sz w:val="20"/>
          <w:szCs w:val="22"/>
          <w:lang w:eastAsia="en-US"/>
        </w:rPr>
        <w:t>les c</w:t>
      </w:r>
      <w:r w:rsidRPr="00903C98">
        <w:rPr>
          <w:rFonts w:ascii="Calibri" w:eastAsiaTheme="minorHAnsi" w:hAnsi="Calibri" w:cs="Calibri"/>
          <w:color w:val="000000"/>
          <w:sz w:val="20"/>
          <w:szCs w:val="22"/>
          <w:lang w:eastAsia="en-US"/>
        </w:rPr>
        <w:t xml:space="preserve">ollaborateurs Premium </w:t>
      </w:r>
      <w:r>
        <w:rPr>
          <w:rFonts w:ascii="Calibri" w:eastAsiaTheme="minorHAnsi" w:hAnsi="Calibri" w:cs="Calibri"/>
          <w:color w:val="000000"/>
          <w:sz w:val="20"/>
          <w:szCs w:val="22"/>
          <w:lang w:eastAsia="en-US"/>
        </w:rPr>
        <w:t xml:space="preserve">toucheront </w:t>
      </w:r>
      <w:r w:rsidRPr="00903C98">
        <w:rPr>
          <w:rFonts w:ascii="Calibri" w:eastAsiaTheme="minorHAnsi" w:hAnsi="Calibri" w:cs="Calibri"/>
          <w:color w:val="000000"/>
          <w:sz w:val="20"/>
          <w:szCs w:val="22"/>
          <w:lang w:eastAsia="en-US"/>
        </w:rPr>
        <w:t>+10%</w:t>
      </w:r>
      <w:r>
        <w:rPr>
          <w:rFonts w:ascii="Calibri" w:eastAsiaTheme="minorHAnsi" w:hAnsi="Calibri" w:cs="Calibri"/>
          <w:color w:val="000000"/>
          <w:sz w:val="20"/>
          <w:szCs w:val="22"/>
          <w:lang w:eastAsia="en-US"/>
        </w:rPr>
        <w:t xml:space="preserve"> de leurs gains</w:t>
      </w:r>
      <w:r w:rsidRPr="00903C98">
        <w:rPr>
          <w:rFonts w:ascii="Calibri" w:eastAsiaTheme="minorHAnsi" w:hAnsi="Calibri" w:cs="Calibri"/>
          <w:color w:val="000000"/>
          <w:sz w:val="20"/>
          <w:szCs w:val="22"/>
          <w:lang w:eastAsia="en-US"/>
        </w:rPr>
        <w:t> </w:t>
      </w:r>
    </w:p>
    <w:p w:rsidR="00186E00" w:rsidRPr="00903C98" w:rsidRDefault="00186E00" w:rsidP="00186E00">
      <w:pPr>
        <w:jc w:val="both"/>
        <w:rPr>
          <w:rFonts w:ascii="Calibri" w:eastAsiaTheme="minorHAnsi" w:hAnsi="Calibri" w:cs="Calibri"/>
          <w:color w:val="000000"/>
          <w:sz w:val="20"/>
          <w:szCs w:val="22"/>
          <w:lang w:eastAsia="en-US"/>
        </w:rPr>
      </w:pPr>
      <w:r w:rsidRPr="00903C98">
        <w:rPr>
          <w:rFonts w:ascii="Calibri" w:eastAsiaTheme="minorHAnsi" w:hAnsi="Calibri" w:cs="Calibri"/>
          <w:color w:val="000000"/>
          <w:sz w:val="20"/>
          <w:szCs w:val="22"/>
          <w:lang w:eastAsia="en-US"/>
        </w:rPr>
        <w:t>Les déclenchements sont indépendants.</w:t>
      </w:r>
    </w:p>
    <w:p w:rsidR="00186E00" w:rsidRPr="00903C98" w:rsidRDefault="00186E00" w:rsidP="00186E00">
      <w:pPr>
        <w:jc w:val="both"/>
        <w:rPr>
          <w:rFonts w:ascii="Calibri" w:eastAsiaTheme="minorHAnsi" w:hAnsi="Calibri" w:cs="Calibri"/>
          <w:color w:val="000000"/>
          <w:sz w:val="20"/>
          <w:szCs w:val="22"/>
          <w:lang w:eastAsia="en-US"/>
        </w:rPr>
      </w:pPr>
      <w:r>
        <w:rPr>
          <w:rFonts w:ascii="Calibri" w:eastAsiaTheme="minorHAnsi" w:hAnsi="Calibri" w:cs="Calibri"/>
          <w:color w:val="000000"/>
          <w:sz w:val="20"/>
          <w:szCs w:val="22"/>
          <w:lang w:eastAsia="en-US"/>
        </w:rPr>
        <w:t>Les différents marchés d’une même région peuvent donc toucher au maximum +20% supplémentaires de leurs gains</w:t>
      </w:r>
    </w:p>
    <w:p w:rsidR="00C81B3A" w:rsidRDefault="00C81B3A" w:rsidP="00EC695A">
      <w:pPr>
        <w:pStyle w:val="Default"/>
        <w:spacing w:line="276" w:lineRule="auto"/>
        <w:ind w:left="2160"/>
        <w:jc w:val="both"/>
        <w:rPr>
          <w:sz w:val="20"/>
          <w:szCs w:val="22"/>
        </w:rPr>
      </w:pPr>
    </w:p>
    <w:p w:rsidR="00C81B3A" w:rsidRDefault="00184D87" w:rsidP="00EC695A">
      <w:pPr>
        <w:pStyle w:val="Default"/>
        <w:spacing w:line="276" w:lineRule="auto"/>
        <w:jc w:val="both"/>
        <w:rPr>
          <w:sz w:val="20"/>
          <w:szCs w:val="22"/>
        </w:rPr>
      </w:pPr>
      <w:r w:rsidRPr="00184D87">
        <w:rPr>
          <w:noProof/>
          <w:lang w:eastAsia="fr-FR"/>
        </w:rPr>
        <w:drawing>
          <wp:inline distT="0" distB="0" distL="0" distR="0" wp14:anchorId="38912B9A" wp14:editId="1D8BD6F7">
            <wp:extent cx="6120130" cy="3216434"/>
            <wp:effectExtent l="0" t="0" r="0" b="3175"/>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20130" cy="3216434"/>
                    </a:xfrm>
                    <a:prstGeom prst="rect">
                      <a:avLst/>
                    </a:prstGeom>
                    <a:noFill/>
                    <a:ln>
                      <a:noFill/>
                    </a:ln>
                  </pic:spPr>
                </pic:pic>
              </a:graphicData>
            </a:graphic>
          </wp:inline>
        </w:drawing>
      </w:r>
    </w:p>
    <w:p w:rsidR="003751D8" w:rsidRPr="006A49C4" w:rsidRDefault="003751D8" w:rsidP="003751D8">
      <w:pPr>
        <w:pStyle w:val="Default"/>
        <w:ind w:left="851"/>
        <w:jc w:val="both"/>
        <w:rPr>
          <w:sz w:val="20"/>
          <w:szCs w:val="22"/>
        </w:rPr>
      </w:pPr>
      <w:r w:rsidRPr="006A49C4">
        <w:rPr>
          <w:sz w:val="20"/>
          <w:szCs w:val="22"/>
        </w:rPr>
        <w:t xml:space="preserve">La récompense est versée en cas d’atteinte de l’objectif </w:t>
      </w:r>
      <w:r w:rsidR="006551F2">
        <w:rPr>
          <w:sz w:val="20"/>
          <w:szCs w:val="22"/>
        </w:rPr>
        <w:t>ci-dessu</w:t>
      </w:r>
      <w:r>
        <w:rPr>
          <w:sz w:val="20"/>
          <w:szCs w:val="22"/>
        </w:rPr>
        <w:t>s</w:t>
      </w:r>
      <w:r w:rsidR="002B461E">
        <w:rPr>
          <w:sz w:val="20"/>
          <w:szCs w:val="22"/>
        </w:rPr>
        <w:t xml:space="preserve"> détaillé</w:t>
      </w:r>
      <w:r>
        <w:rPr>
          <w:sz w:val="20"/>
          <w:szCs w:val="22"/>
        </w:rPr>
        <w:t>.</w:t>
      </w:r>
    </w:p>
    <w:p w:rsidR="003751D8" w:rsidRPr="006A49C4" w:rsidRDefault="003751D8" w:rsidP="003751D8">
      <w:pPr>
        <w:pStyle w:val="Default"/>
        <w:ind w:left="851"/>
        <w:jc w:val="both"/>
        <w:rPr>
          <w:sz w:val="20"/>
          <w:szCs w:val="22"/>
        </w:rPr>
      </w:pPr>
    </w:p>
    <w:p w:rsidR="003751D8" w:rsidRDefault="003751D8" w:rsidP="003751D8">
      <w:pPr>
        <w:pStyle w:val="Default"/>
        <w:ind w:left="851"/>
        <w:jc w:val="both"/>
        <w:rPr>
          <w:sz w:val="20"/>
          <w:szCs w:val="22"/>
        </w:rPr>
      </w:pPr>
      <w:r w:rsidRPr="006A49C4">
        <w:rPr>
          <w:rFonts w:asciiTheme="minorHAnsi" w:hAnsiTheme="minorHAnsi" w:cstheme="minorHAnsi"/>
          <w:sz w:val="20"/>
          <w:szCs w:val="22"/>
        </w:rPr>
        <w:t xml:space="preserve">L’atteinte quantitative des objectifs doit être obtenue dans le strict respect des critères qualitatifs précisés dans l’article </w:t>
      </w:r>
      <w:r w:rsidR="006113C9">
        <w:rPr>
          <w:rFonts w:asciiTheme="minorHAnsi" w:hAnsiTheme="minorHAnsi" w:cstheme="minorHAnsi"/>
          <w:sz w:val="20"/>
          <w:szCs w:val="22"/>
        </w:rPr>
        <w:t>9</w:t>
      </w:r>
      <w:r w:rsidRPr="006A49C4">
        <w:rPr>
          <w:rFonts w:asciiTheme="minorHAnsi" w:hAnsiTheme="minorHAnsi" w:cstheme="minorHAnsi"/>
          <w:sz w:val="20"/>
          <w:szCs w:val="22"/>
        </w:rPr>
        <w:t xml:space="preserve">. </w:t>
      </w:r>
      <w:r w:rsidRPr="006A49C4">
        <w:rPr>
          <w:sz w:val="20"/>
          <w:szCs w:val="22"/>
        </w:rPr>
        <w:t xml:space="preserve">Seules les ventes avec un </w:t>
      </w:r>
      <w:r>
        <w:rPr>
          <w:sz w:val="20"/>
          <w:szCs w:val="22"/>
        </w:rPr>
        <w:t>TOP CC Vert, au moment de l’arrêté du challenge sont prises en compte.</w:t>
      </w:r>
    </w:p>
    <w:p w:rsidR="003751D8" w:rsidRDefault="003751D8" w:rsidP="003751D8">
      <w:pPr>
        <w:pStyle w:val="Default"/>
        <w:ind w:left="851"/>
        <w:jc w:val="both"/>
        <w:rPr>
          <w:rFonts w:asciiTheme="minorHAnsi" w:hAnsiTheme="minorHAnsi" w:cstheme="minorHAnsi"/>
          <w:sz w:val="20"/>
          <w:szCs w:val="22"/>
        </w:rPr>
      </w:pPr>
    </w:p>
    <w:p w:rsidR="00D276A0" w:rsidRPr="006A49C4" w:rsidRDefault="00D276A0" w:rsidP="00D276A0">
      <w:pPr>
        <w:pStyle w:val="Default"/>
        <w:ind w:left="851"/>
        <w:jc w:val="both"/>
        <w:rPr>
          <w:sz w:val="20"/>
          <w:szCs w:val="22"/>
        </w:rPr>
      </w:pPr>
      <w:r w:rsidRPr="006A49C4">
        <w:rPr>
          <w:sz w:val="20"/>
          <w:szCs w:val="22"/>
        </w:rPr>
        <w:t>Tous les participants de</w:t>
      </w:r>
      <w:r>
        <w:rPr>
          <w:sz w:val="20"/>
          <w:szCs w:val="22"/>
        </w:rPr>
        <w:t>s</w:t>
      </w:r>
      <w:r w:rsidRPr="006A49C4">
        <w:rPr>
          <w:sz w:val="20"/>
          <w:szCs w:val="22"/>
        </w:rPr>
        <w:t xml:space="preserve"> dite</w:t>
      </w:r>
      <w:r>
        <w:rPr>
          <w:sz w:val="20"/>
          <w:szCs w:val="22"/>
        </w:rPr>
        <w:t>s</w:t>
      </w:r>
      <w:r w:rsidRPr="006A49C4">
        <w:rPr>
          <w:sz w:val="20"/>
          <w:szCs w:val="22"/>
        </w:rPr>
        <w:t xml:space="preserve"> entité</w:t>
      </w:r>
      <w:r>
        <w:rPr>
          <w:sz w:val="20"/>
          <w:szCs w:val="22"/>
        </w:rPr>
        <w:t>s</w:t>
      </w:r>
      <w:r w:rsidRPr="006A49C4">
        <w:rPr>
          <w:sz w:val="20"/>
          <w:szCs w:val="22"/>
        </w:rPr>
        <w:t xml:space="preserve"> (cf article 4.</w:t>
      </w:r>
      <w:r>
        <w:rPr>
          <w:sz w:val="20"/>
          <w:szCs w:val="22"/>
        </w:rPr>
        <w:t>2</w:t>
      </w:r>
      <w:r w:rsidRPr="006A49C4">
        <w:rPr>
          <w:sz w:val="20"/>
          <w:szCs w:val="22"/>
        </w:rPr>
        <w:t>) sont récompensés selon une part fixe et une part variable :</w:t>
      </w:r>
    </w:p>
    <w:p w:rsidR="00D276A0" w:rsidRPr="006A49C4" w:rsidRDefault="00D276A0" w:rsidP="00D276A0">
      <w:pPr>
        <w:pStyle w:val="Default"/>
        <w:ind w:left="851"/>
        <w:jc w:val="both"/>
        <w:rPr>
          <w:sz w:val="20"/>
          <w:szCs w:val="22"/>
        </w:rPr>
      </w:pPr>
    </w:p>
    <w:p w:rsidR="00D276A0" w:rsidRPr="00970EA3" w:rsidRDefault="00D276A0" w:rsidP="00386E8F">
      <w:pPr>
        <w:pStyle w:val="Default"/>
        <w:numPr>
          <w:ilvl w:val="0"/>
          <w:numId w:val="7"/>
        </w:numPr>
        <w:ind w:left="1928" w:hanging="357"/>
        <w:jc w:val="both"/>
        <w:rPr>
          <w:sz w:val="20"/>
          <w:szCs w:val="22"/>
        </w:rPr>
      </w:pPr>
      <w:r w:rsidRPr="00970EA3">
        <w:rPr>
          <w:sz w:val="20"/>
          <w:szCs w:val="22"/>
        </w:rPr>
        <w:t>Part fixe : 70 % des gains par ETP sont attribués de manière équivalente, quelle que soit la contribution individuelle du collaborateur, sous respect des conditions de présence effective (article 3)</w:t>
      </w:r>
    </w:p>
    <w:p w:rsidR="00D276A0" w:rsidRDefault="00D276A0" w:rsidP="00386E8F">
      <w:pPr>
        <w:pStyle w:val="Default"/>
        <w:numPr>
          <w:ilvl w:val="0"/>
          <w:numId w:val="7"/>
        </w:numPr>
        <w:ind w:left="1928" w:hanging="357"/>
        <w:jc w:val="both"/>
        <w:rPr>
          <w:sz w:val="20"/>
          <w:szCs w:val="22"/>
        </w:rPr>
      </w:pPr>
      <w:r>
        <w:rPr>
          <w:sz w:val="20"/>
          <w:szCs w:val="22"/>
        </w:rPr>
        <w:t>Part variable : la somme des 30 % des gains par ETP est répartie par le</w:t>
      </w:r>
      <w:r w:rsidR="005B0A69">
        <w:rPr>
          <w:sz w:val="20"/>
          <w:szCs w:val="22"/>
        </w:rPr>
        <w:t xml:space="preserve"> Directeur Commercial Marché Patrimonial</w:t>
      </w:r>
      <w:r>
        <w:rPr>
          <w:sz w:val="20"/>
          <w:szCs w:val="22"/>
        </w:rPr>
        <w:t>, selon la contribution individuelle de chaque collaborateur, sous respect des conditions de présence effective (article 3)</w:t>
      </w:r>
    </w:p>
    <w:p w:rsidR="005E31DD" w:rsidRDefault="005E31DD" w:rsidP="00EC695A">
      <w:pPr>
        <w:pStyle w:val="Default"/>
        <w:spacing w:line="276" w:lineRule="auto"/>
        <w:jc w:val="both"/>
        <w:rPr>
          <w:sz w:val="20"/>
          <w:szCs w:val="22"/>
        </w:rPr>
      </w:pPr>
    </w:p>
    <w:p w:rsidR="00B75E95" w:rsidRDefault="00B75E95" w:rsidP="00587BE0">
      <w:pPr>
        <w:pStyle w:val="Default"/>
        <w:ind w:left="681" w:hanging="397"/>
        <w:jc w:val="both"/>
        <w:rPr>
          <w:b/>
          <w:bCs/>
          <w:color w:val="C00000"/>
          <w:sz w:val="22"/>
          <w:szCs w:val="22"/>
        </w:rPr>
      </w:pPr>
    </w:p>
    <w:p w:rsidR="00D276A0" w:rsidRDefault="00D276A0" w:rsidP="00587BE0">
      <w:pPr>
        <w:pStyle w:val="Default"/>
        <w:ind w:left="681" w:hanging="397"/>
        <w:jc w:val="both"/>
        <w:rPr>
          <w:b/>
          <w:bCs/>
          <w:color w:val="C00000"/>
          <w:sz w:val="22"/>
          <w:szCs w:val="22"/>
        </w:rPr>
      </w:pPr>
    </w:p>
    <w:p w:rsidR="00E17188" w:rsidRPr="00386E8F" w:rsidRDefault="00386E8F" w:rsidP="004B7DD5">
      <w:pPr>
        <w:pStyle w:val="Titre2"/>
      </w:pPr>
      <w:bookmarkStart w:id="19" w:name="_Toc82764959"/>
      <w:r>
        <w:lastRenderedPageBreak/>
        <w:t>6.5</w:t>
      </w:r>
      <w:r w:rsidR="00587BE0" w:rsidRPr="00386E8F">
        <w:t xml:space="preserve"> Pour le Marché des Professionnels</w:t>
      </w:r>
      <w:bookmarkEnd w:id="19"/>
    </w:p>
    <w:p w:rsidR="00E17188" w:rsidRPr="00E17188" w:rsidRDefault="00E17188" w:rsidP="00587BE0">
      <w:pPr>
        <w:pStyle w:val="Default"/>
        <w:ind w:left="681" w:hanging="397"/>
        <w:jc w:val="both"/>
        <w:rPr>
          <w:b/>
          <w:bCs/>
          <w:color w:val="C00000"/>
          <w:sz w:val="22"/>
          <w:szCs w:val="22"/>
        </w:rPr>
      </w:pPr>
    </w:p>
    <w:p w:rsidR="00916501" w:rsidRDefault="00184D87" w:rsidP="00386E8F">
      <w:pPr>
        <w:pStyle w:val="Default"/>
        <w:numPr>
          <w:ilvl w:val="0"/>
          <w:numId w:val="21"/>
        </w:numPr>
        <w:jc w:val="both"/>
        <w:rPr>
          <w:b/>
          <w:bCs/>
          <w:i/>
          <w:color w:val="auto"/>
          <w:sz w:val="22"/>
          <w:szCs w:val="22"/>
        </w:rPr>
      </w:pPr>
      <w:r w:rsidRPr="00EC695A">
        <w:rPr>
          <w:b/>
          <w:bCs/>
          <w:i/>
          <w:color w:val="auto"/>
          <w:sz w:val="22"/>
          <w:szCs w:val="22"/>
        </w:rPr>
        <w:t xml:space="preserve">Critères </w:t>
      </w:r>
    </w:p>
    <w:p w:rsidR="00184D87" w:rsidRPr="00EC695A" w:rsidRDefault="00184D87" w:rsidP="00EC695A">
      <w:pPr>
        <w:pStyle w:val="Default"/>
        <w:ind w:left="720"/>
        <w:jc w:val="both"/>
        <w:rPr>
          <w:b/>
          <w:bCs/>
          <w:i/>
          <w:color w:val="auto"/>
          <w:sz w:val="22"/>
          <w:szCs w:val="22"/>
        </w:rPr>
      </w:pPr>
    </w:p>
    <w:p w:rsidR="008E0BAA" w:rsidRPr="00A958C7" w:rsidRDefault="008E0BAA" w:rsidP="003E6347">
      <w:pPr>
        <w:pStyle w:val="Default"/>
        <w:ind w:left="426"/>
        <w:jc w:val="both"/>
        <w:rPr>
          <w:b/>
          <w:bCs/>
          <w:i/>
          <w:iCs/>
          <w:sz w:val="20"/>
          <w:szCs w:val="22"/>
        </w:rPr>
      </w:pPr>
      <w:r w:rsidRPr="00A958C7">
        <w:rPr>
          <w:b/>
          <w:bCs/>
          <w:i/>
          <w:iCs/>
          <w:sz w:val="20"/>
          <w:szCs w:val="22"/>
        </w:rPr>
        <w:t xml:space="preserve">Direction </w:t>
      </w:r>
      <w:r w:rsidR="00547850" w:rsidRPr="00A958C7">
        <w:rPr>
          <w:b/>
          <w:bCs/>
          <w:i/>
          <w:iCs/>
          <w:sz w:val="20"/>
          <w:szCs w:val="22"/>
        </w:rPr>
        <w:t>Commerciale Professionnelle</w:t>
      </w:r>
      <w:r w:rsidR="000C248F" w:rsidRPr="00A958C7">
        <w:rPr>
          <w:b/>
          <w:bCs/>
          <w:i/>
          <w:iCs/>
          <w:sz w:val="20"/>
          <w:szCs w:val="22"/>
        </w:rPr>
        <w:t xml:space="preserve"> – </w:t>
      </w:r>
      <w:r w:rsidR="000C248F" w:rsidRPr="00EC695A">
        <w:rPr>
          <w:b/>
          <w:bCs/>
          <w:i/>
          <w:iCs/>
          <w:color w:val="FF0000"/>
          <w:sz w:val="20"/>
          <w:szCs w:val="22"/>
        </w:rPr>
        <w:t>CA PRO</w:t>
      </w:r>
    </w:p>
    <w:p w:rsidR="00916501" w:rsidRPr="00A958C7" w:rsidRDefault="00916501" w:rsidP="003E6347">
      <w:pPr>
        <w:pStyle w:val="Default"/>
        <w:ind w:left="426"/>
        <w:jc w:val="both"/>
        <w:rPr>
          <w:b/>
          <w:bCs/>
          <w:i/>
          <w:iCs/>
          <w:sz w:val="20"/>
          <w:szCs w:val="22"/>
        </w:rPr>
      </w:pPr>
    </w:p>
    <w:p w:rsidR="003E3150" w:rsidRPr="00A958C7" w:rsidRDefault="003E3150" w:rsidP="000C248F">
      <w:pPr>
        <w:pStyle w:val="Default"/>
        <w:ind w:left="680"/>
        <w:jc w:val="both"/>
        <w:rPr>
          <w:b/>
          <w:bCs/>
          <w:i/>
          <w:iCs/>
          <w:sz w:val="20"/>
          <w:szCs w:val="22"/>
        </w:rPr>
      </w:pPr>
      <w:r w:rsidRPr="00A958C7">
        <w:rPr>
          <w:b/>
          <w:bCs/>
          <w:i/>
          <w:iCs/>
          <w:sz w:val="20"/>
          <w:szCs w:val="22"/>
        </w:rPr>
        <w:t xml:space="preserve">Modalités d’évaluation. </w:t>
      </w:r>
      <w:r w:rsidRPr="00A958C7">
        <w:rPr>
          <w:sz w:val="20"/>
          <w:szCs w:val="22"/>
        </w:rPr>
        <w:t>Les indicateurs et les objectifs pris en compte sont les suivants :</w:t>
      </w:r>
    </w:p>
    <w:p w:rsidR="007F4E8F" w:rsidRPr="00A958C7" w:rsidRDefault="007F4E8F" w:rsidP="00386E8F">
      <w:pPr>
        <w:pStyle w:val="Default"/>
        <w:numPr>
          <w:ilvl w:val="0"/>
          <w:numId w:val="3"/>
        </w:numPr>
        <w:ind w:left="1208" w:hanging="357"/>
        <w:jc w:val="both"/>
        <w:rPr>
          <w:sz w:val="20"/>
          <w:szCs w:val="22"/>
        </w:rPr>
      </w:pPr>
      <w:r w:rsidRPr="00A958C7">
        <w:rPr>
          <w:b/>
          <w:sz w:val="20"/>
          <w:szCs w:val="22"/>
        </w:rPr>
        <w:t>B</w:t>
      </w:r>
      <w:r w:rsidR="00A85AC5">
        <w:rPr>
          <w:b/>
          <w:sz w:val="20"/>
          <w:szCs w:val="22"/>
        </w:rPr>
        <w:t>anque au quotidien</w:t>
      </w:r>
      <w:r w:rsidR="0007133B" w:rsidRPr="00A958C7">
        <w:rPr>
          <w:sz w:val="20"/>
          <w:szCs w:val="22"/>
        </w:rPr>
        <w:t xml:space="preserve"> : </w:t>
      </w:r>
      <w:r w:rsidR="00A85AC5">
        <w:rPr>
          <w:sz w:val="20"/>
          <w:szCs w:val="22"/>
        </w:rPr>
        <w:t>1</w:t>
      </w:r>
      <w:r w:rsidR="00E37E2F">
        <w:rPr>
          <w:sz w:val="20"/>
          <w:szCs w:val="22"/>
        </w:rPr>
        <w:t>0</w:t>
      </w:r>
      <w:r w:rsidR="00A85AC5">
        <w:rPr>
          <w:sz w:val="20"/>
          <w:szCs w:val="22"/>
        </w:rPr>
        <w:t xml:space="preserve"> point</w:t>
      </w:r>
      <w:r w:rsidR="00E37E2F">
        <w:rPr>
          <w:sz w:val="20"/>
          <w:szCs w:val="22"/>
        </w:rPr>
        <w:t>s</w:t>
      </w:r>
      <w:r w:rsidR="00A85AC5">
        <w:rPr>
          <w:sz w:val="20"/>
          <w:szCs w:val="22"/>
        </w:rPr>
        <w:t xml:space="preserve"> </w:t>
      </w:r>
      <w:r w:rsidR="00E37E2F">
        <w:rPr>
          <w:sz w:val="20"/>
          <w:szCs w:val="22"/>
        </w:rPr>
        <w:t xml:space="preserve">par ETP réel pour </w:t>
      </w:r>
      <w:r w:rsidR="001F5554">
        <w:rPr>
          <w:sz w:val="20"/>
          <w:szCs w:val="22"/>
        </w:rPr>
        <w:t>les Forfaits</w:t>
      </w:r>
      <w:r w:rsidR="00A85AC5">
        <w:rPr>
          <w:sz w:val="20"/>
          <w:szCs w:val="22"/>
        </w:rPr>
        <w:t xml:space="preserve"> pro avec carte </w:t>
      </w:r>
      <w:r w:rsidR="00914593">
        <w:rPr>
          <w:sz w:val="20"/>
          <w:szCs w:val="22"/>
        </w:rPr>
        <w:t>y.c</w:t>
      </w:r>
      <w:r w:rsidR="00A85AC5">
        <w:rPr>
          <w:sz w:val="20"/>
          <w:szCs w:val="22"/>
        </w:rPr>
        <w:t xml:space="preserve"> associations et viti (hors SCI et Auto Entrepreneur) </w:t>
      </w:r>
      <w:r w:rsidRPr="00A958C7">
        <w:rPr>
          <w:sz w:val="20"/>
          <w:szCs w:val="22"/>
        </w:rPr>
        <w:t xml:space="preserve">par ETP réel, </w:t>
      </w:r>
      <w:r w:rsidR="00A85AC5">
        <w:rPr>
          <w:sz w:val="20"/>
          <w:szCs w:val="22"/>
        </w:rPr>
        <w:t xml:space="preserve">1 point par vente, </w:t>
      </w:r>
    </w:p>
    <w:p w:rsidR="00A85AC5" w:rsidRDefault="00A85AC5" w:rsidP="00386E8F">
      <w:pPr>
        <w:pStyle w:val="Default"/>
        <w:numPr>
          <w:ilvl w:val="0"/>
          <w:numId w:val="3"/>
        </w:numPr>
        <w:ind w:left="1208" w:hanging="357"/>
        <w:jc w:val="both"/>
        <w:rPr>
          <w:sz w:val="20"/>
          <w:szCs w:val="22"/>
        </w:rPr>
      </w:pPr>
      <w:r>
        <w:rPr>
          <w:b/>
          <w:sz w:val="20"/>
          <w:szCs w:val="22"/>
        </w:rPr>
        <w:t>Gestion des flux</w:t>
      </w:r>
      <w:r w:rsidR="007F4E8F" w:rsidRPr="00A958C7">
        <w:rPr>
          <w:b/>
          <w:sz w:val="20"/>
          <w:szCs w:val="22"/>
        </w:rPr>
        <w:t> </w:t>
      </w:r>
      <w:r w:rsidR="007F4E8F" w:rsidRPr="00A958C7">
        <w:rPr>
          <w:sz w:val="20"/>
          <w:szCs w:val="22"/>
        </w:rPr>
        <w:t xml:space="preserve">: </w:t>
      </w:r>
      <w:r>
        <w:rPr>
          <w:sz w:val="20"/>
          <w:szCs w:val="22"/>
        </w:rPr>
        <w:t>4 points</w:t>
      </w:r>
      <w:r w:rsidR="00A57981">
        <w:rPr>
          <w:sz w:val="20"/>
          <w:szCs w:val="22"/>
        </w:rPr>
        <w:t xml:space="preserve"> par ETP réel</w:t>
      </w:r>
      <w:r>
        <w:rPr>
          <w:sz w:val="20"/>
          <w:szCs w:val="22"/>
        </w:rPr>
        <w:t xml:space="preserve"> pour </w:t>
      </w:r>
      <w:r w:rsidRPr="00A85AC5">
        <w:rPr>
          <w:sz w:val="20"/>
          <w:szCs w:val="22"/>
        </w:rPr>
        <w:t>TPE + Proxi / Pay Plug / Je paie en ligne / SP+</w:t>
      </w:r>
      <w:r w:rsidR="005F4DA1">
        <w:rPr>
          <w:sz w:val="20"/>
          <w:szCs w:val="22"/>
        </w:rPr>
        <w:t>/ IZ’e-commerce</w:t>
      </w:r>
      <w:r w:rsidRPr="00A85AC5">
        <w:rPr>
          <w:sz w:val="20"/>
          <w:szCs w:val="22"/>
        </w:rPr>
        <w:t xml:space="preserve"> / CE Net Remise / EDI</w:t>
      </w:r>
      <w:r w:rsidR="005F4DA1">
        <w:rPr>
          <w:sz w:val="20"/>
          <w:szCs w:val="22"/>
        </w:rPr>
        <w:t xml:space="preserve">, avec LEAD confirmé pour Pay Plug et </w:t>
      </w:r>
      <w:r w:rsidR="005F4DA1" w:rsidRPr="005F4DA1">
        <w:rPr>
          <w:sz w:val="20"/>
          <w:szCs w:val="22"/>
        </w:rPr>
        <w:t>Iz’e-commerce</w:t>
      </w:r>
      <w:r w:rsidR="005F4DA1">
        <w:rPr>
          <w:sz w:val="20"/>
          <w:szCs w:val="20"/>
        </w:rPr>
        <w:t xml:space="preserve"> </w:t>
      </w:r>
      <w:r w:rsidR="005F4DA1">
        <w:rPr>
          <w:sz w:val="20"/>
          <w:szCs w:val="22"/>
        </w:rPr>
        <w:t>TPE</w:t>
      </w:r>
      <w:r>
        <w:rPr>
          <w:sz w:val="20"/>
          <w:szCs w:val="22"/>
        </w:rPr>
        <w:t xml:space="preserve"> avec carte de domiciliation, ouvertures et ventes brutes </w:t>
      </w:r>
    </w:p>
    <w:p w:rsidR="00A85AC5" w:rsidRPr="005C17A0" w:rsidRDefault="00A85AC5" w:rsidP="00A85AC5">
      <w:pPr>
        <w:pStyle w:val="Default"/>
        <w:ind w:left="1208"/>
        <w:jc w:val="both"/>
        <w:rPr>
          <w:sz w:val="20"/>
          <w:szCs w:val="22"/>
        </w:rPr>
      </w:pPr>
      <w:r w:rsidRPr="005C17A0">
        <w:rPr>
          <w:sz w:val="20"/>
          <w:szCs w:val="22"/>
        </w:rPr>
        <w:t xml:space="preserve">1 point pour BOOST FID </w:t>
      </w:r>
      <w:r w:rsidR="00B2537B">
        <w:rPr>
          <w:sz w:val="20"/>
          <w:szCs w:val="22"/>
        </w:rPr>
        <w:t>(Fidélité</w:t>
      </w:r>
      <w:r w:rsidR="005F4DA1">
        <w:rPr>
          <w:sz w:val="20"/>
          <w:szCs w:val="22"/>
        </w:rPr>
        <w:t xml:space="preserve"> ou Fidélité+) </w:t>
      </w:r>
      <w:r w:rsidRPr="005C17A0">
        <w:rPr>
          <w:sz w:val="20"/>
          <w:szCs w:val="22"/>
        </w:rPr>
        <w:t>vente brute</w:t>
      </w:r>
      <w:r w:rsidR="00A57981">
        <w:rPr>
          <w:sz w:val="20"/>
          <w:szCs w:val="22"/>
        </w:rPr>
        <w:t xml:space="preserve"> pour un objectif de 1 point par ETP réel</w:t>
      </w:r>
    </w:p>
    <w:p w:rsidR="00A27D92" w:rsidRPr="005C17A0" w:rsidRDefault="00A85AC5" w:rsidP="00386E8F">
      <w:pPr>
        <w:pStyle w:val="Default"/>
        <w:numPr>
          <w:ilvl w:val="0"/>
          <w:numId w:val="3"/>
        </w:numPr>
        <w:ind w:left="1208" w:hanging="357"/>
        <w:jc w:val="both"/>
        <w:rPr>
          <w:sz w:val="20"/>
          <w:szCs w:val="22"/>
        </w:rPr>
      </w:pPr>
      <w:r w:rsidRPr="005C17A0">
        <w:rPr>
          <w:b/>
          <w:sz w:val="20"/>
          <w:szCs w:val="22"/>
        </w:rPr>
        <w:t>Prévoyance</w:t>
      </w:r>
      <w:r w:rsidR="00A57981">
        <w:rPr>
          <w:b/>
          <w:sz w:val="20"/>
          <w:szCs w:val="22"/>
        </w:rPr>
        <w:t xml:space="preserve"> Pro</w:t>
      </w:r>
      <w:r w:rsidRPr="005C17A0">
        <w:rPr>
          <w:b/>
          <w:sz w:val="20"/>
          <w:szCs w:val="22"/>
        </w:rPr>
        <w:t xml:space="preserve"> :</w:t>
      </w:r>
      <w:r w:rsidR="00A27D92" w:rsidRPr="005C17A0">
        <w:rPr>
          <w:sz w:val="20"/>
          <w:szCs w:val="22"/>
        </w:rPr>
        <w:t xml:space="preserve"> </w:t>
      </w:r>
      <w:r w:rsidRPr="005C17A0">
        <w:rPr>
          <w:sz w:val="20"/>
          <w:szCs w:val="22"/>
        </w:rPr>
        <w:t>6</w:t>
      </w:r>
      <w:r w:rsidR="00A27D92" w:rsidRPr="005C17A0">
        <w:rPr>
          <w:sz w:val="20"/>
          <w:szCs w:val="22"/>
        </w:rPr>
        <w:t xml:space="preserve"> </w:t>
      </w:r>
      <w:r w:rsidRPr="005C17A0">
        <w:rPr>
          <w:sz w:val="20"/>
          <w:szCs w:val="22"/>
        </w:rPr>
        <w:t>points par</w:t>
      </w:r>
      <w:r w:rsidR="00A27D92" w:rsidRPr="005C17A0">
        <w:rPr>
          <w:sz w:val="20"/>
          <w:szCs w:val="22"/>
        </w:rPr>
        <w:t xml:space="preserve"> ETP réel,</w:t>
      </w:r>
      <w:r w:rsidR="005C17A0" w:rsidRPr="005C17A0">
        <w:rPr>
          <w:sz w:val="20"/>
          <w:szCs w:val="22"/>
        </w:rPr>
        <w:t xml:space="preserve"> 1 point par vente </w:t>
      </w:r>
      <w:r w:rsidR="00914593">
        <w:rPr>
          <w:sz w:val="20"/>
          <w:szCs w:val="22"/>
        </w:rPr>
        <w:t xml:space="preserve">brute </w:t>
      </w:r>
    </w:p>
    <w:p w:rsidR="005C17A0" w:rsidRDefault="00914593" w:rsidP="00386E8F">
      <w:pPr>
        <w:pStyle w:val="Default"/>
        <w:numPr>
          <w:ilvl w:val="0"/>
          <w:numId w:val="3"/>
        </w:numPr>
        <w:ind w:left="1208" w:hanging="357"/>
        <w:jc w:val="both"/>
        <w:rPr>
          <w:sz w:val="20"/>
          <w:szCs w:val="22"/>
        </w:rPr>
      </w:pPr>
      <w:r w:rsidRPr="00A958C7">
        <w:rPr>
          <w:b/>
          <w:sz w:val="20"/>
          <w:szCs w:val="22"/>
        </w:rPr>
        <w:t xml:space="preserve">L’IARD </w:t>
      </w:r>
      <w:r w:rsidRPr="00A958C7">
        <w:rPr>
          <w:sz w:val="20"/>
          <w:szCs w:val="22"/>
        </w:rPr>
        <w:t>:</w:t>
      </w:r>
      <w:r w:rsidR="00975F44" w:rsidRPr="00A958C7">
        <w:rPr>
          <w:sz w:val="20"/>
          <w:szCs w:val="22"/>
        </w:rPr>
        <w:t xml:space="preserve"> </w:t>
      </w:r>
      <w:r w:rsidR="00ED737C" w:rsidRPr="00A958C7">
        <w:rPr>
          <w:sz w:val="20"/>
          <w:szCs w:val="22"/>
        </w:rPr>
        <w:t>6</w:t>
      </w:r>
      <w:r w:rsidR="008B0A64" w:rsidRPr="00A958C7">
        <w:rPr>
          <w:sz w:val="20"/>
          <w:szCs w:val="22"/>
        </w:rPr>
        <w:t xml:space="preserve"> </w:t>
      </w:r>
      <w:r w:rsidR="005C17A0">
        <w:rPr>
          <w:sz w:val="20"/>
          <w:szCs w:val="22"/>
        </w:rPr>
        <w:t>points p</w:t>
      </w:r>
      <w:r w:rsidR="008B0A64" w:rsidRPr="00A958C7">
        <w:rPr>
          <w:sz w:val="20"/>
          <w:szCs w:val="22"/>
        </w:rPr>
        <w:t xml:space="preserve">ar </w:t>
      </w:r>
      <w:r w:rsidR="00672317" w:rsidRPr="00A958C7">
        <w:rPr>
          <w:sz w:val="20"/>
          <w:szCs w:val="22"/>
        </w:rPr>
        <w:t>ETP réel</w:t>
      </w:r>
      <w:r w:rsidR="00BE6D01" w:rsidRPr="00A958C7">
        <w:rPr>
          <w:sz w:val="20"/>
          <w:szCs w:val="22"/>
        </w:rPr>
        <w:t>,</w:t>
      </w:r>
      <w:r w:rsidR="000C248F" w:rsidRPr="00A958C7">
        <w:rPr>
          <w:sz w:val="20"/>
          <w:szCs w:val="22"/>
        </w:rPr>
        <w:t xml:space="preserve"> MR / AUTO pro / Santé collective</w:t>
      </w:r>
      <w:r w:rsidR="005C17A0">
        <w:rPr>
          <w:sz w:val="20"/>
          <w:szCs w:val="22"/>
        </w:rPr>
        <w:t xml:space="preserve">, ouvertures et ventes brutes </w:t>
      </w:r>
    </w:p>
    <w:p w:rsidR="00975F44" w:rsidRPr="00A958C7" w:rsidRDefault="00975F44" w:rsidP="00386E8F">
      <w:pPr>
        <w:pStyle w:val="Default"/>
        <w:numPr>
          <w:ilvl w:val="0"/>
          <w:numId w:val="3"/>
        </w:numPr>
        <w:ind w:left="1208" w:hanging="357"/>
        <w:jc w:val="both"/>
        <w:rPr>
          <w:sz w:val="20"/>
          <w:szCs w:val="22"/>
        </w:rPr>
      </w:pPr>
      <w:r w:rsidRPr="00A958C7">
        <w:rPr>
          <w:b/>
          <w:sz w:val="20"/>
          <w:szCs w:val="22"/>
        </w:rPr>
        <w:t>L</w:t>
      </w:r>
      <w:r w:rsidR="005C17A0">
        <w:rPr>
          <w:b/>
          <w:sz w:val="20"/>
          <w:szCs w:val="22"/>
        </w:rPr>
        <w:t xml:space="preserve">e Financement MLT </w:t>
      </w:r>
      <w:r w:rsidRPr="00A958C7">
        <w:rPr>
          <w:sz w:val="20"/>
          <w:szCs w:val="22"/>
        </w:rPr>
        <w:t xml:space="preserve">: </w:t>
      </w:r>
      <w:r w:rsidR="005C17A0">
        <w:rPr>
          <w:sz w:val="20"/>
          <w:szCs w:val="22"/>
        </w:rPr>
        <w:t>30 k€</w:t>
      </w:r>
      <w:r w:rsidR="003E3150" w:rsidRPr="00A958C7">
        <w:rPr>
          <w:sz w:val="20"/>
          <w:szCs w:val="22"/>
        </w:rPr>
        <w:t xml:space="preserve"> </w:t>
      </w:r>
      <w:r w:rsidR="005C17A0">
        <w:rPr>
          <w:sz w:val="20"/>
          <w:szCs w:val="22"/>
        </w:rPr>
        <w:t>crédit-bail mobilier HT, contrat signé pendant le challenge</w:t>
      </w:r>
    </w:p>
    <w:p w:rsidR="00916501" w:rsidRPr="00EC695A" w:rsidRDefault="000C248F" w:rsidP="00386E8F">
      <w:pPr>
        <w:pStyle w:val="Default"/>
        <w:numPr>
          <w:ilvl w:val="0"/>
          <w:numId w:val="3"/>
        </w:numPr>
        <w:ind w:left="1208" w:hanging="357"/>
        <w:jc w:val="both"/>
        <w:rPr>
          <w:b/>
          <w:bCs/>
          <w:i/>
          <w:iCs/>
          <w:sz w:val="20"/>
          <w:szCs w:val="22"/>
        </w:rPr>
      </w:pPr>
      <w:r w:rsidRPr="00860781">
        <w:rPr>
          <w:b/>
          <w:sz w:val="20"/>
          <w:szCs w:val="22"/>
        </w:rPr>
        <w:t>Ingénierie Sociale</w:t>
      </w:r>
      <w:r w:rsidR="00002F6D" w:rsidRPr="00860781">
        <w:rPr>
          <w:sz w:val="20"/>
          <w:szCs w:val="22"/>
        </w:rPr>
        <w:t xml:space="preserve"> : </w:t>
      </w:r>
      <w:r w:rsidR="00860781" w:rsidRPr="00860781">
        <w:rPr>
          <w:sz w:val="20"/>
          <w:szCs w:val="22"/>
        </w:rPr>
        <w:t xml:space="preserve">4 points </w:t>
      </w:r>
      <w:r w:rsidR="00B2537B">
        <w:rPr>
          <w:sz w:val="20"/>
          <w:szCs w:val="22"/>
        </w:rPr>
        <w:t xml:space="preserve">par ETP réel, </w:t>
      </w:r>
      <w:r w:rsidR="00860781" w:rsidRPr="00860781">
        <w:rPr>
          <w:sz w:val="20"/>
          <w:szCs w:val="22"/>
        </w:rPr>
        <w:t>1</w:t>
      </w:r>
      <w:r w:rsidR="003E3150" w:rsidRPr="00860781">
        <w:rPr>
          <w:sz w:val="20"/>
          <w:szCs w:val="22"/>
        </w:rPr>
        <w:t xml:space="preserve"> vente</w:t>
      </w:r>
      <w:r w:rsidR="00B2537B">
        <w:rPr>
          <w:sz w:val="20"/>
          <w:szCs w:val="22"/>
        </w:rPr>
        <w:t xml:space="preserve"> brute</w:t>
      </w:r>
      <w:r w:rsidR="003E3150" w:rsidRPr="00860781">
        <w:rPr>
          <w:sz w:val="20"/>
          <w:szCs w:val="22"/>
        </w:rPr>
        <w:t xml:space="preserve"> par </w:t>
      </w:r>
      <w:r w:rsidR="00672317" w:rsidRPr="00860781">
        <w:rPr>
          <w:sz w:val="20"/>
          <w:szCs w:val="22"/>
        </w:rPr>
        <w:t>ETP réel</w:t>
      </w:r>
      <w:r w:rsidR="00BE6D01" w:rsidRPr="00860781">
        <w:rPr>
          <w:sz w:val="20"/>
          <w:szCs w:val="22"/>
        </w:rPr>
        <w:t>,</w:t>
      </w:r>
      <w:r w:rsidR="00672317" w:rsidRPr="00860781">
        <w:rPr>
          <w:sz w:val="20"/>
          <w:szCs w:val="22"/>
        </w:rPr>
        <w:t xml:space="preserve"> </w:t>
      </w:r>
      <w:r w:rsidRPr="00860781">
        <w:rPr>
          <w:sz w:val="20"/>
          <w:szCs w:val="22"/>
        </w:rPr>
        <w:t xml:space="preserve">BOX, ESPL, Intéressement </w:t>
      </w:r>
      <w:r w:rsidR="00860781" w:rsidRPr="00860781">
        <w:rPr>
          <w:sz w:val="20"/>
          <w:szCs w:val="22"/>
        </w:rPr>
        <w:t xml:space="preserve">1 point par vente </w:t>
      </w:r>
    </w:p>
    <w:p w:rsidR="00184D87" w:rsidRDefault="00184D87" w:rsidP="00EC695A">
      <w:pPr>
        <w:pStyle w:val="Default"/>
        <w:jc w:val="both"/>
        <w:rPr>
          <w:b/>
          <w:bCs/>
          <w:i/>
          <w:iCs/>
          <w:sz w:val="20"/>
          <w:szCs w:val="22"/>
        </w:rPr>
      </w:pPr>
    </w:p>
    <w:p w:rsidR="003D13A7" w:rsidRDefault="003D13A7" w:rsidP="003D13A7">
      <w:pPr>
        <w:pStyle w:val="Default"/>
        <w:ind w:left="851"/>
        <w:jc w:val="both"/>
        <w:rPr>
          <w:sz w:val="20"/>
          <w:szCs w:val="22"/>
        </w:rPr>
      </w:pPr>
      <w:r w:rsidRPr="006A49C4">
        <w:rPr>
          <w:rFonts w:asciiTheme="minorHAnsi" w:hAnsiTheme="minorHAnsi" w:cstheme="minorHAnsi"/>
          <w:sz w:val="20"/>
          <w:szCs w:val="22"/>
        </w:rPr>
        <w:t xml:space="preserve">L’atteinte quantitative des objectifs doit être obtenue dans le strict respect des critères qualitatifs précisés dans l’article </w:t>
      </w:r>
      <w:r w:rsidR="006113C9">
        <w:rPr>
          <w:rFonts w:asciiTheme="minorHAnsi" w:hAnsiTheme="minorHAnsi" w:cstheme="minorHAnsi"/>
          <w:sz w:val="20"/>
          <w:szCs w:val="22"/>
        </w:rPr>
        <w:t>9</w:t>
      </w:r>
      <w:r w:rsidRPr="006A49C4">
        <w:rPr>
          <w:rFonts w:asciiTheme="minorHAnsi" w:hAnsiTheme="minorHAnsi" w:cstheme="minorHAnsi"/>
          <w:sz w:val="20"/>
          <w:szCs w:val="22"/>
        </w:rPr>
        <w:t xml:space="preserve">. </w:t>
      </w:r>
      <w:r w:rsidRPr="006A49C4">
        <w:rPr>
          <w:sz w:val="20"/>
          <w:szCs w:val="22"/>
        </w:rPr>
        <w:t xml:space="preserve">Seules les ventes avec un </w:t>
      </w:r>
      <w:r>
        <w:rPr>
          <w:sz w:val="20"/>
          <w:szCs w:val="22"/>
        </w:rPr>
        <w:t>TOP CC Vert</w:t>
      </w:r>
      <w:r w:rsidR="00F74AAA">
        <w:rPr>
          <w:sz w:val="20"/>
          <w:szCs w:val="22"/>
        </w:rPr>
        <w:t xml:space="preserve">, </w:t>
      </w:r>
      <w:r>
        <w:rPr>
          <w:sz w:val="20"/>
          <w:szCs w:val="22"/>
        </w:rPr>
        <w:t>au moment de l’arrêté du challenge sont prises en compte.</w:t>
      </w:r>
    </w:p>
    <w:p w:rsidR="003D13A7" w:rsidRDefault="003D13A7" w:rsidP="00EC695A">
      <w:pPr>
        <w:pStyle w:val="Default"/>
        <w:jc w:val="both"/>
        <w:rPr>
          <w:b/>
          <w:bCs/>
          <w:i/>
          <w:iCs/>
          <w:sz w:val="20"/>
          <w:szCs w:val="22"/>
        </w:rPr>
      </w:pPr>
    </w:p>
    <w:p w:rsidR="00094F2C" w:rsidRDefault="00094F2C" w:rsidP="002B18B7">
      <w:pPr>
        <w:pStyle w:val="Default"/>
        <w:spacing w:line="276" w:lineRule="auto"/>
        <w:ind w:left="1208"/>
        <w:jc w:val="both"/>
        <w:rPr>
          <w:sz w:val="20"/>
          <w:szCs w:val="22"/>
        </w:rPr>
      </w:pPr>
    </w:p>
    <w:p w:rsidR="00094F2C" w:rsidRDefault="00094F2C" w:rsidP="002B18B7">
      <w:pPr>
        <w:pStyle w:val="Default"/>
        <w:spacing w:line="276" w:lineRule="auto"/>
        <w:ind w:left="1208"/>
        <w:jc w:val="both"/>
        <w:rPr>
          <w:sz w:val="20"/>
          <w:szCs w:val="22"/>
        </w:rPr>
      </w:pPr>
    </w:p>
    <w:p w:rsidR="008C6B61" w:rsidRPr="00073811" w:rsidRDefault="008C6B61" w:rsidP="008C6B61">
      <w:pPr>
        <w:pStyle w:val="Default"/>
        <w:jc w:val="both"/>
        <w:rPr>
          <w:sz w:val="20"/>
          <w:szCs w:val="22"/>
          <w:highlight w:val="yellow"/>
        </w:rPr>
      </w:pPr>
    </w:p>
    <w:p w:rsidR="00752C80" w:rsidRDefault="00752C80" w:rsidP="0020782D">
      <w:pPr>
        <w:pStyle w:val="Default"/>
        <w:ind w:left="681" w:hanging="397"/>
        <w:jc w:val="both"/>
        <w:rPr>
          <w:b/>
          <w:bCs/>
          <w:color w:val="C00000"/>
          <w:sz w:val="22"/>
          <w:szCs w:val="22"/>
          <w:highlight w:val="yellow"/>
        </w:rPr>
      </w:pPr>
    </w:p>
    <w:p w:rsidR="00741F31" w:rsidRPr="00A958C7" w:rsidRDefault="00741F31" w:rsidP="00741F31">
      <w:pPr>
        <w:pStyle w:val="Default"/>
        <w:ind w:left="426"/>
        <w:jc w:val="both"/>
        <w:rPr>
          <w:b/>
          <w:bCs/>
          <w:i/>
          <w:iCs/>
          <w:sz w:val="20"/>
          <w:szCs w:val="22"/>
        </w:rPr>
      </w:pPr>
      <w:r w:rsidRPr="00A958C7">
        <w:rPr>
          <w:b/>
          <w:bCs/>
          <w:i/>
          <w:iCs/>
          <w:sz w:val="20"/>
          <w:szCs w:val="22"/>
        </w:rPr>
        <w:t xml:space="preserve">Direction Commerciale Professionnelle – </w:t>
      </w:r>
      <w:r w:rsidRPr="00EC695A">
        <w:rPr>
          <w:b/>
          <w:bCs/>
          <w:i/>
          <w:iCs/>
          <w:color w:val="FF0000"/>
          <w:sz w:val="20"/>
          <w:szCs w:val="22"/>
        </w:rPr>
        <w:t>CA EXPERT</w:t>
      </w:r>
    </w:p>
    <w:p w:rsidR="00741F31" w:rsidRPr="00A958C7" w:rsidRDefault="00741F31" w:rsidP="00741F31">
      <w:pPr>
        <w:pStyle w:val="Default"/>
        <w:ind w:left="426"/>
        <w:jc w:val="both"/>
        <w:rPr>
          <w:b/>
          <w:bCs/>
          <w:i/>
          <w:iCs/>
          <w:sz w:val="20"/>
          <w:szCs w:val="22"/>
        </w:rPr>
      </w:pPr>
    </w:p>
    <w:p w:rsidR="00741F31" w:rsidRPr="00A958C7" w:rsidRDefault="00741F31" w:rsidP="00741F31">
      <w:pPr>
        <w:pStyle w:val="Default"/>
        <w:ind w:left="680"/>
        <w:jc w:val="both"/>
        <w:rPr>
          <w:b/>
          <w:bCs/>
          <w:i/>
          <w:iCs/>
          <w:sz w:val="20"/>
          <w:szCs w:val="22"/>
        </w:rPr>
      </w:pPr>
      <w:r w:rsidRPr="00A958C7">
        <w:rPr>
          <w:b/>
          <w:bCs/>
          <w:i/>
          <w:iCs/>
          <w:sz w:val="20"/>
          <w:szCs w:val="22"/>
        </w:rPr>
        <w:t xml:space="preserve">Modalités d’évaluation. </w:t>
      </w:r>
      <w:r w:rsidRPr="00A958C7">
        <w:rPr>
          <w:sz w:val="20"/>
          <w:szCs w:val="22"/>
        </w:rPr>
        <w:t>Les indicateurs et les objectifs pris en compte sont les suivants :</w:t>
      </w:r>
    </w:p>
    <w:p w:rsidR="00914593" w:rsidRPr="00A958C7" w:rsidRDefault="00914593" w:rsidP="00386E8F">
      <w:pPr>
        <w:pStyle w:val="Default"/>
        <w:numPr>
          <w:ilvl w:val="0"/>
          <w:numId w:val="17"/>
        </w:numPr>
        <w:jc w:val="both"/>
        <w:rPr>
          <w:sz w:val="20"/>
          <w:szCs w:val="22"/>
        </w:rPr>
      </w:pPr>
      <w:r w:rsidRPr="00A958C7">
        <w:rPr>
          <w:b/>
          <w:sz w:val="20"/>
          <w:szCs w:val="22"/>
        </w:rPr>
        <w:t>B</w:t>
      </w:r>
      <w:r>
        <w:rPr>
          <w:b/>
          <w:sz w:val="20"/>
          <w:szCs w:val="22"/>
        </w:rPr>
        <w:t>anque au quotidien</w:t>
      </w:r>
      <w:r w:rsidRPr="00A958C7">
        <w:rPr>
          <w:sz w:val="20"/>
          <w:szCs w:val="22"/>
        </w:rPr>
        <w:t xml:space="preserve"> : </w:t>
      </w:r>
      <w:r>
        <w:rPr>
          <w:sz w:val="20"/>
          <w:szCs w:val="22"/>
        </w:rPr>
        <w:t xml:space="preserve">5 points par ETP réel pour les Forfaits pro avec carte y.c associations et viti (hors SCI et Auto Entrepreneur) </w:t>
      </w:r>
      <w:r w:rsidRPr="00A958C7">
        <w:rPr>
          <w:sz w:val="20"/>
          <w:szCs w:val="22"/>
        </w:rPr>
        <w:t xml:space="preserve">par ETP réel, </w:t>
      </w:r>
      <w:r>
        <w:rPr>
          <w:sz w:val="20"/>
          <w:szCs w:val="22"/>
        </w:rPr>
        <w:t>1 point par vente</w:t>
      </w:r>
    </w:p>
    <w:p w:rsidR="00914593" w:rsidRDefault="00914593" w:rsidP="00386E8F">
      <w:pPr>
        <w:pStyle w:val="Default"/>
        <w:numPr>
          <w:ilvl w:val="0"/>
          <w:numId w:val="17"/>
        </w:numPr>
        <w:ind w:left="1208" w:hanging="357"/>
        <w:jc w:val="both"/>
        <w:rPr>
          <w:sz w:val="20"/>
          <w:szCs w:val="22"/>
        </w:rPr>
      </w:pPr>
      <w:r>
        <w:rPr>
          <w:b/>
          <w:sz w:val="20"/>
          <w:szCs w:val="22"/>
        </w:rPr>
        <w:t>Gestion des flux</w:t>
      </w:r>
      <w:r w:rsidRPr="00A958C7">
        <w:rPr>
          <w:b/>
          <w:sz w:val="20"/>
          <w:szCs w:val="22"/>
        </w:rPr>
        <w:t> </w:t>
      </w:r>
      <w:r w:rsidRPr="00A958C7">
        <w:rPr>
          <w:sz w:val="20"/>
          <w:szCs w:val="22"/>
        </w:rPr>
        <w:t xml:space="preserve">: </w:t>
      </w:r>
      <w:r w:rsidR="006F7F7D">
        <w:rPr>
          <w:sz w:val="20"/>
          <w:szCs w:val="22"/>
        </w:rPr>
        <w:t>2</w:t>
      </w:r>
      <w:r>
        <w:rPr>
          <w:sz w:val="20"/>
          <w:szCs w:val="22"/>
        </w:rPr>
        <w:t xml:space="preserve"> points par ETP réel pour </w:t>
      </w:r>
      <w:r w:rsidRPr="00A85AC5">
        <w:rPr>
          <w:sz w:val="20"/>
          <w:szCs w:val="22"/>
        </w:rPr>
        <w:t>TPE + Proxi / Pay Plug / Je paie en ligne / SP+ /</w:t>
      </w:r>
      <w:r w:rsidR="005F4DA1" w:rsidRPr="005F4DA1">
        <w:rPr>
          <w:sz w:val="20"/>
          <w:szCs w:val="22"/>
        </w:rPr>
        <w:t xml:space="preserve"> </w:t>
      </w:r>
      <w:r w:rsidR="005F4DA1">
        <w:rPr>
          <w:sz w:val="20"/>
          <w:szCs w:val="22"/>
        </w:rPr>
        <w:t>IZ’e-commerce /</w:t>
      </w:r>
      <w:r w:rsidRPr="00A85AC5">
        <w:rPr>
          <w:sz w:val="20"/>
          <w:szCs w:val="22"/>
        </w:rPr>
        <w:t xml:space="preserve"> CE Net Remise / EDI</w:t>
      </w:r>
      <w:r w:rsidR="005F4DA1">
        <w:rPr>
          <w:sz w:val="20"/>
          <w:szCs w:val="22"/>
        </w:rPr>
        <w:t>,</w:t>
      </w:r>
      <w:r>
        <w:rPr>
          <w:sz w:val="20"/>
          <w:szCs w:val="22"/>
        </w:rPr>
        <w:t xml:space="preserve"> avec LEAD confirmé</w:t>
      </w:r>
      <w:r w:rsidR="005F4DA1">
        <w:rPr>
          <w:sz w:val="20"/>
          <w:szCs w:val="22"/>
        </w:rPr>
        <w:t xml:space="preserve"> pour Pay Plug et IZ’e-commerce,</w:t>
      </w:r>
      <w:r>
        <w:rPr>
          <w:sz w:val="20"/>
          <w:szCs w:val="22"/>
        </w:rPr>
        <w:t xml:space="preserve"> TPE avec carte de domiciliation, ouvertures et ventes brutes </w:t>
      </w:r>
    </w:p>
    <w:p w:rsidR="00914593" w:rsidRPr="005C17A0" w:rsidRDefault="00914593" w:rsidP="00914593">
      <w:pPr>
        <w:pStyle w:val="Default"/>
        <w:ind w:left="1208"/>
        <w:jc w:val="both"/>
        <w:rPr>
          <w:sz w:val="20"/>
          <w:szCs w:val="22"/>
        </w:rPr>
      </w:pPr>
      <w:r w:rsidRPr="005C17A0">
        <w:rPr>
          <w:sz w:val="20"/>
          <w:szCs w:val="22"/>
        </w:rPr>
        <w:t xml:space="preserve">1 point pour BOOST FID </w:t>
      </w:r>
      <w:r w:rsidR="005F4DA1">
        <w:rPr>
          <w:sz w:val="20"/>
          <w:szCs w:val="22"/>
        </w:rPr>
        <w:t xml:space="preserve">(Fidélité ou Fidélité+) </w:t>
      </w:r>
      <w:r w:rsidRPr="005C17A0">
        <w:rPr>
          <w:sz w:val="20"/>
          <w:szCs w:val="22"/>
        </w:rPr>
        <w:t>vente brute</w:t>
      </w:r>
      <w:r>
        <w:rPr>
          <w:sz w:val="20"/>
          <w:szCs w:val="22"/>
        </w:rPr>
        <w:t xml:space="preserve"> pour un objectif de 1 point par ETP réel</w:t>
      </w:r>
    </w:p>
    <w:p w:rsidR="00914593" w:rsidRPr="005C17A0" w:rsidRDefault="00914593" w:rsidP="00386E8F">
      <w:pPr>
        <w:pStyle w:val="Default"/>
        <w:numPr>
          <w:ilvl w:val="0"/>
          <w:numId w:val="17"/>
        </w:numPr>
        <w:ind w:left="1208" w:hanging="357"/>
        <w:jc w:val="both"/>
        <w:rPr>
          <w:sz w:val="20"/>
          <w:szCs w:val="22"/>
        </w:rPr>
      </w:pPr>
      <w:r w:rsidRPr="005C17A0">
        <w:rPr>
          <w:b/>
          <w:sz w:val="20"/>
          <w:szCs w:val="22"/>
        </w:rPr>
        <w:t>Prévoyance</w:t>
      </w:r>
      <w:r>
        <w:rPr>
          <w:b/>
          <w:sz w:val="20"/>
          <w:szCs w:val="22"/>
        </w:rPr>
        <w:t xml:space="preserve"> Pro</w:t>
      </w:r>
      <w:r w:rsidRPr="005C17A0">
        <w:rPr>
          <w:b/>
          <w:sz w:val="20"/>
          <w:szCs w:val="22"/>
        </w:rPr>
        <w:t xml:space="preserve"> :</w:t>
      </w:r>
      <w:r w:rsidRPr="005C17A0">
        <w:rPr>
          <w:sz w:val="20"/>
          <w:szCs w:val="22"/>
        </w:rPr>
        <w:t xml:space="preserve"> </w:t>
      </w:r>
      <w:r w:rsidR="006F7F7D">
        <w:rPr>
          <w:sz w:val="20"/>
          <w:szCs w:val="22"/>
        </w:rPr>
        <w:t>3</w:t>
      </w:r>
      <w:r w:rsidRPr="005C17A0">
        <w:rPr>
          <w:sz w:val="20"/>
          <w:szCs w:val="22"/>
        </w:rPr>
        <w:t xml:space="preserve"> points par ETP réel, 1 point par vente </w:t>
      </w:r>
      <w:r>
        <w:rPr>
          <w:sz w:val="20"/>
          <w:szCs w:val="22"/>
        </w:rPr>
        <w:t xml:space="preserve">brute </w:t>
      </w:r>
    </w:p>
    <w:p w:rsidR="00914593" w:rsidRDefault="00914593" w:rsidP="00386E8F">
      <w:pPr>
        <w:pStyle w:val="Default"/>
        <w:numPr>
          <w:ilvl w:val="0"/>
          <w:numId w:val="17"/>
        </w:numPr>
        <w:ind w:left="1208" w:hanging="357"/>
        <w:jc w:val="both"/>
        <w:rPr>
          <w:sz w:val="20"/>
          <w:szCs w:val="22"/>
        </w:rPr>
      </w:pPr>
      <w:r w:rsidRPr="00A958C7">
        <w:rPr>
          <w:b/>
          <w:sz w:val="20"/>
          <w:szCs w:val="22"/>
        </w:rPr>
        <w:t xml:space="preserve">L’IARD </w:t>
      </w:r>
      <w:r w:rsidRPr="00A958C7">
        <w:rPr>
          <w:sz w:val="20"/>
          <w:szCs w:val="22"/>
        </w:rPr>
        <w:t xml:space="preserve">: </w:t>
      </w:r>
      <w:r w:rsidR="006F7F7D">
        <w:rPr>
          <w:sz w:val="20"/>
          <w:szCs w:val="22"/>
        </w:rPr>
        <w:t>3</w:t>
      </w:r>
      <w:r w:rsidRPr="00A958C7">
        <w:rPr>
          <w:sz w:val="20"/>
          <w:szCs w:val="22"/>
        </w:rPr>
        <w:t xml:space="preserve"> </w:t>
      </w:r>
      <w:r>
        <w:rPr>
          <w:sz w:val="20"/>
          <w:szCs w:val="22"/>
        </w:rPr>
        <w:t>points p</w:t>
      </w:r>
      <w:r w:rsidRPr="00A958C7">
        <w:rPr>
          <w:sz w:val="20"/>
          <w:szCs w:val="22"/>
        </w:rPr>
        <w:t>ar ETP réel, MR / AUTO pro / Santé collective</w:t>
      </w:r>
      <w:r>
        <w:rPr>
          <w:sz w:val="20"/>
          <w:szCs w:val="22"/>
        </w:rPr>
        <w:t xml:space="preserve">, ouvertures et ventes brutes </w:t>
      </w:r>
    </w:p>
    <w:p w:rsidR="00914593" w:rsidRPr="00A958C7" w:rsidRDefault="00914593" w:rsidP="00386E8F">
      <w:pPr>
        <w:pStyle w:val="Default"/>
        <w:numPr>
          <w:ilvl w:val="0"/>
          <w:numId w:val="17"/>
        </w:numPr>
        <w:ind w:left="1208" w:hanging="357"/>
        <w:jc w:val="both"/>
        <w:rPr>
          <w:sz w:val="20"/>
          <w:szCs w:val="22"/>
        </w:rPr>
      </w:pPr>
      <w:r w:rsidRPr="00A958C7">
        <w:rPr>
          <w:b/>
          <w:sz w:val="20"/>
          <w:szCs w:val="22"/>
        </w:rPr>
        <w:t>L</w:t>
      </w:r>
      <w:r>
        <w:rPr>
          <w:b/>
          <w:sz w:val="20"/>
          <w:szCs w:val="22"/>
        </w:rPr>
        <w:t xml:space="preserve">e Financement MLT </w:t>
      </w:r>
      <w:r w:rsidRPr="00A958C7">
        <w:rPr>
          <w:sz w:val="20"/>
          <w:szCs w:val="22"/>
        </w:rPr>
        <w:t xml:space="preserve">: </w:t>
      </w:r>
      <w:r>
        <w:rPr>
          <w:sz w:val="20"/>
          <w:szCs w:val="22"/>
        </w:rPr>
        <w:t>30 k€</w:t>
      </w:r>
      <w:r w:rsidRPr="00A958C7">
        <w:rPr>
          <w:sz w:val="20"/>
          <w:szCs w:val="22"/>
        </w:rPr>
        <w:t xml:space="preserve"> </w:t>
      </w:r>
      <w:r>
        <w:rPr>
          <w:sz w:val="20"/>
          <w:szCs w:val="22"/>
        </w:rPr>
        <w:t>crédit-bail mobilier HT, contrat signé pendant le challenge</w:t>
      </w:r>
    </w:p>
    <w:p w:rsidR="00914593" w:rsidRPr="00860781" w:rsidRDefault="00914593" w:rsidP="00386E8F">
      <w:pPr>
        <w:pStyle w:val="Default"/>
        <w:numPr>
          <w:ilvl w:val="0"/>
          <w:numId w:val="17"/>
        </w:numPr>
        <w:ind w:left="1208" w:hanging="357"/>
        <w:jc w:val="both"/>
        <w:rPr>
          <w:b/>
          <w:bCs/>
          <w:i/>
          <w:iCs/>
          <w:sz w:val="20"/>
          <w:szCs w:val="22"/>
        </w:rPr>
      </w:pPr>
      <w:r w:rsidRPr="00860781">
        <w:rPr>
          <w:b/>
          <w:sz w:val="20"/>
          <w:szCs w:val="22"/>
        </w:rPr>
        <w:t>Ingénierie Sociale</w:t>
      </w:r>
      <w:r w:rsidRPr="00860781">
        <w:rPr>
          <w:sz w:val="20"/>
          <w:szCs w:val="22"/>
        </w:rPr>
        <w:t xml:space="preserve"> : </w:t>
      </w:r>
      <w:r w:rsidR="006F7F7D">
        <w:rPr>
          <w:sz w:val="20"/>
          <w:szCs w:val="22"/>
        </w:rPr>
        <w:t>2</w:t>
      </w:r>
      <w:r w:rsidR="00B2537B">
        <w:rPr>
          <w:sz w:val="20"/>
          <w:szCs w:val="22"/>
        </w:rPr>
        <w:t xml:space="preserve"> points 1 vente brute</w:t>
      </w:r>
      <w:r w:rsidRPr="00860781">
        <w:rPr>
          <w:sz w:val="20"/>
          <w:szCs w:val="22"/>
        </w:rPr>
        <w:t xml:space="preserve"> par ETP réel, BOX, ESPL, Intéressement 1 point par vente </w:t>
      </w:r>
    </w:p>
    <w:p w:rsidR="00741F31" w:rsidRDefault="00741F31" w:rsidP="0020782D">
      <w:pPr>
        <w:pStyle w:val="Default"/>
        <w:ind w:left="681" w:hanging="397"/>
        <w:jc w:val="both"/>
        <w:rPr>
          <w:b/>
          <w:bCs/>
          <w:color w:val="C00000"/>
          <w:sz w:val="22"/>
          <w:szCs w:val="22"/>
          <w:highlight w:val="yellow"/>
        </w:rPr>
      </w:pPr>
    </w:p>
    <w:p w:rsidR="003D13A7" w:rsidRDefault="003D13A7" w:rsidP="003D13A7">
      <w:pPr>
        <w:pStyle w:val="Default"/>
        <w:ind w:left="851"/>
        <w:jc w:val="both"/>
        <w:rPr>
          <w:sz w:val="20"/>
          <w:szCs w:val="22"/>
        </w:rPr>
      </w:pPr>
      <w:r w:rsidRPr="006A49C4">
        <w:rPr>
          <w:rFonts w:asciiTheme="minorHAnsi" w:hAnsiTheme="minorHAnsi" w:cstheme="minorHAnsi"/>
          <w:sz w:val="20"/>
          <w:szCs w:val="22"/>
        </w:rPr>
        <w:t xml:space="preserve">L’atteinte quantitative des objectifs doit être obtenue dans le strict respect des critères qualitatifs précisés dans l’article </w:t>
      </w:r>
      <w:r w:rsidR="006113C9">
        <w:rPr>
          <w:rFonts w:asciiTheme="minorHAnsi" w:hAnsiTheme="minorHAnsi" w:cstheme="minorHAnsi"/>
          <w:sz w:val="20"/>
          <w:szCs w:val="22"/>
        </w:rPr>
        <w:t>9</w:t>
      </w:r>
      <w:r w:rsidRPr="006A49C4">
        <w:rPr>
          <w:rFonts w:asciiTheme="minorHAnsi" w:hAnsiTheme="minorHAnsi" w:cstheme="minorHAnsi"/>
          <w:sz w:val="20"/>
          <w:szCs w:val="22"/>
        </w:rPr>
        <w:t xml:space="preserve">. </w:t>
      </w:r>
      <w:r w:rsidRPr="006A49C4">
        <w:rPr>
          <w:sz w:val="20"/>
          <w:szCs w:val="22"/>
        </w:rPr>
        <w:t xml:space="preserve">Seules les ventes avec un </w:t>
      </w:r>
      <w:r>
        <w:rPr>
          <w:sz w:val="20"/>
          <w:szCs w:val="22"/>
        </w:rPr>
        <w:t>TOP CC Vert au moment de l’arrêté du challenge sont prises en compte.</w:t>
      </w:r>
    </w:p>
    <w:p w:rsidR="008770D1" w:rsidRPr="00073811" w:rsidRDefault="008770D1" w:rsidP="0020782D">
      <w:pPr>
        <w:pStyle w:val="Default"/>
        <w:ind w:left="681" w:hanging="397"/>
        <w:jc w:val="both"/>
        <w:rPr>
          <w:b/>
          <w:bCs/>
          <w:color w:val="C00000"/>
          <w:sz w:val="22"/>
          <w:szCs w:val="22"/>
          <w:highlight w:val="yellow"/>
        </w:rPr>
      </w:pPr>
    </w:p>
    <w:p w:rsidR="008770D1" w:rsidRPr="00073811" w:rsidRDefault="008770D1" w:rsidP="0020782D">
      <w:pPr>
        <w:pStyle w:val="Default"/>
        <w:ind w:left="681" w:hanging="397"/>
        <w:jc w:val="both"/>
        <w:rPr>
          <w:b/>
          <w:bCs/>
          <w:color w:val="C00000"/>
          <w:sz w:val="22"/>
          <w:szCs w:val="22"/>
          <w:highlight w:val="yellow"/>
        </w:rPr>
      </w:pPr>
    </w:p>
    <w:p w:rsidR="00184D87" w:rsidRPr="00BA6F28" w:rsidRDefault="00184D87" w:rsidP="00386E8F">
      <w:pPr>
        <w:pStyle w:val="Default"/>
        <w:numPr>
          <w:ilvl w:val="0"/>
          <w:numId w:val="21"/>
        </w:numPr>
        <w:spacing w:line="276" w:lineRule="auto"/>
        <w:jc w:val="both"/>
        <w:rPr>
          <w:b/>
          <w:i/>
          <w:sz w:val="20"/>
          <w:szCs w:val="22"/>
        </w:rPr>
      </w:pPr>
      <w:r w:rsidRPr="00BA6F28">
        <w:rPr>
          <w:b/>
          <w:i/>
          <w:sz w:val="20"/>
          <w:szCs w:val="22"/>
        </w:rPr>
        <w:t>Récompenses :</w:t>
      </w:r>
    </w:p>
    <w:p w:rsidR="002C6B9B" w:rsidRDefault="002C6B9B" w:rsidP="0020782D">
      <w:pPr>
        <w:pStyle w:val="Default"/>
        <w:ind w:left="681" w:hanging="397"/>
        <w:jc w:val="both"/>
        <w:rPr>
          <w:b/>
          <w:bCs/>
          <w:color w:val="C00000"/>
          <w:sz w:val="22"/>
          <w:szCs w:val="22"/>
        </w:rPr>
      </w:pPr>
    </w:p>
    <w:p w:rsidR="003751D8" w:rsidRDefault="003751D8" w:rsidP="00AB4D6E">
      <w:pPr>
        <w:pStyle w:val="Default"/>
        <w:ind w:left="426"/>
        <w:jc w:val="both"/>
        <w:rPr>
          <w:b/>
          <w:bCs/>
          <w:color w:val="C00000"/>
          <w:sz w:val="22"/>
          <w:szCs w:val="22"/>
        </w:rPr>
      </w:pPr>
      <w:r>
        <w:rPr>
          <w:sz w:val="20"/>
          <w:szCs w:val="22"/>
        </w:rPr>
        <w:t>Les ventes sont majorées d’un point si le client est sans cet univers. Elles sont également majorées d’un point si les ventes sont faites sur un client non équipé au sens de la segmentation (</w:t>
      </w:r>
      <w:r w:rsidRPr="005C17A0">
        <w:rPr>
          <w:sz w:val="20"/>
          <w:szCs w:val="22"/>
        </w:rPr>
        <w:t>activation</w:t>
      </w:r>
      <w:r>
        <w:rPr>
          <w:sz w:val="20"/>
          <w:szCs w:val="22"/>
        </w:rPr>
        <w:t xml:space="preserve">, </w:t>
      </w:r>
      <w:r w:rsidRPr="005C17A0">
        <w:rPr>
          <w:sz w:val="20"/>
          <w:szCs w:val="22"/>
        </w:rPr>
        <w:t>Prévoyance Pro / PAP / Santé individuelle / Retraite (Y.C PERI)</w:t>
      </w:r>
      <w:r w:rsidR="00AB4D6E">
        <w:rPr>
          <w:sz w:val="20"/>
          <w:szCs w:val="22"/>
        </w:rPr>
        <w:t>)</w:t>
      </w:r>
      <w:r>
        <w:rPr>
          <w:sz w:val="20"/>
          <w:szCs w:val="22"/>
        </w:rPr>
        <w:t>.</w:t>
      </w:r>
      <w:r w:rsidR="00AB4D6E">
        <w:rPr>
          <w:sz w:val="20"/>
          <w:szCs w:val="22"/>
        </w:rPr>
        <w:t xml:space="preserve"> Pour l’univers « financement MLT », le montant du financement est majoré de 20% si le client est sans cet univers, et également de 20% si le client est « ne » au sens de la segmentation activation.</w:t>
      </w:r>
    </w:p>
    <w:p w:rsidR="002C6B9B" w:rsidRDefault="002C6B9B" w:rsidP="0020782D">
      <w:pPr>
        <w:pStyle w:val="Default"/>
        <w:ind w:left="681" w:hanging="397"/>
        <w:jc w:val="both"/>
        <w:rPr>
          <w:b/>
          <w:bCs/>
          <w:color w:val="C00000"/>
          <w:sz w:val="22"/>
          <w:szCs w:val="22"/>
        </w:rPr>
      </w:pPr>
    </w:p>
    <w:p w:rsidR="00AB4D6E" w:rsidRDefault="00AB4D6E" w:rsidP="00AB4D6E">
      <w:pPr>
        <w:pStyle w:val="Default"/>
        <w:spacing w:line="276" w:lineRule="auto"/>
        <w:ind w:left="426"/>
        <w:jc w:val="both"/>
        <w:rPr>
          <w:sz w:val="20"/>
          <w:szCs w:val="22"/>
        </w:rPr>
      </w:pPr>
      <w:r>
        <w:rPr>
          <w:sz w:val="20"/>
          <w:szCs w:val="22"/>
        </w:rPr>
        <w:t>En complément, un</w:t>
      </w:r>
      <w:r w:rsidRPr="00AE38F6">
        <w:rPr>
          <w:sz w:val="20"/>
          <w:szCs w:val="22"/>
        </w:rPr>
        <w:t xml:space="preserve"> </w:t>
      </w:r>
      <w:r w:rsidRPr="00B80B73">
        <w:rPr>
          <w:b/>
          <w:sz w:val="20"/>
          <w:szCs w:val="22"/>
        </w:rPr>
        <w:t>bonus Excellence</w:t>
      </w:r>
      <w:r>
        <w:rPr>
          <w:sz w:val="20"/>
          <w:szCs w:val="22"/>
        </w:rPr>
        <w:t xml:space="preserve"> sera déclenché si et seulement si cinq lignes citées ci-dessus sont atteintes. </w:t>
      </w:r>
    </w:p>
    <w:p w:rsidR="00AB4D6E" w:rsidRDefault="00AB4D6E" w:rsidP="00AB4D6E">
      <w:pPr>
        <w:pStyle w:val="Default"/>
        <w:spacing w:line="276" w:lineRule="auto"/>
        <w:ind w:left="426"/>
        <w:jc w:val="both"/>
        <w:rPr>
          <w:sz w:val="20"/>
          <w:szCs w:val="22"/>
        </w:rPr>
      </w:pPr>
    </w:p>
    <w:p w:rsidR="005E31DD" w:rsidRDefault="005E31DD" w:rsidP="003708E6">
      <w:pPr>
        <w:pStyle w:val="Default"/>
        <w:spacing w:line="276" w:lineRule="auto"/>
        <w:ind w:left="1208"/>
        <w:jc w:val="both"/>
        <w:rPr>
          <w:color w:val="000000" w:themeColor="text1"/>
          <w:sz w:val="20"/>
          <w:szCs w:val="22"/>
          <w:u w:val="single"/>
        </w:rPr>
      </w:pPr>
    </w:p>
    <w:p w:rsidR="003708E6" w:rsidRDefault="003708E6" w:rsidP="003708E6">
      <w:pPr>
        <w:pStyle w:val="Default"/>
        <w:spacing w:line="276" w:lineRule="auto"/>
        <w:ind w:left="1208"/>
        <w:jc w:val="both"/>
        <w:rPr>
          <w:color w:val="000000" w:themeColor="text1"/>
          <w:sz w:val="20"/>
          <w:szCs w:val="22"/>
        </w:rPr>
      </w:pPr>
      <w:r>
        <w:rPr>
          <w:color w:val="000000" w:themeColor="text1"/>
          <w:sz w:val="20"/>
          <w:szCs w:val="22"/>
          <w:u w:val="single"/>
        </w:rPr>
        <w:lastRenderedPageBreak/>
        <w:t>Par ailleurs u</w:t>
      </w:r>
      <w:r w:rsidRPr="00EC695A">
        <w:rPr>
          <w:color w:val="000000" w:themeColor="text1"/>
          <w:sz w:val="20"/>
          <w:szCs w:val="22"/>
          <w:u w:val="single"/>
        </w:rPr>
        <w:t xml:space="preserve">n </w:t>
      </w:r>
      <w:r w:rsidRPr="00EC695A">
        <w:rPr>
          <w:i/>
          <w:color w:val="000000" w:themeColor="text1"/>
          <w:sz w:val="20"/>
          <w:szCs w:val="22"/>
          <w:u w:val="single"/>
        </w:rPr>
        <w:t>critère commun BDD</w:t>
      </w:r>
      <w:r w:rsidRPr="00EC695A">
        <w:rPr>
          <w:color w:val="000000" w:themeColor="text1"/>
          <w:sz w:val="20"/>
          <w:szCs w:val="22"/>
          <w:u w:val="single"/>
        </w:rPr>
        <w:t xml:space="preserve"> s’applique il est appelé</w:t>
      </w:r>
      <w:r w:rsidRPr="003306DA">
        <w:rPr>
          <w:color w:val="000000" w:themeColor="text1"/>
          <w:sz w:val="20"/>
          <w:szCs w:val="22"/>
        </w:rPr>
        <w:t xml:space="preserve"> </w:t>
      </w:r>
      <w:r>
        <w:rPr>
          <w:b/>
          <w:color w:val="000000" w:themeColor="text1"/>
          <w:sz w:val="20"/>
          <w:szCs w:val="22"/>
        </w:rPr>
        <w:t>bonus S</w:t>
      </w:r>
      <w:r w:rsidRPr="00B80B73">
        <w:rPr>
          <w:b/>
          <w:color w:val="000000" w:themeColor="text1"/>
          <w:sz w:val="20"/>
          <w:szCs w:val="22"/>
        </w:rPr>
        <w:t>ynergie</w:t>
      </w:r>
      <w:r w:rsidRPr="003306DA">
        <w:rPr>
          <w:color w:val="000000" w:themeColor="text1"/>
          <w:sz w:val="20"/>
          <w:szCs w:val="22"/>
        </w:rPr>
        <w:t xml:space="preserve"> : </w:t>
      </w:r>
    </w:p>
    <w:p w:rsidR="00186E00" w:rsidRPr="003306DA" w:rsidRDefault="00186E00" w:rsidP="003708E6">
      <w:pPr>
        <w:pStyle w:val="Default"/>
        <w:spacing w:line="276" w:lineRule="auto"/>
        <w:ind w:left="1208"/>
        <w:jc w:val="both"/>
        <w:rPr>
          <w:color w:val="000000" w:themeColor="text1"/>
          <w:sz w:val="20"/>
          <w:szCs w:val="22"/>
        </w:rPr>
      </w:pPr>
    </w:p>
    <w:p w:rsidR="00186E00" w:rsidRDefault="00186E00" w:rsidP="00186E00">
      <w:pPr>
        <w:jc w:val="both"/>
        <w:rPr>
          <w:rFonts w:ascii="Calibri" w:eastAsiaTheme="minorHAnsi" w:hAnsi="Calibri" w:cs="Calibri"/>
          <w:color w:val="000000"/>
          <w:sz w:val="20"/>
          <w:szCs w:val="22"/>
          <w:lang w:eastAsia="en-US"/>
        </w:rPr>
      </w:pPr>
      <w:r>
        <w:rPr>
          <w:rFonts w:ascii="Calibri" w:eastAsiaTheme="minorHAnsi" w:hAnsi="Calibri" w:cs="Calibri"/>
          <w:color w:val="000000"/>
          <w:sz w:val="20"/>
          <w:szCs w:val="22"/>
          <w:lang w:eastAsia="en-US"/>
        </w:rPr>
        <w:t>Ce bonus</w:t>
      </w:r>
      <w:r w:rsidRPr="003306DA">
        <w:rPr>
          <w:sz w:val="20"/>
          <w:szCs w:val="22"/>
        </w:rPr>
        <w:t xml:space="preserve"> </w:t>
      </w:r>
      <w:r w:rsidRPr="00EC695A">
        <w:rPr>
          <w:rFonts w:ascii="Calibri" w:eastAsiaTheme="minorHAnsi" w:hAnsi="Calibri" w:cs="Calibri"/>
          <w:color w:val="000000"/>
          <w:sz w:val="20"/>
          <w:szCs w:val="22"/>
          <w:lang w:eastAsia="en-US"/>
        </w:rPr>
        <w:t>vise à récompenser la synergie entre les différents marchés d’une même région (Grand Public</w:t>
      </w:r>
      <w:r w:rsidR="001A32DC">
        <w:rPr>
          <w:rFonts w:ascii="Calibri" w:eastAsiaTheme="minorHAnsi" w:hAnsi="Calibri" w:cs="Calibri"/>
          <w:color w:val="000000"/>
          <w:sz w:val="20"/>
          <w:szCs w:val="22"/>
          <w:lang w:eastAsia="en-US"/>
        </w:rPr>
        <w:t xml:space="preserve"> (Agences, Territoires et Directions Régionales)</w:t>
      </w:r>
      <w:r w:rsidRPr="00EC695A">
        <w:rPr>
          <w:rFonts w:ascii="Calibri" w:eastAsiaTheme="minorHAnsi" w:hAnsi="Calibri" w:cs="Calibri"/>
          <w:color w:val="000000"/>
          <w:sz w:val="20"/>
          <w:szCs w:val="22"/>
          <w:lang w:eastAsia="en-US"/>
        </w:rPr>
        <w:t xml:space="preserve">, premium et pro). Ce bonus sera donc versé en cas </w:t>
      </w:r>
      <w:r w:rsidRPr="00903C98">
        <w:rPr>
          <w:rFonts w:ascii="Calibri" w:eastAsiaTheme="minorHAnsi" w:hAnsi="Calibri" w:cs="Calibri"/>
          <w:b/>
          <w:color w:val="000000"/>
          <w:sz w:val="20"/>
          <w:szCs w:val="22"/>
          <w:lang w:eastAsia="en-US"/>
        </w:rPr>
        <w:t xml:space="preserve">d’atteinte </w:t>
      </w:r>
      <w:r w:rsidRPr="00EC695A">
        <w:rPr>
          <w:rFonts w:ascii="Calibri" w:eastAsiaTheme="minorHAnsi" w:hAnsi="Calibri" w:cs="Calibri"/>
          <w:color w:val="000000"/>
          <w:sz w:val="20"/>
          <w:szCs w:val="22"/>
          <w:lang w:eastAsia="en-US"/>
        </w:rPr>
        <w:t>des critères suivants</w:t>
      </w:r>
      <w:r>
        <w:rPr>
          <w:rFonts w:ascii="Calibri" w:eastAsiaTheme="minorHAnsi" w:hAnsi="Calibri" w:cs="Calibri"/>
          <w:color w:val="000000"/>
          <w:sz w:val="20"/>
          <w:szCs w:val="22"/>
          <w:lang w:eastAsia="en-US"/>
        </w:rPr>
        <w:t xml:space="preserve"> par les 3 marchés :</w:t>
      </w:r>
    </w:p>
    <w:p w:rsidR="00186E00" w:rsidRPr="00903C98" w:rsidRDefault="00186E00" w:rsidP="00186E00">
      <w:pPr>
        <w:pStyle w:val="Paragraphedeliste"/>
        <w:jc w:val="both"/>
        <w:rPr>
          <w:rFonts w:ascii="Calibri" w:eastAsiaTheme="minorHAnsi" w:hAnsi="Calibri" w:cs="Calibri"/>
          <w:color w:val="000000"/>
          <w:sz w:val="20"/>
          <w:szCs w:val="22"/>
          <w:lang w:eastAsia="en-US"/>
        </w:rPr>
      </w:pPr>
    </w:p>
    <w:p w:rsidR="00186E00" w:rsidRPr="00903C98" w:rsidRDefault="00186E00" w:rsidP="00186E00">
      <w:pPr>
        <w:jc w:val="both"/>
        <w:rPr>
          <w:rFonts w:ascii="Calibri" w:eastAsiaTheme="minorHAnsi" w:hAnsi="Calibri" w:cs="Calibri"/>
          <w:color w:val="000000"/>
          <w:sz w:val="20"/>
          <w:szCs w:val="22"/>
          <w:lang w:eastAsia="en-US"/>
        </w:rPr>
      </w:pPr>
      <w:r w:rsidRPr="00903C98">
        <w:rPr>
          <w:rFonts w:ascii="Calibri" w:eastAsiaTheme="minorHAnsi" w:hAnsi="Calibri" w:cs="Calibri"/>
          <w:color w:val="000000"/>
          <w:sz w:val="20"/>
          <w:szCs w:val="22"/>
          <w:lang w:eastAsia="en-US"/>
        </w:rPr>
        <w:t xml:space="preserve">Si la Région déclenche sur le Grand Public 4 </w:t>
      </w:r>
      <w:r>
        <w:rPr>
          <w:rFonts w:ascii="Calibri" w:eastAsiaTheme="minorHAnsi" w:hAnsi="Calibri" w:cs="Calibri"/>
          <w:color w:val="000000"/>
          <w:sz w:val="20"/>
          <w:szCs w:val="22"/>
          <w:lang w:eastAsia="en-US"/>
        </w:rPr>
        <w:t xml:space="preserve">lignes </w:t>
      </w:r>
      <w:r w:rsidRPr="00903C98">
        <w:rPr>
          <w:rFonts w:ascii="Calibri" w:eastAsiaTheme="minorHAnsi" w:hAnsi="Calibri" w:cs="Calibri"/>
          <w:color w:val="000000"/>
          <w:sz w:val="20"/>
          <w:szCs w:val="22"/>
          <w:lang w:eastAsia="en-US"/>
        </w:rPr>
        <w:t xml:space="preserve">sur 5 alors </w:t>
      </w:r>
      <w:r>
        <w:rPr>
          <w:rFonts w:ascii="Calibri" w:eastAsiaTheme="minorHAnsi" w:hAnsi="Calibri" w:cs="Calibri"/>
          <w:color w:val="000000"/>
          <w:sz w:val="20"/>
          <w:szCs w:val="22"/>
          <w:lang w:eastAsia="en-US"/>
        </w:rPr>
        <w:t xml:space="preserve">les </w:t>
      </w:r>
      <w:r w:rsidRPr="00903C98">
        <w:rPr>
          <w:rFonts w:ascii="Calibri" w:eastAsiaTheme="minorHAnsi" w:hAnsi="Calibri" w:cs="Calibri"/>
          <w:color w:val="000000"/>
          <w:sz w:val="20"/>
          <w:szCs w:val="22"/>
          <w:lang w:eastAsia="en-US"/>
        </w:rPr>
        <w:t xml:space="preserve">collaborateurs Pros </w:t>
      </w:r>
      <w:r>
        <w:rPr>
          <w:rFonts w:ascii="Calibri" w:eastAsiaTheme="minorHAnsi" w:hAnsi="Calibri" w:cs="Calibri"/>
          <w:color w:val="000000"/>
          <w:sz w:val="20"/>
          <w:szCs w:val="22"/>
          <w:lang w:eastAsia="en-US"/>
        </w:rPr>
        <w:t xml:space="preserve">toucheront </w:t>
      </w:r>
      <w:r w:rsidRPr="00903C98">
        <w:rPr>
          <w:rFonts w:ascii="Calibri" w:eastAsiaTheme="minorHAnsi" w:hAnsi="Calibri" w:cs="Calibri"/>
          <w:color w:val="000000"/>
          <w:sz w:val="20"/>
          <w:szCs w:val="22"/>
          <w:lang w:eastAsia="en-US"/>
        </w:rPr>
        <w:t>+10%</w:t>
      </w:r>
      <w:r>
        <w:rPr>
          <w:rFonts w:ascii="Calibri" w:eastAsiaTheme="minorHAnsi" w:hAnsi="Calibri" w:cs="Calibri"/>
          <w:color w:val="000000"/>
          <w:sz w:val="20"/>
          <w:szCs w:val="22"/>
          <w:lang w:eastAsia="en-US"/>
        </w:rPr>
        <w:t xml:space="preserve"> de leurs gains </w:t>
      </w:r>
      <w:r w:rsidRPr="00903C98">
        <w:rPr>
          <w:rFonts w:ascii="Calibri" w:eastAsiaTheme="minorHAnsi" w:hAnsi="Calibri" w:cs="Calibri"/>
          <w:color w:val="000000"/>
          <w:sz w:val="20"/>
          <w:szCs w:val="22"/>
          <w:lang w:eastAsia="en-US"/>
        </w:rPr>
        <w:t xml:space="preserve">et </w:t>
      </w:r>
      <w:r>
        <w:rPr>
          <w:rFonts w:ascii="Calibri" w:eastAsiaTheme="minorHAnsi" w:hAnsi="Calibri" w:cs="Calibri"/>
          <w:color w:val="000000"/>
          <w:sz w:val="20"/>
          <w:szCs w:val="22"/>
          <w:lang w:eastAsia="en-US"/>
        </w:rPr>
        <w:t>les c</w:t>
      </w:r>
      <w:r w:rsidRPr="00903C98">
        <w:rPr>
          <w:rFonts w:ascii="Calibri" w:eastAsiaTheme="minorHAnsi" w:hAnsi="Calibri" w:cs="Calibri"/>
          <w:color w:val="000000"/>
          <w:sz w:val="20"/>
          <w:szCs w:val="22"/>
          <w:lang w:eastAsia="en-US"/>
        </w:rPr>
        <w:t>ollaborateurs Premium +10%</w:t>
      </w:r>
      <w:r>
        <w:rPr>
          <w:rFonts w:ascii="Calibri" w:eastAsiaTheme="minorHAnsi" w:hAnsi="Calibri" w:cs="Calibri"/>
          <w:color w:val="000000"/>
          <w:sz w:val="20"/>
          <w:szCs w:val="22"/>
          <w:lang w:eastAsia="en-US"/>
        </w:rPr>
        <w:t xml:space="preserve"> de leurs gains</w:t>
      </w:r>
    </w:p>
    <w:p w:rsidR="00186E00" w:rsidRPr="00903C98" w:rsidRDefault="00186E00" w:rsidP="00186E00">
      <w:pPr>
        <w:jc w:val="both"/>
        <w:rPr>
          <w:rFonts w:ascii="Calibri" w:eastAsiaTheme="minorHAnsi" w:hAnsi="Calibri" w:cs="Calibri"/>
          <w:color w:val="000000"/>
          <w:sz w:val="20"/>
          <w:szCs w:val="22"/>
          <w:lang w:eastAsia="en-US"/>
        </w:rPr>
      </w:pPr>
      <w:r w:rsidRPr="00903C98">
        <w:rPr>
          <w:rFonts w:ascii="Calibri" w:eastAsiaTheme="minorHAnsi" w:hAnsi="Calibri" w:cs="Calibri"/>
          <w:color w:val="000000"/>
          <w:sz w:val="20"/>
          <w:szCs w:val="22"/>
          <w:lang w:eastAsia="en-US"/>
        </w:rPr>
        <w:t xml:space="preserve">Si la Région déclenche sur le Premium 4 </w:t>
      </w:r>
      <w:r>
        <w:rPr>
          <w:rFonts w:ascii="Calibri" w:eastAsiaTheme="minorHAnsi" w:hAnsi="Calibri" w:cs="Calibri"/>
          <w:color w:val="000000"/>
          <w:sz w:val="20"/>
          <w:szCs w:val="22"/>
          <w:lang w:eastAsia="en-US"/>
        </w:rPr>
        <w:t xml:space="preserve">lignes </w:t>
      </w:r>
      <w:r w:rsidRPr="00903C98">
        <w:rPr>
          <w:rFonts w:ascii="Calibri" w:eastAsiaTheme="minorHAnsi" w:hAnsi="Calibri" w:cs="Calibri"/>
          <w:color w:val="000000"/>
          <w:sz w:val="20"/>
          <w:szCs w:val="22"/>
          <w:lang w:eastAsia="en-US"/>
        </w:rPr>
        <w:t xml:space="preserve">sur 5 alors </w:t>
      </w:r>
      <w:r>
        <w:rPr>
          <w:rFonts w:ascii="Calibri" w:eastAsiaTheme="minorHAnsi" w:hAnsi="Calibri" w:cs="Calibri"/>
          <w:color w:val="000000"/>
          <w:sz w:val="20"/>
          <w:szCs w:val="22"/>
          <w:lang w:eastAsia="en-US"/>
        </w:rPr>
        <w:t>les collaborateurs</w:t>
      </w:r>
      <w:r w:rsidRPr="00903C98">
        <w:rPr>
          <w:rFonts w:ascii="Calibri" w:eastAsiaTheme="minorHAnsi" w:hAnsi="Calibri" w:cs="Calibri"/>
          <w:color w:val="000000"/>
          <w:sz w:val="20"/>
          <w:szCs w:val="22"/>
          <w:lang w:eastAsia="en-US"/>
        </w:rPr>
        <w:t xml:space="preserve"> Grand Public</w:t>
      </w:r>
      <w:r>
        <w:rPr>
          <w:rFonts w:ascii="Calibri" w:eastAsiaTheme="minorHAnsi" w:hAnsi="Calibri" w:cs="Calibri"/>
          <w:color w:val="000000"/>
          <w:sz w:val="20"/>
          <w:szCs w:val="22"/>
          <w:lang w:eastAsia="en-US"/>
        </w:rPr>
        <w:t xml:space="preserve"> toucheront </w:t>
      </w:r>
      <w:r w:rsidRPr="00903C98">
        <w:rPr>
          <w:rFonts w:ascii="Calibri" w:eastAsiaTheme="minorHAnsi" w:hAnsi="Calibri" w:cs="Calibri"/>
          <w:color w:val="000000"/>
          <w:sz w:val="20"/>
          <w:szCs w:val="22"/>
          <w:lang w:eastAsia="en-US"/>
        </w:rPr>
        <w:t xml:space="preserve">+10% </w:t>
      </w:r>
      <w:r>
        <w:rPr>
          <w:rFonts w:ascii="Calibri" w:eastAsiaTheme="minorHAnsi" w:hAnsi="Calibri" w:cs="Calibri"/>
          <w:color w:val="000000"/>
          <w:sz w:val="20"/>
          <w:szCs w:val="22"/>
          <w:lang w:eastAsia="en-US"/>
        </w:rPr>
        <w:t xml:space="preserve">de leurs gains </w:t>
      </w:r>
      <w:r w:rsidRPr="00903C98">
        <w:rPr>
          <w:rFonts w:ascii="Calibri" w:eastAsiaTheme="minorHAnsi" w:hAnsi="Calibri" w:cs="Calibri"/>
          <w:color w:val="000000"/>
          <w:sz w:val="20"/>
          <w:szCs w:val="22"/>
          <w:lang w:eastAsia="en-US"/>
        </w:rPr>
        <w:t xml:space="preserve">et </w:t>
      </w:r>
      <w:r>
        <w:rPr>
          <w:rFonts w:ascii="Calibri" w:eastAsiaTheme="minorHAnsi" w:hAnsi="Calibri" w:cs="Calibri"/>
          <w:color w:val="000000"/>
          <w:sz w:val="20"/>
          <w:szCs w:val="22"/>
          <w:lang w:eastAsia="en-US"/>
        </w:rPr>
        <w:t>les c</w:t>
      </w:r>
      <w:r w:rsidRPr="00903C98">
        <w:rPr>
          <w:rFonts w:ascii="Calibri" w:eastAsiaTheme="minorHAnsi" w:hAnsi="Calibri" w:cs="Calibri"/>
          <w:color w:val="000000"/>
          <w:sz w:val="20"/>
          <w:szCs w:val="22"/>
          <w:lang w:eastAsia="en-US"/>
        </w:rPr>
        <w:t xml:space="preserve">ollaborateurs Pros </w:t>
      </w:r>
      <w:r>
        <w:rPr>
          <w:rFonts w:ascii="Calibri" w:eastAsiaTheme="minorHAnsi" w:hAnsi="Calibri" w:cs="Calibri"/>
          <w:color w:val="000000"/>
          <w:sz w:val="20"/>
          <w:szCs w:val="22"/>
          <w:lang w:eastAsia="en-US"/>
        </w:rPr>
        <w:t xml:space="preserve">toucheront </w:t>
      </w:r>
      <w:r w:rsidRPr="00903C98">
        <w:rPr>
          <w:rFonts w:ascii="Calibri" w:eastAsiaTheme="minorHAnsi" w:hAnsi="Calibri" w:cs="Calibri"/>
          <w:color w:val="000000"/>
          <w:sz w:val="20"/>
          <w:szCs w:val="22"/>
          <w:lang w:eastAsia="en-US"/>
        </w:rPr>
        <w:t>+10%</w:t>
      </w:r>
      <w:r>
        <w:rPr>
          <w:rFonts w:ascii="Calibri" w:eastAsiaTheme="minorHAnsi" w:hAnsi="Calibri" w:cs="Calibri"/>
          <w:color w:val="000000"/>
          <w:sz w:val="20"/>
          <w:szCs w:val="22"/>
          <w:lang w:eastAsia="en-US"/>
        </w:rPr>
        <w:t xml:space="preserve"> de leurs gains</w:t>
      </w:r>
    </w:p>
    <w:p w:rsidR="00186E00" w:rsidRPr="00903C98" w:rsidRDefault="00186E00" w:rsidP="00186E00">
      <w:pPr>
        <w:jc w:val="both"/>
        <w:rPr>
          <w:rFonts w:ascii="Calibri" w:eastAsiaTheme="minorHAnsi" w:hAnsi="Calibri" w:cs="Calibri"/>
          <w:color w:val="000000"/>
          <w:sz w:val="20"/>
          <w:szCs w:val="22"/>
          <w:lang w:eastAsia="en-US"/>
        </w:rPr>
      </w:pPr>
      <w:r w:rsidRPr="00903C98">
        <w:rPr>
          <w:rFonts w:ascii="Calibri" w:eastAsiaTheme="minorHAnsi" w:hAnsi="Calibri" w:cs="Calibri"/>
          <w:color w:val="000000"/>
          <w:sz w:val="20"/>
          <w:szCs w:val="22"/>
          <w:lang w:eastAsia="en-US"/>
        </w:rPr>
        <w:t xml:space="preserve">Si la Région déclenche sur le Pro 5 </w:t>
      </w:r>
      <w:r>
        <w:rPr>
          <w:rFonts w:ascii="Calibri" w:eastAsiaTheme="minorHAnsi" w:hAnsi="Calibri" w:cs="Calibri"/>
          <w:color w:val="000000"/>
          <w:sz w:val="20"/>
          <w:szCs w:val="22"/>
          <w:lang w:eastAsia="en-US"/>
        </w:rPr>
        <w:t xml:space="preserve">lignes </w:t>
      </w:r>
      <w:r w:rsidRPr="00903C98">
        <w:rPr>
          <w:rFonts w:ascii="Calibri" w:eastAsiaTheme="minorHAnsi" w:hAnsi="Calibri" w:cs="Calibri"/>
          <w:color w:val="000000"/>
          <w:sz w:val="20"/>
          <w:szCs w:val="22"/>
          <w:lang w:eastAsia="en-US"/>
        </w:rPr>
        <w:t xml:space="preserve">sur 7 alors </w:t>
      </w:r>
      <w:r>
        <w:rPr>
          <w:rFonts w:ascii="Calibri" w:eastAsiaTheme="minorHAnsi" w:hAnsi="Calibri" w:cs="Calibri"/>
          <w:color w:val="000000"/>
          <w:sz w:val="20"/>
          <w:szCs w:val="22"/>
          <w:lang w:eastAsia="en-US"/>
        </w:rPr>
        <w:t xml:space="preserve">les </w:t>
      </w:r>
      <w:r w:rsidRPr="00903C98">
        <w:rPr>
          <w:rFonts w:ascii="Calibri" w:eastAsiaTheme="minorHAnsi" w:hAnsi="Calibri" w:cs="Calibri"/>
          <w:color w:val="000000"/>
          <w:sz w:val="20"/>
          <w:szCs w:val="22"/>
          <w:lang w:eastAsia="en-US"/>
        </w:rPr>
        <w:t>collaborateurs Grand Public</w:t>
      </w:r>
      <w:r>
        <w:rPr>
          <w:rFonts w:ascii="Calibri" w:eastAsiaTheme="minorHAnsi" w:hAnsi="Calibri" w:cs="Calibri"/>
          <w:color w:val="000000"/>
          <w:sz w:val="20"/>
          <w:szCs w:val="22"/>
          <w:lang w:eastAsia="en-US"/>
        </w:rPr>
        <w:t xml:space="preserve"> toucheront </w:t>
      </w:r>
      <w:r w:rsidRPr="00903C98">
        <w:rPr>
          <w:rFonts w:ascii="Calibri" w:eastAsiaTheme="minorHAnsi" w:hAnsi="Calibri" w:cs="Calibri"/>
          <w:color w:val="000000"/>
          <w:sz w:val="20"/>
          <w:szCs w:val="22"/>
          <w:lang w:eastAsia="en-US"/>
        </w:rPr>
        <w:t xml:space="preserve">+10% et </w:t>
      </w:r>
      <w:r>
        <w:rPr>
          <w:rFonts w:ascii="Calibri" w:eastAsiaTheme="minorHAnsi" w:hAnsi="Calibri" w:cs="Calibri"/>
          <w:color w:val="000000"/>
          <w:sz w:val="20"/>
          <w:szCs w:val="22"/>
          <w:lang w:eastAsia="en-US"/>
        </w:rPr>
        <w:t>les c</w:t>
      </w:r>
      <w:r w:rsidRPr="00903C98">
        <w:rPr>
          <w:rFonts w:ascii="Calibri" w:eastAsiaTheme="minorHAnsi" w:hAnsi="Calibri" w:cs="Calibri"/>
          <w:color w:val="000000"/>
          <w:sz w:val="20"/>
          <w:szCs w:val="22"/>
          <w:lang w:eastAsia="en-US"/>
        </w:rPr>
        <w:t xml:space="preserve">ollaborateurs Premium </w:t>
      </w:r>
      <w:r>
        <w:rPr>
          <w:rFonts w:ascii="Calibri" w:eastAsiaTheme="minorHAnsi" w:hAnsi="Calibri" w:cs="Calibri"/>
          <w:color w:val="000000"/>
          <w:sz w:val="20"/>
          <w:szCs w:val="22"/>
          <w:lang w:eastAsia="en-US"/>
        </w:rPr>
        <w:t xml:space="preserve">toucheront </w:t>
      </w:r>
      <w:r w:rsidRPr="00903C98">
        <w:rPr>
          <w:rFonts w:ascii="Calibri" w:eastAsiaTheme="minorHAnsi" w:hAnsi="Calibri" w:cs="Calibri"/>
          <w:color w:val="000000"/>
          <w:sz w:val="20"/>
          <w:szCs w:val="22"/>
          <w:lang w:eastAsia="en-US"/>
        </w:rPr>
        <w:t>+10%</w:t>
      </w:r>
      <w:r>
        <w:rPr>
          <w:rFonts w:ascii="Calibri" w:eastAsiaTheme="minorHAnsi" w:hAnsi="Calibri" w:cs="Calibri"/>
          <w:color w:val="000000"/>
          <w:sz w:val="20"/>
          <w:szCs w:val="22"/>
          <w:lang w:eastAsia="en-US"/>
        </w:rPr>
        <w:t xml:space="preserve"> de leurs gains</w:t>
      </w:r>
      <w:r w:rsidRPr="00903C98">
        <w:rPr>
          <w:rFonts w:ascii="Calibri" w:eastAsiaTheme="minorHAnsi" w:hAnsi="Calibri" w:cs="Calibri"/>
          <w:color w:val="000000"/>
          <w:sz w:val="20"/>
          <w:szCs w:val="22"/>
          <w:lang w:eastAsia="en-US"/>
        </w:rPr>
        <w:t> </w:t>
      </w:r>
    </w:p>
    <w:p w:rsidR="00186E00" w:rsidRPr="00903C98" w:rsidRDefault="00186E00" w:rsidP="00186E00">
      <w:pPr>
        <w:jc w:val="both"/>
        <w:rPr>
          <w:rFonts w:ascii="Calibri" w:eastAsiaTheme="minorHAnsi" w:hAnsi="Calibri" w:cs="Calibri"/>
          <w:color w:val="000000"/>
          <w:sz w:val="20"/>
          <w:szCs w:val="22"/>
          <w:lang w:eastAsia="en-US"/>
        </w:rPr>
      </w:pPr>
      <w:r w:rsidRPr="00903C98">
        <w:rPr>
          <w:rFonts w:ascii="Calibri" w:eastAsiaTheme="minorHAnsi" w:hAnsi="Calibri" w:cs="Calibri"/>
          <w:color w:val="000000"/>
          <w:sz w:val="20"/>
          <w:szCs w:val="22"/>
          <w:lang w:eastAsia="en-US"/>
        </w:rPr>
        <w:t>Les déclenchements sont indépendants.</w:t>
      </w:r>
    </w:p>
    <w:p w:rsidR="00186E00" w:rsidRDefault="00186E00" w:rsidP="00186E00">
      <w:pPr>
        <w:jc w:val="both"/>
        <w:rPr>
          <w:rFonts w:ascii="Calibri" w:eastAsiaTheme="minorHAnsi" w:hAnsi="Calibri" w:cs="Calibri"/>
          <w:color w:val="000000"/>
          <w:sz w:val="20"/>
          <w:szCs w:val="22"/>
          <w:lang w:eastAsia="en-US"/>
        </w:rPr>
      </w:pPr>
      <w:r>
        <w:rPr>
          <w:rFonts w:ascii="Calibri" w:eastAsiaTheme="minorHAnsi" w:hAnsi="Calibri" w:cs="Calibri"/>
          <w:color w:val="000000"/>
          <w:sz w:val="20"/>
          <w:szCs w:val="22"/>
          <w:lang w:eastAsia="en-US"/>
        </w:rPr>
        <w:t>Les différents marchés d’une même région peuvent donc toucher au maximum +20% supplémentaires de leurs gains</w:t>
      </w:r>
    </w:p>
    <w:p w:rsidR="00386E8F" w:rsidRDefault="00386E8F" w:rsidP="00186E00">
      <w:pPr>
        <w:jc w:val="both"/>
        <w:rPr>
          <w:rFonts w:ascii="Calibri" w:eastAsiaTheme="minorHAnsi" w:hAnsi="Calibri" w:cs="Calibri"/>
          <w:color w:val="000000"/>
          <w:sz w:val="20"/>
          <w:szCs w:val="22"/>
          <w:lang w:eastAsia="en-US"/>
        </w:rPr>
      </w:pPr>
    </w:p>
    <w:p w:rsidR="00186E00" w:rsidRDefault="00386E8F" w:rsidP="00186E00">
      <w:pPr>
        <w:jc w:val="both"/>
        <w:rPr>
          <w:rFonts w:ascii="Calibri" w:eastAsiaTheme="minorHAnsi" w:hAnsi="Calibri" w:cs="Calibri"/>
          <w:color w:val="000000"/>
          <w:sz w:val="20"/>
          <w:szCs w:val="22"/>
          <w:lang w:eastAsia="en-US"/>
        </w:rPr>
      </w:pPr>
      <w:r w:rsidRPr="00184D87">
        <w:rPr>
          <w:noProof/>
        </w:rPr>
        <w:drawing>
          <wp:inline distT="0" distB="0" distL="0" distR="0" wp14:anchorId="190CF2C1" wp14:editId="20C9956E">
            <wp:extent cx="6798945" cy="2798446"/>
            <wp:effectExtent l="0" t="0" r="1905" b="1905"/>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813274" cy="2804344"/>
                    </a:xfrm>
                    <a:prstGeom prst="rect">
                      <a:avLst/>
                    </a:prstGeom>
                    <a:noFill/>
                    <a:ln>
                      <a:noFill/>
                    </a:ln>
                  </pic:spPr>
                </pic:pic>
              </a:graphicData>
            </a:graphic>
          </wp:inline>
        </w:drawing>
      </w:r>
    </w:p>
    <w:p w:rsidR="00186E00" w:rsidRPr="00903C98" w:rsidRDefault="00186E00" w:rsidP="00186E00">
      <w:pPr>
        <w:jc w:val="both"/>
        <w:rPr>
          <w:rFonts w:ascii="Calibri" w:eastAsiaTheme="minorHAnsi" w:hAnsi="Calibri" w:cs="Calibri"/>
          <w:color w:val="000000"/>
          <w:sz w:val="20"/>
          <w:szCs w:val="22"/>
          <w:lang w:eastAsia="en-US"/>
        </w:rPr>
      </w:pPr>
    </w:p>
    <w:p w:rsidR="00184D87" w:rsidRDefault="00184D87" w:rsidP="0020782D">
      <w:pPr>
        <w:pStyle w:val="Default"/>
        <w:ind w:left="681" w:hanging="397"/>
        <w:jc w:val="both"/>
        <w:rPr>
          <w:b/>
          <w:bCs/>
          <w:color w:val="C00000"/>
          <w:sz w:val="22"/>
          <w:szCs w:val="22"/>
        </w:rPr>
      </w:pPr>
    </w:p>
    <w:p w:rsidR="003751D8" w:rsidRPr="006A49C4" w:rsidRDefault="003751D8" w:rsidP="003751D8">
      <w:pPr>
        <w:pStyle w:val="Default"/>
        <w:ind w:left="851"/>
        <w:jc w:val="both"/>
        <w:rPr>
          <w:sz w:val="20"/>
          <w:szCs w:val="22"/>
        </w:rPr>
      </w:pPr>
      <w:r w:rsidRPr="006A49C4">
        <w:rPr>
          <w:sz w:val="20"/>
          <w:szCs w:val="22"/>
        </w:rPr>
        <w:t xml:space="preserve">La récompense est versée en cas d’atteinte de l’objectif </w:t>
      </w:r>
      <w:r w:rsidR="006551F2">
        <w:rPr>
          <w:sz w:val="20"/>
          <w:szCs w:val="22"/>
        </w:rPr>
        <w:t>ci-dessu</w:t>
      </w:r>
      <w:r>
        <w:rPr>
          <w:sz w:val="20"/>
          <w:szCs w:val="22"/>
        </w:rPr>
        <w:t>s détaillé.</w:t>
      </w:r>
    </w:p>
    <w:p w:rsidR="003751D8" w:rsidRPr="006A49C4" w:rsidRDefault="003751D8" w:rsidP="003751D8">
      <w:pPr>
        <w:pStyle w:val="Default"/>
        <w:ind w:left="851"/>
        <w:jc w:val="both"/>
        <w:rPr>
          <w:sz w:val="20"/>
          <w:szCs w:val="22"/>
        </w:rPr>
      </w:pPr>
    </w:p>
    <w:p w:rsidR="003751D8" w:rsidRDefault="003751D8" w:rsidP="003751D8">
      <w:pPr>
        <w:pStyle w:val="Default"/>
        <w:ind w:left="851"/>
        <w:jc w:val="both"/>
        <w:rPr>
          <w:sz w:val="20"/>
          <w:szCs w:val="22"/>
        </w:rPr>
      </w:pPr>
      <w:r w:rsidRPr="006A49C4">
        <w:rPr>
          <w:rFonts w:asciiTheme="minorHAnsi" w:hAnsiTheme="minorHAnsi" w:cstheme="minorHAnsi"/>
          <w:sz w:val="20"/>
          <w:szCs w:val="22"/>
        </w:rPr>
        <w:t xml:space="preserve">L’atteinte quantitative des objectifs doit être obtenue dans le strict respect des critères qualitatifs précisés dans l’article </w:t>
      </w:r>
      <w:r w:rsidR="006113C9">
        <w:rPr>
          <w:rFonts w:asciiTheme="minorHAnsi" w:hAnsiTheme="minorHAnsi" w:cstheme="minorHAnsi"/>
          <w:sz w:val="20"/>
          <w:szCs w:val="22"/>
        </w:rPr>
        <w:t>9</w:t>
      </w:r>
      <w:r w:rsidRPr="006A49C4">
        <w:rPr>
          <w:rFonts w:asciiTheme="minorHAnsi" w:hAnsiTheme="minorHAnsi" w:cstheme="minorHAnsi"/>
          <w:sz w:val="20"/>
          <w:szCs w:val="22"/>
        </w:rPr>
        <w:t xml:space="preserve">. </w:t>
      </w:r>
      <w:r w:rsidRPr="006A49C4">
        <w:rPr>
          <w:sz w:val="20"/>
          <w:szCs w:val="22"/>
        </w:rPr>
        <w:t xml:space="preserve">Seules les ventes avec un </w:t>
      </w:r>
      <w:r>
        <w:rPr>
          <w:sz w:val="20"/>
          <w:szCs w:val="22"/>
        </w:rPr>
        <w:t>TOP CC Vert, au moment de l’arrêté du challenge sont prises en compte.</w:t>
      </w:r>
    </w:p>
    <w:p w:rsidR="003751D8" w:rsidRDefault="003751D8" w:rsidP="003751D8">
      <w:pPr>
        <w:pStyle w:val="Default"/>
        <w:ind w:left="851"/>
        <w:jc w:val="both"/>
        <w:rPr>
          <w:rFonts w:asciiTheme="minorHAnsi" w:hAnsiTheme="minorHAnsi" w:cstheme="minorHAnsi"/>
          <w:sz w:val="20"/>
          <w:szCs w:val="22"/>
        </w:rPr>
      </w:pPr>
    </w:p>
    <w:p w:rsidR="00D276A0" w:rsidRPr="006A49C4" w:rsidRDefault="00D276A0" w:rsidP="00D276A0">
      <w:pPr>
        <w:pStyle w:val="Default"/>
        <w:ind w:left="851"/>
        <w:jc w:val="both"/>
        <w:rPr>
          <w:sz w:val="20"/>
          <w:szCs w:val="22"/>
        </w:rPr>
      </w:pPr>
      <w:r w:rsidRPr="006A49C4">
        <w:rPr>
          <w:sz w:val="20"/>
          <w:szCs w:val="22"/>
        </w:rPr>
        <w:t>Tous les participants de</w:t>
      </w:r>
      <w:r>
        <w:rPr>
          <w:sz w:val="20"/>
          <w:szCs w:val="22"/>
        </w:rPr>
        <w:t>s</w:t>
      </w:r>
      <w:r w:rsidRPr="006A49C4">
        <w:rPr>
          <w:sz w:val="20"/>
          <w:szCs w:val="22"/>
        </w:rPr>
        <w:t xml:space="preserve"> dite</w:t>
      </w:r>
      <w:r>
        <w:rPr>
          <w:sz w:val="20"/>
          <w:szCs w:val="22"/>
        </w:rPr>
        <w:t>s</w:t>
      </w:r>
      <w:r w:rsidRPr="006A49C4">
        <w:rPr>
          <w:sz w:val="20"/>
          <w:szCs w:val="22"/>
        </w:rPr>
        <w:t xml:space="preserve"> entité</w:t>
      </w:r>
      <w:r>
        <w:rPr>
          <w:sz w:val="20"/>
          <w:szCs w:val="22"/>
        </w:rPr>
        <w:t>s (cf article 4.3</w:t>
      </w:r>
      <w:r w:rsidRPr="006A49C4">
        <w:rPr>
          <w:sz w:val="20"/>
          <w:szCs w:val="22"/>
        </w:rPr>
        <w:t>) sont récompensés selon une part fixe et une part variable :</w:t>
      </w:r>
    </w:p>
    <w:p w:rsidR="00D276A0" w:rsidRPr="006A49C4" w:rsidRDefault="00D276A0" w:rsidP="00D276A0">
      <w:pPr>
        <w:pStyle w:val="Default"/>
        <w:ind w:left="851"/>
        <w:jc w:val="both"/>
        <w:rPr>
          <w:sz w:val="20"/>
          <w:szCs w:val="22"/>
        </w:rPr>
      </w:pPr>
    </w:p>
    <w:p w:rsidR="00D276A0" w:rsidRPr="00970EA3" w:rsidRDefault="00D276A0" w:rsidP="00386E8F">
      <w:pPr>
        <w:pStyle w:val="Default"/>
        <w:numPr>
          <w:ilvl w:val="0"/>
          <w:numId w:val="7"/>
        </w:numPr>
        <w:ind w:left="1928" w:hanging="357"/>
        <w:jc w:val="both"/>
        <w:rPr>
          <w:sz w:val="20"/>
          <w:szCs w:val="22"/>
        </w:rPr>
      </w:pPr>
      <w:r w:rsidRPr="00970EA3">
        <w:rPr>
          <w:sz w:val="20"/>
          <w:szCs w:val="22"/>
        </w:rPr>
        <w:t>Part fixe : 70 % des gains par ETP sont attribués de manière équivalente, quelle que soit la contribution individuelle du collaborateur, sous respect des conditions de présence effective (article 3)</w:t>
      </w:r>
    </w:p>
    <w:p w:rsidR="00D276A0" w:rsidRDefault="00D276A0" w:rsidP="00386E8F">
      <w:pPr>
        <w:pStyle w:val="Default"/>
        <w:numPr>
          <w:ilvl w:val="0"/>
          <w:numId w:val="7"/>
        </w:numPr>
        <w:ind w:left="1928" w:hanging="357"/>
        <w:jc w:val="both"/>
        <w:rPr>
          <w:sz w:val="20"/>
          <w:szCs w:val="22"/>
        </w:rPr>
      </w:pPr>
      <w:r>
        <w:rPr>
          <w:sz w:val="20"/>
          <w:szCs w:val="22"/>
        </w:rPr>
        <w:t xml:space="preserve">Part variable : la somme des 30 % des gains par ETP est répartie par le </w:t>
      </w:r>
      <w:r w:rsidR="001A32DC">
        <w:rPr>
          <w:sz w:val="20"/>
          <w:szCs w:val="22"/>
        </w:rPr>
        <w:t xml:space="preserve">Directeur Commercial Marché Professionnel </w:t>
      </w:r>
      <w:r>
        <w:rPr>
          <w:sz w:val="20"/>
          <w:szCs w:val="22"/>
        </w:rPr>
        <w:t>selon la contribution individuelle de chaque collaborateur, sous respect des conditions de présence effective (article 3)</w:t>
      </w:r>
    </w:p>
    <w:p w:rsidR="00184D87" w:rsidRDefault="00184D87" w:rsidP="0020782D">
      <w:pPr>
        <w:pStyle w:val="Default"/>
        <w:ind w:left="681" w:hanging="397"/>
        <w:jc w:val="both"/>
        <w:rPr>
          <w:b/>
          <w:bCs/>
          <w:color w:val="C00000"/>
          <w:sz w:val="22"/>
          <w:szCs w:val="22"/>
        </w:rPr>
      </w:pPr>
    </w:p>
    <w:p w:rsidR="002C6B9B" w:rsidRDefault="002C6B9B" w:rsidP="0020782D">
      <w:pPr>
        <w:pStyle w:val="Default"/>
        <w:ind w:left="681" w:hanging="397"/>
        <w:jc w:val="both"/>
        <w:rPr>
          <w:b/>
          <w:bCs/>
          <w:color w:val="C00000"/>
          <w:sz w:val="22"/>
          <w:szCs w:val="22"/>
        </w:rPr>
      </w:pPr>
    </w:p>
    <w:p w:rsidR="0020782D" w:rsidRDefault="0020782D" w:rsidP="00615AE7">
      <w:pPr>
        <w:pStyle w:val="Titre2"/>
      </w:pPr>
      <w:bookmarkStart w:id="20" w:name="_Toc82764960"/>
      <w:r w:rsidRPr="00073811">
        <w:t>Pour les Direction</w:t>
      </w:r>
      <w:r w:rsidR="008B0496" w:rsidRPr="00073811">
        <w:t>s</w:t>
      </w:r>
      <w:r w:rsidRPr="00073811">
        <w:t xml:space="preserve"> Régionales</w:t>
      </w:r>
      <w:bookmarkEnd w:id="20"/>
      <w:r w:rsidR="00B20353">
        <w:t> </w:t>
      </w:r>
    </w:p>
    <w:p w:rsidR="00184D87" w:rsidRDefault="00184D87" w:rsidP="00EC695A">
      <w:pPr>
        <w:pStyle w:val="Default"/>
        <w:jc w:val="both"/>
        <w:rPr>
          <w:b/>
          <w:bCs/>
          <w:color w:val="C00000"/>
          <w:sz w:val="22"/>
          <w:szCs w:val="22"/>
        </w:rPr>
      </w:pPr>
    </w:p>
    <w:p w:rsidR="00184D87" w:rsidRPr="00073811" w:rsidRDefault="00184D87" w:rsidP="00EC695A">
      <w:pPr>
        <w:pStyle w:val="Default"/>
        <w:jc w:val="both"/>
        <w:rPr>
          <w:b/>
          <w:bCs/>
          <w:color w:val="C00000"/>
          <w:sz w:val="22"/>
          <w:szCs w:val="22"/>
        </w:rPr>
      </w:pPr>
    </w:p>
    <w:p w:rsidR="00916501" w:rsidRDefault="00184D87" w:rsidP="00386E8F">
      <w:pPr>
        <w:pStyle w:val="Default"/>
        <w:numPr>
          <w:ilvl w:val="0"/>
          <w:numId w:val="22"/>
        </w:numPr>
        <w:jc w:val="both"/>
        <w:rPr>
          <w:b/>
          <w:bCs/>
          <w:i/>
          <w:color w:val="000000" w:themeColor="text1"/>
          <w:sz w:val="22"/>
          <w:szCs w:val="22"/>
        </w:rPr>
      </w:pPr>
      <w:r w:rsidRPr="00EC695A">
        <w:rPr>
          <w:b/>
          <w:bCs/>
          <w:i/>
          <w:color w:val="000000" w:themeColor="text1"/>
          <w:sz w:val="22"/>
          <w:szCs w:val="22"/>
        </w:rPr>
        <w:t xml:space="preserve">Critères </w:t>
      </w:r>
    </w:p>
    <w:p w:rsidR="00184D87" w:rsidRPr="00EC695A" w:rsidRDefault="00184D87" w:rsidP="00EC695A">
      <w:pPr>
        <w:pStyle w:val="Default"/>
        <w:jc w:val="both"/>
        <w:rPr>
          <w:b/>
          <w:bCs/>
          <w:i/>
          <w:color w:val="000000" w:themeColor="text1"/>
          <w:sz w:val="22"/>
          <w:szCs w:val="22"/>
        </w:rPr>
      </w:pPr>
    </w:p>
    <w:p w:rsidR="00A958C7" w:rsidRDefault="00A958C7" w:rsidP="00A958C7">
      <w:pPr>
        <w:pStyle w:val="Default"/>
        <w:ind w:left="680"/>
        <w:jc w:val="both"/>
        <w:rPr>
          <w:rFonts w:asciiTheme="minorHAnsi" w:hAnsiTheme="minorHAnsi" w:cstheme="minorHAnsi"/>
          <w:sz w:val="20"/>
          <w:szCs w:val="22"/>
        </w:rPr>
      </w:pPr>
      <w:r w:rsidRPr="006A49C4">
        <w:rPr>
          <w:rFonts w:asciiTheme="minorHAnsi" w:hAnsiTheme="minorHAnsi" w:cstheme="minorHAnsi"/>
          <w:b/>
          <w:bCs/>
          <w:i/>
          <w:iCs/>
          <w:sz w:val="20"/>
          <w:szCs w:val="22"/>
        </w:rPr>
        <w:lastRenderedPageBreak/>
        <w:t xml:space="preserve">Modalités d’évaluation. </w:t>
      </w:r>
      <w:r w:rsidRPr="006A49C4">
        <w:rPr>
          <w:rFonts w:asciiTheme="minorHAnsi" w:hAnsiTheme="minorHAnsi" w:cstheme="minorHAnsi"/>
          <w:sz w:val="20"/>
          <w:szCs w:val="22"/>
        </w:rPr>
        <w:t xml:space="preserve">Les indicateurs et les objectifs pris en compte par </w:t>
      </w:r>
      <w:r w:rsidR="007F62C5">
        <w:rPr>
          <w:rFonts w:asciiTheme="minorHAnsi" w:hAnsiTheme="minorHAnsi" w:cstheme="minorHAnsi"/>
          <w:sz w:val="20"/>
          <w:szCs w:val="22"/>
        </w:rPr>
        <w:t>Direction régionale sont les suivants :</w:t>
      </w:r>
    </w:p>
    <w:p w:rsidR="00A958C7" w:rsidRDefault="00A958C7" w:rsidP="00A958C7">
      <w:pPr>
        <w:pStyle w:val="Default"/>
        <w:ind w:left="680"/>
        <w:jc w:val="center"/>
        <w:rPr>
          <w:rFonts w:asciiTheme="minorHAnsi" w:hAnsiTheme="minorHAnsi" w:cstheme="minorHAnsi"/>
          <w:sz w:val="20"/>
          <w:szCs w:val="22"/>
        </w:rPr>
      </w:pPr>
    </w:p>
    <w:p w:rsidR="00576865" w:rsidRDefault="00576865" w:rsidP="00386E8F">
      <w:pPr>
        <w:pStyle w:val="Default"/>
        <w:numPr>
          <w:ilvl w:val="0"/>
          <w:numId w:val="16"/>
        </w:numPr>
        <w:jc w:val="both"/>
        <w:rPr>
          <w:rFonts w:asciiTheme="minorHAnsi" w:hAnsiTheme="minorHAnsi" w:cstheme="minorHAnsi"/>
          <w:sz w:val="20"/>
          <w:szCs w:val="22"/>
        </w:rPr>
      </w:pPr>
      <w:r w:rsidRPr="006A49C4">
        <w:rPr>
          <w:rFonts w:asciiTheme="minorHAnsi" w:hAnsiTheme="minorHAnsi" w:cstheme="minorHAnsi"/>
          <w:b/>
          <w:sz w:val="20"/>
          <w:szCs w:val="22"/>
        </w:rPr>
        <w:t>L’IARD</w:t>
      </w:r>
      <w:r w:rsidRPr="006A49C4">
        <w:rPr>
          <w:rFonts w:asciiTheme="minorHAnsi" w:hAnsiTheme="minorHAnsi" w:cstheme="minorHAnsi"/>
          <w:sz w:val="20"/>
          <w:szCs w:val="22"/>
        </w:rPr>
        <w:t> </w:t>
      </w:r>
      <w:r w:rsidRPr="0050034C">
        <w:rPr>
          <w:rFonts w:asciiTheme="minorHAnsi" w:hAnsiTheme="minorHAnsi" w:cstheme="minorHAnsi"/>
          <w:b/>
          <w:sz w:val="20"/>
          <w:szCs w:val="22"/>
        </w:rPr>
        <w:t>et la Prévoyance</w:t>
      </w:r>
      <w:r>
        <w:rPr>
          <w:rFonts w:asciiTheme="minorHAnsi" w:hAnsiTheme="minorHAnsi" w:cstheme="minorHAnsi"/>
          <w:sz w:val="20"/>
          <w:szCs w:val="22"/>
        </w:rPr>
        <w:t xml:space="preserve"> </w:t>
      </w:r>
      <w:r w:rsidRPr="006A49C4">
        <w:rPr>
          <w:rFonts w:asciiTheme="minorHAnsi" w:hAnsiTheme="minorHAnsi" w:cstheme="minorHAnsi"/>
          <w:b/>
          <w:sz w:val="20"/>
          <w:szCs w:val="22"/>
        </w:rPr>
        <w:t xml:space="preserve">marché des particuliers </w:t>
      </w:r>
      <w:r w:rsidRPr="006A49C4">
        <w:rPr>
          <w:rFonts w:asciiTheme="minorHAnsi" w:hAnsiTheme="minorHAnsi" w:cstheme="minorHAnsi"/>
          <w:sz w:val="20"/>
          <w:szCs w:val="22"/>
        </w:rPr>
        <w:t xml:space="preserve">: </w:t>
      </w:r>
      <w:r>
        <w:rPr>
          <w:rFonts w:asciiTheme="minorHAnsi" w:hAnsiTheme="minorHAnsi" w:cstheme="minorHAnsi"/>
          <w:sz w:val="20"/>
          <w:szCs w:val="22"/>
        </w:rPr>
        <w:t xml:space="preserve">28 points par ETP </w:t>
      </w:r>
      <w:r w:rsidRPr="006A49C4">
        <w:rPr>
          <w:rFonts w:asciiTheme="minorHAnsi" w:hAnsiTheme="minorHAnsi" w:cstheme="minorHAnsi"/>
          <w:sz w:val="20"/>
          <w:szCs w:val="22"/>
        </w:rPr>
        <w:t>réel, en MRH, Auto, 2 roues, Santé</w:t>
      </w:r>
      <w:r>
        <w:rPr>
          <w:rFonts w:asciiTheme="minorHAnsi" w:hAnsiTheme="minorHAnsi" w:cstheme="minorHAnsi"/>
          <w:sz w:val="20"/>
          <w:szCs w:val="22"/>
        </w:rPr>
        <w:t xml:space="preserve"> et GAV, pondéré à 1, Sécur’Famille pondérée à 0,8 et protection juridique pondérée à 0,3. </w:t>
      </w:r>
    </w:p>
    <w:p w:rsidR="00576865" w:rsidRPr="006A49C4" w:rsidRDefault="00576865" w:rsidP="00386E8F">
      <w:pPr>
        <w:pStyle w:val="Default"/>
        <w:numPr>
          <w:ilvl w:val="0"/>
          <w:numId w:val="16"/>
        </w:numPr>
        <w:jc w:val="both"/>
        <w:rPr>
          <w:sz w:val="20"/>
          <w:szCs w:val="22"/>
        </w:rPr>
      </w:pPr>
      <w:r w:rsidRPr="006A49C4">
        <w:rPr>
          <w:rFonts w:asciiTheme="minorHAnsi" w:hAnsiTheme="minorHAnsi" w:cstheme="minorHAnsi"/>
          <w:b/>
          <w:sz w:val="20"/>
          <w:szCs w:val="22"/>
        </w:rPr>
        <w:t>Crédits à la consommation</w:t>
      </w:r>
      <w:r w:rsidRPr="006A49C4">
        <w:rPr>
          <w:rFonts w:asciiTheme="minorHAnsi" w:hAnsiTheme="minorHAnsi" w:cstheme="minorHAnsi"/>
          <w:sz w:val="20"/>
          <w:szCs w:val="22"/>
        </w:rPr>
        <w:t xml:space="preserve"> : </w:t>
      </w:r>
      <w:r>
        <w:rPr>
          <w:rFonts w:asciiTheme="minorHAnsi" w:hAnsiTheme="minorHAnsi" w:cstheme="minorHAnsi"/>
          <w:sz w:val="20"/>
          <w:szCs w:val="22"/>
        </w:rPr>
        <w:t>100</w:t>
      </w:r>
      <w:r w:rsidRPr="006A49C4">
        <w:rPr>
          <w:rFonts w:asciiTheme="minorHAnsi" w:hAnsiTheme="minorHAnsi" w:cstheme="minorHAnsi"/>
          <w:sz w:val="20"/>
          <w:szCs w:val="22"/>
        </w:rPr>
        <w:t>.000</w:t>
      </w:r>
      <w:r w:rsidRPr="006A49C4">
        <w:rPr>
          <w:sz w:val="20"/>
          <w:szCs w:val="22"/>
        </w:rPr>
        <w:t xml:space="preserve"> € engagés par ETP réel, hors crédit</w:t>
      </w:r>
      <w:r>
        <w:rPr>
          <w:sz w:val="20"/>
          <w:szCs w:val="22"/>
        </w:rPr>
        <w:t>s</w:t>
      </w:r>
      <w:r w:rsidRPr="006A49C4">
        <w:rPr>
          <w:sz w:val="20"/>
          <w:szCs w:val="22"/>
        </w:rPr>
        <w:t xml:space="preserve"> projet et nets des annulations. Sont pris en compte :</w:t>
      </w:r>
    </w:p>
    <w:p w:rsidR="00576865" w:rsidRPr="006A49C4" w:rsidRDefault="00576865" w:rsidP="00576865">
      <w:pPr>
        <w:pStyle w:val="Default"/>
        <w:ind w:left="1068"/>
        <w:jc w:val="both"/>
        <w:rPr>
          <w:sz w:val="20"/>
          <w:szCs w:val="22"/>
        </w:rPr>
      </w:pPr>
      <w:r w:rsidRPr="006A49C4">
        <w:rPr>
          <w:sz w:val="20"/>
          <w:szCs w:val="22"/>
        </w:rPr>
        <w:t>Les crédits engagés pour NAFI (hors score NAFI 9 et X)</w:t>
      </w:r>
    </w:p>
    <w:p w:rsidR="00576865" w:rsidRPr="006A49C4" w:rsidRDefault="00576865" w:rsidP="00576865">
      <w:pPr>
        <w:pStyle w:val="Default"/>
        <w:ind w:left="1068"/>
        <w:jc w:val="both"/>
        <w:rPr>
          <w:sz w:val="20"/>
          <w:szCs w:val="22"/>
        </w:rPr>
      </w:pPr>
      <w:r>
        <w:rPr>
          <w:sz w:val="20"/>
          <w:szCs w:val="22"/>
        </w:rPr>
        <w:t xml:space="preserve">Les crédits engagés NEO, et </w:t>
      </w:r>
      <w:r w:rsidRPr="00E60C8C">
        <w:rPr>
          <w:sz w:val="20"/>
          <w:szCs w:val="22"/>
        </w:rPr>
        <w:t>MYCrédit Conso</w:t>
      </w:r>
      <w:r>
        <w:rPr>
          <w:sz w:val="20"/>
          <w:szCs w:val="22"/>
        </w:rPr>
        <w:t xml:space="preserve"> </w:t>
      </w:r>
      <w:r w:rsidRPr="006A49C4">
        <w:rPr>
          <w:sz w:val="20"/>
          <w:szCs w:val="22"/>
        </w:rPr>
        <w:t>(hors notes 9, 10 et X)</w:t>
      </w:r>
    </w:p>
    <w:p w:rsidR="00576865" w:rsidRDefault="00576865" w:rsidP="00576865">
      <w:pPr>
        <w:pStyle w:val="Default"/>
        <w:ind w:left="1068"/>
        <w:jc w:val="both"/>
        <w:rPr>
          <w:sz w:val="20"/>
          <w:szCs w:val="22"/>
        </w:rPr>
      </w:pPr>
      <w:r w:rsidRPr="006A49C4">
        <w:rPr>
          <w:sz w:val="20"/>
          <w:szCs w:val="22"/>
        </w:rPr>
        <w:t>Les prêts personnels dont les Crédits Etudiant (hors score NAFI 9 et X – Hors notes 9, 10 et X)</w:t>
      </w:r>
    </w:p>
    <w:p w:rsidR="00576865" w:rsidRDefault="00576865" w:rsidP="00386E8F">
      <w:pPr>
        <w:pStyle w:val="Default"/>
        <w:numPr>
          <w:ilvl w:val="0"/>
          <w:numId w:val="16"/>
        </w:numPr>
        <w:spacing w:line="276" w:lineRule="auto"/>
        <w:jc w:val="both"/>
        <w:rPr>
          <w:sz w:val="20"/>
          <w:szCs w:val="22"/>
        </w:rPr>
      </w:pPr>
      <w:r w:rsidRPr="00EA3CAD">
        <w:rPr>
          <w:b/>
          <w:sz w:val="20"/>
          <w:szCs w:val="22"/>
        </w:rPr>
        <w:t>L’épargne</w:t>
      </w:r>
      <w:r w:rsidRPr="00EA3CAD">
        <w:rPr>
          <w:sz w:val="20"/>
          <w:szCs w:val="22"/>
        </w:rPr>
        <w:t xml:space="preserve"> : </w:t>
      </w:r>
      <w:r>
        <w:rPr>
          <w:sz w:val="20"/>
          <w:szCs w:val="22"/>
        </w:rPr>
        <w:t>135.000 € sur le CA assurance-vie hors arbitrage.</w:t>
      </w:r>
    </w:p>
    <w:p w:rsidR="00576865" w:rsidRDefault="00576865" w:rsidP="00386E8F">
      <w:pPr>
        <w:pStyle w:val="Default"/>
        <w:numPr>
          <w:ilvl w:val="0"/>
          <w:numId w:val="16"/>
        </w:numPr>
        <w:jc w:val="both"/>
        <w:rPr>
          <w:sz w:val="20"/>
          <w:szCs w:val="22"/>
        </w:rPr>
      </w:pPr>
      <w:r w:rsidRPr="00AE38F6">
        <w:rPr>
          <w:b/>
          <w:sz w:val="20"/>
          <w:szCs w:val="22"/>
        </w:rPr>
        <w:t xml:space="preserve">La bancarisation marché des particuliers </w:t>
      </w:r>
      <w:r w:rsidRPr="00AE38F6">
        <w:rPr>
          <w:sz w:val="20"/>
          <w:szCs w:val="22"/>
        </w:rPr>
        <w:t xml:space="preserve">: </w:t>
      </w:r>
      <w:r>
        <w:rPr>
          <w:sz w:val="20"/>
          <w:szCs w:val="22"/>
        </w:rPr>
        <w:t xml:space="preserve">30 points </w:t>
      </w:r>
      <w:r w:rsidRPr="00AE38F6">
        <w:rPr>
          <w:sz w:val="20"/>
          <w:szCs w:val="22"/>
        </w:rPr>
        <w:t>par ETP réel, en formules (</w:t>
      </w:r>
      <w:r>
        <w:rPr>
          <w:sz w:val="20"/>
          <w:szCs w:val="22"/>
        </w:rPr>
        <w:t>hors ventes effectuées sur des clients détenteurs d’un forfait b</w:t>
      </w:r>
      <w:r w:rsidR="00B2537B">
        <w:rPr>
          <w:sz w:val="20"/>
          <w:szCs w:val="22"/>
        </w:rPr>
        <w:t>ouquet</w:t>
      </w:r>
      <w:r>
        <w:rPr>
          <w:sz w:val="20"/>
          <w:szCs w:val="22"/>
        </w:rPr>
        <w:t xml:space="preserve"> liberté, satellis, futéo au 31.12.2020</w:t>
      </w:r>
      <w:r w:rsidRPr="00AE38F6">
        <w:rPr>
          <w:sz w:val="20"/>
          <w:szCs w:val="22"/>
        </w:rPr>
        <w:t xml:space="preserve">) </w:t>
      </w:r>
    </w:p>
    <w:p w:rsidR="00576865" w:rsidRDefault="00576865" w:rsidP="00386E8F">
      <w:pPr>
        <w:pStyle w:val="Default"/>
        <w:numPr>
          <w:ilvl w:val="0"/>
          <w:numId w:val="16"/>
        </w:numPr>
        <w:spacing w:line="276" w:lineRule="auto"/>
        <w:jc w:val="both"/>
        <w:rPr>
          <w:sz w:val="20"/>
          <w:szCs w:val="22"/>
        </w:rPr>
      </w:pPr>
      <w:r>
        <w:rPr>
          <w:b/>
          <w:sz w:val="20"/>
          <w:szCs w:val="22"/>
        </w:rPr>
        <w:t>Conquête 0</w:t>
      </w:r>
      <w:r w:rsidRPr="0050034C">
        <w:rPr>
          <w:b/>
          <w:sz w:val="20"/>
          <w:szCs w:val="22"/>
        </w:rPr>
        <w:t>-16 ans :</w:t>
      </w:r>
      <w:r>
        <w:rPr>
          <w:sz w:val="20"/>
          <w:szCs w:val="22"/>
        </w:rPr>
        <w:t xml:space="preserve"> 15 points sur les ouvertures brutes de produits d’épargne liquides, d’assurance-vie ou PEL aux clients de moins de 16 ans</w:t>
      </w:r>
    </w:p>
    <w:p w:rsidR="003D13A7" w:rsidRDefault="003D13A7" w:rsidP="003D13A7">
      <w:pPr>
        <w:pStyle w:val="Default"/>
        <w:ind w:left="851"/>
        <w:jc w:val="both"/>
        <w:rPr>
          <w:rFonts w:asciiTheme="minorHAnsi" w:hAnsiTheme="minorHAnsi" w:cstheme="minorHAnsi"/>
          <w:sz w:val="20"/>
          <w:szCs w:val="22"/>
        </w:rPr>
      </w:pPr>
    </w:p>
    <w:p w:rsidR="003D13A7" w:rsidRDefault="003D13A7" w:rsidP="003D13A7">
      <w:pPr>
        <w:pStyle w:val="Default"/>
        <w:ind w:left="851"/>
        <w:jc w:val="both"/>
        <w:rPr>
          <w:sz w:val="20"/>
          <w:szCs w:val="22"/>
        </w:rPr>
      </w:pPr>
      <w:r w:rsidRPr="006A49C4">
        <w:rPr>
          <w:rFonts w:asciiTheme="minorHAnsi" w:hAnsiTheme="minorHAnsi" w:cstheme="minorHAnsi"/>
          <w:sz w:val="20"/>
          <w:szCs w:val="22"/>
        </w:rPr>
        <w:t xml:space="preserve">L’atteinte quantitative des objectifs doit être obtenue dans le strict respect des critères qualitatifs précisés dans l’article </w:t>
      </w:r>
      <w:r w:rsidR="006113C9">
        <w:rPr>
          <w:rFonts w:asciiTheme="minorHAnsi" w:hAnsiTheme="minorHAnsi" w:cstheme="minorHAnsi"/>
          <w:sz w:val="20"/>
          <w:szCs w:val="22"/>
        </w:rPr>
        <w:t>9</w:t>
      </w:r>
      <w:r w:rsidRPr="006A49C4">
        <w:rPr>
          <w:rFonts w:asciiTheme="minorHAnsi" w:hAnsiTheme="minorHAnsi" w:cstheme="minorHAnsi"/>
          <w:sz w:val="20"/>
          <w:szCs w:val="22"/>
        </w:rPr>
        <w:t xml:space="preserve">. </w:t>
      </w:r>
      <w:r w:rsidRPr="006A49C4">
        <w:rPr>
          <w:sz w:val="20"/>
          <w:szCs w:val="22"/>
        </w:rPr>
        <w:t xml:space="preserve">Seules les ventes avec un </w:t>
      </w:r>
      <w:r>
        <w:rPr>
          <w:sz w:val="20"/>
          <w:szCs w:val="22"/>
        </w:rPr>
        <w:t>TOP CC Vert, au moment de l’arrêté du challenge sont prises en compte.</w:t>
      </w:r>
    </w:p>
    <w:p w:rsidR="003D13A7" w:rsidRDefault="003D13A7" w:rsidP="00EC695A">
      <w:pPr>
        <w:pStyle w:val="Default"/>
        <w:spacing w:line="276" w:lineRule="auto"/>
        <w:jc w:val="both"/>
        <w:rPr>
          <w:sz w:val="20"/>
          <w:szCs w:val="22"/>
        </w:rPr>
      </w:pPr>
    </w:p>
    <w:p w:rsidR="00916501" w:rsidRDefault="00916501" w:rsidP="004B1428">
      <w:pPr>
        <w:pStyle w:val="Default"/>
        <w:jc w:val="both"/>
        <w:rPr>
          <w:sz w:val="20"/>
          <w:szCs w:val="22"/>
        </w:rPr>
      </w:pPr>
    </w:p>
    <w:p w:rsidR="00184D87" w:rsidRDefault="00184D87" w:rsidP="00EC695A">
      <w:pPr>
        <w:pStyle w:val="Default"/>
        <w:ind w:left="644"/>
        <w:jc w:val="both"/>
        <w:rPr>
          <w:b/>
          <w:i/>
          <w:sz w:val="20"/>
          <w:szCs w:val="22"/>
        </w:rPr>
      </w:pPr>
    </w:p>
    <w:p w:rsidR="00184D87" w:rsidRDefault="00184D87" w:rsidP="00EC695A">
      <w:pPr>
        <w:pStyle w:val="Default"/>
        <w:ind w:left="644"/>
        <w:jc w:val="both"/>
        <w:rPr>
          <w:b/>
          <w:i/>
          <w:sz w:val="20"/>
          <w:szCs w:val="22"/>
        </w:rPr>
      </w:pPr>
    </w:p>
    <w:p w:rsidR="00A958C7" w:rsidRPr="00EC695A" w:rsidRDefault="00184D87" w:rsidP="00386E8F">
      <w:pPr>
        <w:pStyle w:val="Default"/>
        <w:numPr>
          <w:ilvl w:val="0"/>
          <w:numId w:val="22"/>
        </w:numPr>
        <w:jc w:val="both"/>
        <w:rPr>
          <w:b/>
          <w:i/>
          <w:sz w:val="20"/>
          <w:szCs w:val="22"/>
        </w:rPr>
      </w:pPr>
      <w:r w:rsidRPr="00EC695A">
        <w:rPr>
          <w:b/>
          <w:i/>
          <w:sz w:val="20"/>
          <w:szCs w:val="22"/>
        </w:rPr>
        <w:t xml:space="preserve">Récompenses </w:t>
      </w:r>
    </w:p>
    <w:p w:rsidR="00A958C7" w:rsidRDefault="00A958C7" w:rsidP="004B1428">
      <w:pPr>
        <w:pStyle w:val="Default"/>
        <w:jc w:val="both"/>
        <w:rPr>
          <w:sz w:val="20"/>
          <w:szCs w:val="22"/>
        </w:rPr>
      </w:pPr>
    </w:p>
    <w:p w:rsidR="00AB4D6E" w:rsidRPr="00EC695A" w:rsidRDefault="00AB4D6E" w:rsidP="00AB4D6E">
      <w:pPr>
        <w:pStyle w:val="Default"/>
        <w:spacing w:line="276" w:lineRule="auto"/>
        <w:ind w:left="426"/>
        <w:jc w:val="both"/>
        <w:rPr>
          <w:sz w:val="20"/>
          <w:szCs w:val="22"/>
        </w:rPr>
      </w:pPr>
      <w:r>
        <w:rPr>
          <w:sz w:val="20"/>
          <w:szCs w:val="22"/>
        </w:rPr>
        <w:t xml:space="preserve">Les </w:t>
      </w:r>
      <w:r w:rsidRPr="003306DA">
        <w:rPr>
          <w:b/>
          <w:sz w:val="20"/>
          <w:szCs w:val="22"/>
        </w:rPr>
        <w:t>ventes sont majoré</w:t>
      </w:r>
      <w:r>
        <w:rPr>
          <w:b/>
          <w:sz w:val="20"/>
          <w:szCs w:val="22"/>
        </w:rPr>
        <w:t>e</w:t>
      </w:r>
      <w:r w:rsidRPr="003306DA">
        <w:rPr>
          <w:b/>
          <w:sz w:val="20"/>
          <w:szCs w:val="22"/>
        </w:rPr>
        <w:t>s</w:t>
      </w:r>
      <w:r>
        <w:rPr>
          <w:sz w:val="20"/>
          <w:szCs w:val="22"/>
        </w:rPr>
        <w:t xml:space="preserve"> d’un point si le client ne détient pas cet univers, auquel s’ajoute un autre point si le client est en segment « ne ». Sur l’univers « Crédit à la consommation » et « Epargne », les montants sont majorés de 20% si le client ne détient pas cet univers, auquel s’ajoute 20% si le client est en segment « ne » (Crédit) ou activation (Epargne).</w:t>
      </w:r>
    </w:p>
    <w:p w:rsidR="00AB4D6E" w:rsidRPr="006A49C4" w:rsidRDefault="00AB4D6E" w:rsidP="00AB4D6E">
      <w:pPr>
        <w:pStyle w:val="Default"/>
        <w:spacing w:line="276" w:lineRule="auto"/>
        <w:ind w:left="284"/>
        <w:jc w:val="both"/>
        <w:rPr>
          <w:rFonts w:asciiTheme="minorHAnsi" w:hAnsiTheme="minorHAnsi" w:cstheme="minorHAnsi"/>
          <w:sz w:val="20"/>
          <w:szCs w:val="22"/>
        </w:rPr>
      </w:pPr>
    </w:p>
    <w:p w:rsidR="00AB4D6E" w:rsidRDefault="00AB4D6E" w:rsidP="00AB4D6E">
      <w:pPr>
        <w:pStyle w:val="Default"/>
        <w:spacing w:line="276" w:lineRule="auto"/>
        <w:ind w:left="426"/>
        <w:jc w:val="both"/>
        <w:rPr>
          <w:sz w:val="20"/>
          <w:szCs w:val="22"/>
        </w:rPr>
      </w:pPr>
      <w:r>
        <w:rPr>
          <w:sz w:val="20"/>
          <w:szCs w:val="22"/>
        </w:rPr>
        <w:t>En complément, un</w:t>
      </w:r>
      <w:r w:rsidRPr="00AE38F6">
        <w:rPr>
          <w:sz w:val="20"/>
          <w:szCs w:val="22"/>
        </w:rPr>
        <w:t xml:space="preserve"> </w:t>
      </w:r>
      <w:r w:rsidRPr="00B80B73">
        <w:rPr>
          <w:b/>
          <w:sz w:val="20"/>
          <w:szCs w:val="22"/>
        </w:rPr>
        <w:t>bonus Excellence</w:t>
      </w:r>
      <w:r>
        <w:rPr>
          <w:sz w:val="20"/>
          <w:szCs w:val="22"/>
        </w:rPr>
        <w:t xml:space="preserve"> sera déclenché si et seulement si quatre ou cinq lignes citées ci-dessus sont atteintes. </w:t>
      </w:r>
    </w:p>
    <w:p w:rsidR="00AB4D6E" w:rsidRDefault="00AB4D6E" w:rsidP="00AB4D6E">
      <w:pPr>
        <w:pStyle w:val="Default"/>
        <w:spacing w:line="276" w:lineRule="auto"/>
        <w:ind w:left="1208"/>
        <w:jc w:val="both"/>
        <w:rPr>
          <w:color w:val="FF0000"/>
          <w:sz w:val="20"/>
          <w:szCs w:val="22"/>
        </w:rPr>
      </w:pPr>
    </w:p>
    <w:p w:rsidR="003708E6" w:rsidRDefault="003708E6" w:rsidP="003708E6">
      <w:pPr>
        <w:pStyle w:val="Default"/>
        <w:spacing w:line="276" w:lineRule="auto"/>
        <w:ind w:left="1208"/>
        <w:jc w:val="both"/>
        <w:rPr>
          <w:color w:val="000000" w:themeColor="text1"/>
          <w:sz w:val="20"/>
          <w:szCs w:val="22"/>
        </w:rPr>
      </w:pPr>
      <w:r>
        <w:rPr>
          <w:color w:val="000000" w:themeColor="text1"/>
          <w:sz w:val="20"/>
          <w:szCs w:val="22"/>
          <w:u w:val="single"/>
        </w:rPr>
        <w:t>Par ailleurs u</w:t>
      </w:r>
      <w:r w:rsidRPr="00EC695A">
        <w:rPr>
          <w:color w:val="000000" w:themeColor="text1"/>
          <w:sz w:val="20"/>
          <w:szCs w:val="22"/>
          <w:u w:val="single"/>
        </w:rPr>
        <w:t xml:space="preserve">n </w:t>
      </w:r>
      <w:r w:rsidRPr="00EC695A">
        <w:rPr>
          <w:i/>
          <w:color w:val="000000" w:themeColor="text1"/>
          <w:sz w:val="20"/>
          <w:szCs w:val="22"/>
          <w:u w:val="single"/>
        </w:rPr>
        <w:t>critère commun BDD</w:t>
      </w:r>
      <w:r w:rsidRPr="00EC695A">
        <w:rPr>
          <w:color w:val="000000" w:themeColor="text1"/>
          <w:sz w:val="20"/>
          <w:szCs w:val="22"/>
          <w:u w:val="single"/>
        </w:rPr>
        <w:t xml:space="preserve"> s’applique il est appelé</w:t>
      </w:r>
      <w:r w:rsidRPr="003306DA">
        <w:rPr>
          <w:color w:val="000000" w:themeColor="text1"/>
          <w:sz w:val="20"/>
          <w:szCs w:val="22"/>
        </w:rPr>
        <w:t xml:space="preserve"> </w:t>
      </w:r>
      <w:r>
        <w:rPr>
          <w:b/>
          <w:color w:val="000000" w:themeColor="text1"/>
          <w:sz w:val="20"/>
          <w:szCs w:val="22"/>
        </w:rPr>
        <w:t>bonus S</w:t>
      </w:r>
      <w:r w:rsidRPr="00B80B73">
        <w:rPr>
          <w:b/>
          <w:color w:val="000000" w:themeColor="text1"/>
          <w:sz w:val="20"/>
          <w:szCs w:val="22"/>
        </w:rPr>
        <w:t>ynergie</w:t>
      </w:r>
      <w:r w:rsidRPr="003306DA">
        <w:rPr>
          <w:color w:val="000000" w:themeColor="text1"/>
          <w:sz w:val="20"/>
          <w:szCs w:val="22"/>
        </w:rPr>
        <w:t xml:space="preserve"> : </w:t>
      </w:r>
    </w:p>
    <w:p w:rsidR="00186E00" w:rsidRPr="003306DA" w:rsidRDefault="00186E00" w:rsidP="003708E6">
      <w:pPr>
        <w:pStyle w:val="Default"/>
        <w:spacing w:line="276" w:lineRule="auto"/>
        <w:ind w:left="1208"/>
        <w:jc w:val="both"/>
        <w:rPr>
          <w:color w:val="000000" w:themeColor="text1"/>
          <w:sz w:val="20"/>
          <w:szCs w:val="22"/>
        </w:rPr>
      </w:pPr>
    </w:p>
    <w:p w:rsidR="00186E00" w:rsidRDefault="00186E00" w:rsidP="00186E00">
      <w:pPr>
        <w:jc w:val="both"/>
        <w:rPr>
          <w:rFonts w:ascii="Calibri" w:eastAsiaTheme="minorHAnsi" w:hAnsi="Calibri" w:cs="Calibri"/>
          <w:color w:val="000000"/>
          <w:sz w:val="20"/>
          <w:szCs w:val="22"/>
          <w:lang w:eastAsia="en-US"/>
        </w:rPr>
      </w:pPr>
      <w:r>
        <w:rPr>
          <w:rFonts w:ascii="Calibri" w:eastAsiaTheme="minorHAnsi" w:hAnsi="Calibri" w:cs="Calibri"/>
          <w:color w:val="000000"/>
          <w:sz w:val="20"/>
          <w:szCs w:val="22"/>
          <w:lang w:eastAsia="en-US"/>
        </w:rPr>
        <w:t>Ce bonus</w:t>
      </w:r>
      <w:r w:rsidRPr="003306DA">
        <w:rPr>
          <w:sz w:val="20"/>
          <w:szCs w:val="22"/>
        </w:rPr>
        <w:t xml:space="preserve"> </w:t>
      </w:r>
      <w:r w:rsidRPr="00EC695A">
        <w:rPr>
          <w:rFonts w:ascii="Calibri" w:eastAsiaTheme="minorHAnsi" w:hAnsi="Calibri" w:cs="Calibri"/>
          <w:color w:val="000000"/>
          <w:sz w:val="20"/>
          <w:szCs w:val="22"/>
          <w:lang w:eastAsia="en-US"/>
        </w:rPr>
        <w:t>vise à récompenser la synergie entre les différents marchés d’une même région (Grand Public</w:t>
      </w:r>
      <w:r w:rsidR="001A32DC">
        <w:rPr>
          <w:rFonts w:ascii="Calibri" w:eastAsiaTheme="minorHAnsi" w:hAnsi="Calibri" w:cs="Calibri"/>
          <w:color w:val="000000"/>
          <w:sz w:val="20"/>
          <w:szCs w:val="22"/>
          <w:lang w:eastAsia="en-US"/>
        </w:rPr>
        <w:t xml:space="preserve"> (Agences, Territoires et Directions Régionales)</w:t>
      </w:r>
      <w:r w:rsidRPr="00EC695A">
        <w:rPr>
          <w:rFonts w:ascii="Calibri" w:eastAsiaTheme="minorHAnsi" w:hAnsi="Calibri" w:cs="Calibri"/>
          <w:color w:val="000000"/>
          <w:sz w:val="20"/>
          <w:szCs w:val="22"/>
          <w:lang w:eastAsia="en-US"/>
        </w:rPr>
        <w:t xml:space="preserve">, premium et pro). Ce bonus sera donc versé en cas </w:t>
      </w:r>
      <w:r w:rsidRPr="00903C98">
        <w:rPr>
          <w:rFonts w:ascii="Calibri" w:eastAsiaTheme="minorHAnsi" w:hAnsi="Calibri" w:cs="Calibri"/>
          <w:b/>
          <w:color w:val="000000"/>
          <w:sz w:val="20"/>
          <w:szCs w:val="22"/>
          <w:lang w:eastAsia="en-US"/>
        </w:rPr>
        <w:t xml:space="preserve">d’atteinte </w:t>
      </w:r>
      <w:r w:rsidRPr="00EC695A">
        <w:rPr>
          <w:rFonts w:ascii="Calibri" w:eastAsiaTheme="minorHAnsi" w:hAnsi="Calibri" w:cs="Calibri"/>
          <w:color w:val="000000"/>
          <w:sz w:val="20"/>
          <w:szCs w:val="22"/>
          <w:lang w:eastAsia="en-US"/>
        </w:rPr>
        <w:t>des critères suivants</w:t>
      </w:r>
      <w:r>
        <w:rPr>
          <w:rFonts w:ascii="Calibri" w:eastAsiaTheme="minorHAnsi" w:hAnsi="Calibri" w:cs="Calibri"/>
          <w:color w:val="000000"/>
          <w:sz w:val="20"/>
          <w:szCs w:val="22"/>
          <w:lang w:eastAsia="en-US"/>
        </w:rPr>
        <w:t xml:space="preserve"> par les 3 marchés :</w:t>
      </w:r>
    </w:p>
    <w:p w:rsidR="00186E00" w:rsidRPr="00903C98" w:rsidRDefault="00186E00" w:rsidP="00186E00">
      <w:pPr>
        <w:pStyle w:val="Paragraphedeliste"/>
        <w:jc w:val="both"/>
        <w:rPr>
          <w:rFonts w:ascii="Calibri" w:eastAsiaTheme="minorHAnsi" w:hAnsi="Calibri" w:cs="Calibri"/>
          <w:color w:val="000000"/>
          <w:sz w:val="20"/>
          <w:szCs w:val="22"/>
          <w:lang w:eastAsia="en-US"/>
        </w:rPr>
      </w:pPr>
    </w:p>
    <w:p w:rsidR="00186E00" w:rsidRPr="00903C98" w:rsidRDefault="00186E00" w:rsidP="00186E00">
      <w:pPr>
        <w:jc w:val="both"/>
        <w:rPr>
          <w:rFonts w:ascii="Calibri" w:eastAsiaTheme="minorHAnsi" w:hAnsi="Calibri" w:cs="Calibri"/>
          <w:color w:val="000000"/>
          <w:sz w:val="20"/>
          <w:szCs w:val="22"/>
          <w:lang w:eastAsia="en-US"/>
        </w:rPr>
      </w:pPr>
      <w:r w:rsidRPr="00903C98">
        <w:rPr>
          <w:rFonts w:ascii="Calibri" w:eastAsiaTheme="minorHAnsi" w:hAnsi="Calibri" w:cs="Calibri"/>
          <w:color w:val="000000"/>
          <w:sz w:val="20"/>
          <w:szCs w:val="22"/>
          <w:lang w:eastAsia="en-US"/>
        </w:rPr>
        <w:t xml:space="preserve">Si la Région déclenche sur le Grand Public 4 </w:t>
      </w:r>
      <w:r>
        <w:rPr>
          <w:rFonts w:ascii="Calibri" w:eastAsiaTheme="minorHAnsi" w:hAnsi="Calibri" w:cs="Calibri"/>
          <w:color w:val="000000"/>
          <w:sz w:val="20"/>
          <w:szCs w:val="22"/>
          <w:lang w:eastAsia="en-US"/>
        </w:rPr>
        <w:t xml:space="preserve">lignes </w:t>
      </w:r>
      <w:r w:rsidRPr="00903C98">
        <w:rPr>
          <w:rFonts w:ascii="Calibri" w:eastAsiaTheme="minorHAnsi" w:hAnsi="Calibri" w:cs="Calibri"/>
          <w:color w:val="000000"/>
          <w:sz w:val="20"/>
          <w:szCs w:val="22"/>
          <w:lang w:eastAsia="en-US"/>
        </w:rPr>
        <w:t xml:space="preserve">sur 5 alors </w:t>
      </w:r>
      <w:r>
        <w:rPr>
          <w:rFonts w:ascii="Calibri" w:eastAsiaTheme="minorHAnsi" w:hAnsi="Calibri" w:cs="Calibri"/>
          <w:color w:val="000000"/>
          <w:sz w:val="20"/>
          <w:szCs w:val="22"/>
          <w:lang w:eastAsia="en-US"/>
        </w:rPr>
        <w:t xml:space="preserve">les </w:t>
      </w:r>
      <w:r w:rsidRPr="00903C98">
        <w:rPr>
          <w:rFonts w:ascii="Calibri" w:eastAsiaTheme="minorHAnsi" w:hAnsi="Calibri" w:cs="Calibri"/>
          <w:color w:val="000000"/>
          <w:sz w:val="20"/>
          <w:szCs w:val="22"/>
          <w:lang w:eastAsia="en-US"/>
        </w:rPr>
        <w:t xml:space="preserve">collaborateurs Pros </w:t>
      </w:r>
      <w:r>
        <w:rPr>
          <w:rFonts w:ascii="Calibri" w:eastAsiaTheme="minorHAnsi" w:hAnsi="Calibri" w:cs="Calibri"/>
          <w:color w:val="000000"/>
          <w:sz w:val="20"/>
          <w:szCs w:val="22"/>
          <w:lang w:eastAsia="en-US"/>
        </w:rPr>
        <w:t xml:space="preserve">toucheront </w:t>
      </w:r>
      <w:r w:rsidRPr="00903C98">
        <w:rPr>
          <w:rFonts w:ascii="Calibri" w:eastAsiaTheme="minorHAnsi" w:hAnsi="Calibri" w:cs="Calibri"/>
          <w:color w:val="000000"/>
          <w:sz w:val="20"/>
          <w:szCs w:val="22"/>
          <w:lang w:eastAsia="en-US"/>
        </w:rPr>
        <w:t>+10%</w:t>
      </w:r>
      <w:r>
        <w:rPr>
          <w:rFonts w:ascii="Calibri" w:eastAsiaTheme="minorHAnsi" w:hAnsi="Calibri" w:cs="Calibri"/>
          <w:color w:val="000000"/>
          <w:sz w:val="20"/>
          <w:szCs w:val="22"/>
          <w:lang w:eastAsia="en-US"/>
        </w:rPr>
        <w:t xml:space="preserve"> de leurs gains </w:t>
      </w:r>
      <w:r w:rsidRPr="00903C98">
        <w:rPr>
          <w:rFonts w:ascii="Calibri" w:eastAsiaTheme="minorHAnsi" w:hAnsi="Calibri" w:cs="Calibri"/>
          <w:color w:val="000000"/>
          <w:sz w:val="20"/>
          <w:szCs w:val="22"/>
          <w:lang w:eastAsia="en-US"/>
        </w:rPr>
        <w:t xml:space="preserve">et </w:t>
      </w:r>
      <w:r>
        <w:rPr>
          <w:rFonts w:ascii="Calibri" w:eastAsiaTheme="minorHAnsi" w:hAnsi="Calibri" w:cs="Calibri"/>
          <w:color w:val="000000"/>
          <w:sz w:val="20"/>
          <w:szCs w:val="22"/>
          <w:lang w:eastAsia="en-US"/>
        </w:rPr>
        <w:t>les c</w:t>
      </w:r>
      <w:r w:rsidRPr="00903C98">
        <w:rPr>
          <w:rFonts w:ascii="Calibri" w:eastAsiaTheme="minorHAnsi" w:hAnsi="Calibri" w:cs="Calibri"/>
          <w:color w:val="000000"/>
          <w:sz w:val="20"/>
          <w:szCs w:val="22"/>
          <w:lang w:eastAsia="en-US"/>
        </w:rPr>
        <w:t>ollaborateurs Premium +10%</w:t>
      </w:r>
      <w:r>
        <w:rPr>
          <w:rFonts w:ascii="Calibri" w:eastAsiaTheme="minorHAnsi" w:hAnsi="Calibri" w:cs="Calibri"/>
          <w:color w:val="000000"/>
          <w:sz w:val="20"/>
          <w:szCs w:val="22"/>
          <w:lang w:eastAsia="en-US"/>
        </w:rPr>
        <w:t xml:space="preserve"> de leurs gains</w:t>
      </w:r>
    </w:p>
    <w:p w:rsidR="00186E00" w:rsidRPr="00903C98" w:rsidRDefault="00186E00" w:rsidP="00186E00">
      <w:pPr>
        <w:jc w:val="both"/>
        <w:rPr>
          <w:rFonts w:ascii="Calibri" w:eastAsiaTheme="minorHAnsi" w:hAnsi="Calibri" w:cs="Calibri"/>
          <w:color w:val="000000"/>
          <w:sz w:val="20"/>
          <w:szCs w:val="22"/>
          <w:lang w:eastAsia="en-US"/>
        </w:rPr>
      </w:pPr>
      <w:r w:rsidRPr="00903C98">
        <w:rPr>
          <w:rFonts w:ascii="Calibri" w:eastAsiaTheme="minorHAnsi" w:hAnsi="Calibri" w:cs="Calibri"/>
          <w:color w:val="000000"/>
          <w:sz w:val="20"/>
          <w:szCs w:val="22"/>
          <w:lang w:eastAsia="en-US"/>
        </w:rPr>
        <w:t xml:space="preserve">Si la Région déclenche sur le Premium 4 </w:t>
      </w:r>
      <w:r>
        <w:rPr>
          <w:rFonts w:ascii="Calibri" w:eastAsiaTheme="minorHAnsi" w:hAnsi="Calibri" w:cs="Calibri"/>
          <w:color w:val="000000"/>
          <w:sz w:val="20"/>
          <w:szCs w:val="22"/>
          <w:lang w:eastAsia="en-US"/>
        </w:rPr>
        <w:t xml:space="preserve">lignes </w:t>
      </w:r>
      <w:r w:rsidRPr="00903C98">
        <w:rPr>
          <w:rFonts w:ascii="Calibri" w:eastAsiaTheme="minorHAnsi" w:hAnsi="Calibri" w:cs="Calibri"/>
          <w:color w:val="000000"/>
          <w:sz w:val="20"/>
          <w:szCs w:val="22"/>
          <w:lang w:eastAsia="en-US"/>
        </w:rPr>
        <w:t xml:space="preserve">sur 5 alors </w:t>
      </w:r>
      <w:r>
        <w:rPr>
          <w:rFonts w:ascii="Calibri" w:eastAsiaTheme="minorHAnsi" w:hAnsi="Calibri" w:cs="Calibri"/>
          <w:color w:val="000000"/>
          <w:sz w:val="20"/>
          <w:szCs w:val="22"/>
          <w:lang w:eastAsia="en-US"/>
        </w:rPr>
        <w:t>les collaborateurs</w:t>
      </w:r>
      <w:r w:rsidRPr="00903C98">
        <w:rPr>
          <w:rFonts w:ascii="Calibri" w:eastAsiaTheme="minorHAnsi" w:hAnsi="Calibri" w:cs="Calibri"/>
          <w:color w:val="000000"/>
          <w:sz w:val="20"/>
          <w:szCs w:val="22"/>
          <w:lang w:eastAsia="en-US"/>
        </w:rPr>
        <w:t xml:space="preserve"> Grand Public</w:t>
      </w:r>
      <w:r>
        <w:rPr>
          <w:rFonts w:ascii="Calibri" w:eastAsiaTheme="minorHAnsi" w:hAnsi="Calibri" w:cs="Calibri"/>
          <w:color w:val="000000"/>
          <w:sz w:val="20"/>
          <w:szCs w:val="22"/>
          <w:lang w:eastAsia="en-US"/>
        </w:rPr>
        <w:t xml:space="preserve"> toucheront </w:t>
      </w:r>
      <w:r w:rsidRPr="00903C98">
        <w:rPr>
          <w:rFonts w:ascii="Calibri" w:eastAsiaTheme="minorHAnsi" w:hAnsi="Calibri" w:cs="Calibri"/>
          <w:color w:val="000000"/>
          <w:sz w:val="20"/>
          <w:szCs w:val="22"/>
          <w:lang w:eastAsia="en-US"/>
        </w:rPr>
        <w:t xml:space="preserve">+10% </w:t>
      </w:r>
      <w:r>
        <w:rPr>
          <w:rFonts w:ascii="Calibri" w:eastAsiaTheme="minorHAnsi" w:hAnsi="Calibri" w:cs="Calibri"/>
          <w:color w:val="000000"/>
          <w:sz w:val="20"/>
          <w:szCs w:val="22"/>
          <w:lang w:eastAsia="en-US"/>
        </w:rPr>
        <w:t xml:space="preserve">de leurs gains </w:t>
      </w:r>
      <w:r w:rsidRPr="00903C98">
        <w:rPr>
          <w:rFonts w:ascii="Calibri" w:eastAsiaTheme="minorHAnsi" w:hAnsi="Calibri" w:cs="Calibri"/>
          <w:color w:val="000000"/>
          <w:sz w:val="20"/>
          <w:szCs w:val="22"/>
          <w:lang w:eastAsia="en-US"/>
        </w:rPr>
        <w:t xml:space="preserve">et </w:t>
      </w:r>
      <w:r>
        <w:rPr>
          <w:rFonts w:ascii="Calibri" w:eastAsiaTheme="minorHAnsi" w:hAnsi="Calibri" w:cs="Calibri"/>
          <w:color w:val="000000"/>
          <w:sz w:val="20"/>
          <w:szCs w:val="22"/>
          <w:lang w:eastAsia="en-US"/>
        </w:rPr>
        <w:t>les c</w:t>
      </w:r>
      <w:r w:rsidRPr="00903C98">
        <w:rPr>
          <w:rFonts w:ascii="Calibri" w:eastAsiaTheme="minorHAnsi" w:hAnsi="Calibri" w:cs="Calibri"/>
          <w:color w:val="000000"/>
          <w:sz w:val="20"/>
          <w:szCs w:val="22"/>
          <w:lang w:eastAsia="en-US"/>
        </w:rPr>
        <w:t xml:space="preserve">ollaborateurs Pros </w:t>
      </w:r>
      <w:r>
        <w:rPr>
          <w:rFonts w:ascii="Calibri" w:eastAsiaTheme="minorHAnsi" w:hAnsi="Calibri" w:cs="Calibri"/>
          <w:color w:val="000000"/>
          <w:sz w:val="20"/>
          <w:szCs w:val="22"/>
          <w:lang w:eastAsia="en-US"/>
        </w:rPr>
        <w:t xml:space="preserve">toucheront </w:t>
      </w:r>
      <w:r w:rsidRPr="00903C98">
        <w:rPr>
          <w:rFonts w:ascii="Calibri" w:eastAsiaTheme="minorHAnsi" w:hAnsi="Calibri" w:cs="Calibri"/>
          <w:color w:val="000000"/>
          <w:sz w:val="20"/>
          <w:szCs w:val="22"/>
          <w:lang w:eastAsia="en-US"/>
        </w:rPr>
        <w:t>+10%</w:t>
      </w:r>
      <w:r>
        <w:rPr>
          <w:rFonts w:ascii="Calibri" w:eastAsiaTheme="minorHAnsi" w:hAnsi="Calibri" w:cs="Calibri"/>
          <w:color w:val="000000"/>
          <w:sz w:val="20"/>
          <w:szCs w:val="22"/>
          <w:lang w:eastAsia="en-US"/>
        </w:rPr>
        <w:t xml:space="preserve"> de leurs gains</w:t>
      </w:r>
    </w:p>
    <w:p w:rsidR="00186E00" w:rsidRPr="00903C98" w:rsidRDefault="00186E00" w:rsidP="00186E00">
      <w:pPr>
        <w:jc w:val="both"/>
        <w:rPr>
          <w:rFonts w:ascii="Calibri" w:eastAsiaTheme="minorHAnsi" w:hAnsi="Calibri" w:cs="Calibri"/>
          <w:color w:val="000000"/>
          <w:sz w:val="20"/>
          <w:szCs w:val="22"/>
          <w:lang w:eastAsia="en-US"/>
        </w:rPr>
      </w:pPr>
      <w:r w:rsidRPr="00903C98">
        <w:rPr>
          <w:rFonts w:ascii="Calibri" w:eastAsiaTheme="minorHAnsi" w:hAnsi="Calibri" w:cs="Calibri"/>
          <w:color w:val="000000"/>
          <w:sz w:val="20"/>
          <w:szCs w:val="22"/>
          <w:lang w:eastAsia="en-US"/>
        </w:rPr>
        <w:t xml:space="preserve">Si la Région déclenche sur le Pro 5 </w:t>
      </w:r>
      <w:r>
        <w:rPr>
          <w:rFonts w:ascii="Calibri" w:eastAsiaTheme="minorHAnsi" w:hAnsi="Calibri" w:cs="Calibri"/>
          <w:color w:val="000000"/>
          <w:sz w:val="20"/>
          <w:szCs w:val="22"/>
          <w:lang w:eastAsia="en-US"/>
        </w:rPr>
        <w:t xml:space="preserve">lignes </w:t>
      </w:r>
      <w:r w:rsidRPr="00903C98">
        <w:rPr>
          <w:rFonts w:ascii="Calibri" w:eastAsiaTheme="minorHAnsi" w:hAnsi="Calibri" w:cs="Calibri"/>
          <w:color w:val="000000"/>
          <w:sz w:val="20"/>
          <w:szCs w:val="22"/>
          <w:lang w:eastAsia="en-US"/>
        </w:rPr>
        <w:t xml:space="preserve">sur 7 alors </w:t>
      </w:r>
      <w:r>
        <w:rPr>
          <w:rFonts w:ascii="Calibri" w:eastAsiaTheme="minorHAnsi" w:hAnsi="Calibri" w:cs="Calibri"/>
          <w:color w:val="000000"/>
          <w:sz w:val="20"/>
          <w:szCs w:val="22"/>
          <w:lang w:eastAsia="en-US"/>
        </w:rPr>
        <w:t xml:space="preserve">les </w:t>
      </w:r>
      <w:r w:rsidRPr="00903C98">
        <w:rPr>
          <w:rFonts w:ascii="Calibri" w:eastAsiaTheme="minorHAnsi" w:hAnsi="Calibri" w:cs="Calibri"/>
          <w:color w:val="000000"/>
          <w:sz w:val="20"/>
          <w:szCs w:val="22"/>
          <w:lang w:eastAsia="en-US"/>
        </w:rPr>
        <w:t>collaborateurs Grand Public</w:t>
      </w:r>
      <w:r>
        <w:rPr>
          <w:rFonts w:ascii="Calibri" w:eastAsiaTheme="minorHAnsi" w:hAnsi="Calibri" w:cs="Calibri"/>
          <w:color w:val="000000"/>
          <w:sz w:val="20"/>
          <w:szCs w:val="22"/>
          <w:lang w:eastAsia="en-US"/>
        </w:rPr>
        <w:t xml:space="preserve"> toucheront </w:t>
      </w:r>
      <w:r w:rsidRPr="00903C98">
        <w:rPr>
          <w:rFonts w:ascii="Calibri" w:eastAsiaTheme="minorHAnsi" w:hAnsi="Calibri" w:cs="Calibri"/>
          <w:color w:val="000000"/>
          <w:sz w:val="20"/>
          <w:szCs w:val="22"/>
          <w:lang w:eastAsia="en-US"/>
        </w:rPr>
        <w:t xml:space="preserve">+10% et </w:t>
      </w:r>
      <w:r>
        <w:rPr>
          <w:rFonts w:ascii="Calibri" w:eastAsiaTheme="minorHAnsi" w:hAnsi="Calibri" w:cs="Calibri"/>
          <w:color w:val="000000"/>
          <w:sz w:val="20"/>
          <w:szCs w:val="22"/>
          <w:lang w:eastAsia="en-US"/>
        </w:rPr>
        <w:t>les c</w:t>
      </w:r>
      <w:r w:rsidRPr="00903C98">
        <w:rPr>
          <w:rFonts w:ascii="Calibri" w:eastAsiaTheme="minorHAnsi" w:hAnsi="Calibri" w:cs="Calibri"/>
          <w:color w:val="000000"/>
          <w:sz w:val="20"/>
          <w:szCs w:val="22"/>
          <w:lang w:eastAsia="en-US"/>
        </w:rPr>
        <w:t xml:space="preserve">ollaborateurs Premium </w:t>
      </w:r>
      <w:r>
        <w:rPr>
          <w:rFonts w:ascii="Calibri" w:eastAsiaTheme="minorHAnsi" w:hAnsi="Calibri" w:cs="Calibri"/>
          <w:color w:val="000000"/>
          <w:sz w:val="20"/>
          <w:szCs w:val="22"/>
          <w:lang w:eastAsia="en-US"/>
        </w:rPr>
        <w:t xml:space="preserve">toucheront </w:t>
      </w:r>
      <w:r w:rsidRPr="00903C98">
        <w:rPr>
          <w:rFonts w:ascii="Calibri" w:eastAsiaTheme="minorHAnsi" w:hAnsi="Calibri" w:cs="Calibri"/>
          <w:color w:val="000000"/>
          <w:sz w:val="20"/>
          <w:szCs w:val="22"/>
          <w:lang w:eastAsia="en-US"/>
        </w:rPr>
        <w:t>+10%</w:t>
      </w:r>
      <w:r>
        <w:rPr>
          <w:rFonts w:ascii="Calibri" w:eastAsiaTheme="minorHAnsi" w:hAnsi="Calibri" w:cs="Calibri"/>
          <w:color w:val="000000"/>
          <w:sz w:val="20"/>
          <w:szCs w:val="22"/>
          <w:lang w:eastAsia="en-US"/>
        </w:rPr>
        <w:t xml:space="preserve"> de leurs gains</w:t>
      </w:r>
      <w:r w:rsidRPr="00903C98">
        <w:rPr>
          <w:rFonts w:ascii="Calibri" w:eastAsiaTheme="minorHAnsi" w:hAnsi="Calibri" w:cs="Calibri"/>
          <w:color w:val="000000"/>
          <w:sz w:val="20"/>
          <w:szCs w:val="22"/>
          <w:lang w:eastAsia="en-US"/>
        </w:rPr>
        <w:t> </w:t>
      </w:r>
    </w:p>
    <w:p w:rsidR="00186E00" w:rsidRPr="00903C98" w:rsidRDefault="00186E00" w:rsidP="00186E00">
      <w:pPr>
        <w:jc w:val="both"/>
        <w:rPr>
          <w:rFonts w:ascii="Calibri" w:eastAsiaTheme="minorHAnsi" w:hAnsi="Calibri" w:cs="Calibri"/>
          <w:color w:val="000000"/>
          <w:sz w:val="20"/>
          <w:szCs w:val="22"/>
          <w:lang w:eastAsia="en-US"/>
        </w:rPr>
      </w:pPr>
      <w:r w:rsidRPr="00903C98">
        <w:rPr>
          <w:rFonts w:ascii="Calibri" w:eastAsiaTheme="minorHAnsi" w:hAnsi="Calibri" w:cs="Calibri"/>
          <w:color w:val="000000"/>
          <w:sz w:val="20"/>
          <w:szCs w:val="22"/>
          <w:lang w:eastAsia="en-US"/>
        </w:rPr>
        <w:t>Les déclenchements sont indépendants.</w:t>
      </w:r>
    </w:p>
    <w:p w:rsidR="00186E00" w:rsidRPr="00903C98" w:rsidRDefault="00186E00" w:rsidP="00186E00">
      <w:pPr>
        <w:jc w:val="both"/>
        <w:rPr>
          <w:rFonts w:ascii="Calibri" w:eastAsiaTheme="minorHAnsi" w:hAnsi="Calibri" w:cs="Calibri"/>
          <w:color w:val="000000"/>
          <w:sz w:val="20"/>
          <w:szCs w:val="22"/>
          <w:lang w:eastAsia="en-US"/>
        </w:rPr>
      </w:pPr>
      <w:r>
        <w:rPr>
          <w:rFonts w:ascii="Calibri" w:eastAsiaTheme="minorHAnsi" w:hAnsi="Calibri" w:cs="Calibri"/>
          <w:color w:val="000000"/>
          <w:sz w:val="20"/>
          <w:szCs w:val="22"/>
          <w:lang w:eastAsia="en-US"/>
        </w:rPr>
        <w:t>Les différents marchés d’une même région peuvent donc toucher au maximum +20% supplémentaires de leurs gains</w:t>
      </w:r>
    </w:p>
    <w:p w:rsidR="003708E6" w:rsidRPr="00E17188" w:rsidRDefault="003708E6" w:rsidP="003708E6">
      <w:pPr>
        <w:pStyle w:val="Default"/>
        <w:spacing w:line="276" w:lineRule="auto"/>
        <w:ind w:left="1208"/>
        <w:jc w:val="both"/>
        <w:rPr>
          <w:color w:val="FF0000"/>
          <w:sz w:val="20"/>
          <w:szCs w:val="22"/>
        </w:rPr>
      </w:pPr>
    </w:p>
    <w:p w:rsidR="00184D87" w:rsidRDefault="00184D87" w:rsidP="004B1428">
      <w:pPr>
        <w:pStyle w:val="Default"/>
        <w:jc w:val="both"/>
        <w:rPr>
          <w:sz w:val="20"/>
          <w:szCs w:val="22"/>
        </w:rPr>
      </w:pPr>
      <w:r w:rsidRPr="00A834E3">
        <w:rPr>
          <w:noProof/>
          <w:lang w:eastAsia="fr-FR"/>
        </w:rPr>
        <w:lastRenderedPageBreak/>
        <w:drawing>
          <wp:anchor distT="0" distB="0" distL="114300" distR="114300" simplePos="0" relativeHeight="251695104" behindDoc="0" locked="0" layoutInCell="1" allowOverlap="1" wp14:anchorId="0399A415" wp14:editId="3838701A">
            <wp:simplePos x="0" y="0"/>
            <wp:positionH relativeFrom="margin">
              <wp:posOffset>0</wp:posOffset>
            </wp:positionH>
            <wp:positionV relativeFrom="paragraph">
              <wp:posOffset>155575</wp:posOffset>
            </wp:positionV>
            <wp:extent cx="6120130" cy="2711799"/>
            <wp:effectExtent l="0" t="0" r="0" b="0"/>
            <wp:wrapSquare wrapText="bothSides"/>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20130" cy="2711799"/>
                    </a:xfrm>
                    <a:prstGeom prst="rect">
                      <a:avLst/>
                    </a:prstGeom>
                    <a:noFill/>
                    <a:ln>
                      <a:noFill/>
                    </a:ln>
                  </pic:spPr>
                </pic:pic>
              </a:graphicData>
            </a:graphic>
          </wp:anchor>
        </w:drawing>
      </w:r>
    </w:p>
    <w:p w:rsidR="00184D87" w:rsidRDefault="00184D87" w:rsidP="004B1428">
      <w:pPr>
        <w:pStyle w:val="Default"/>
        <w:jc w:val="both"/>
        <w:rPr>
          <w:sz w:val="20"/>
          <w:szCs w:val="22"/>
        </w:rPr>
      </w:pPr>
    </w:p>
    <w:p w:rsidR="003751D8" w:rsidRPr="006A49C4" w:rsidRDefault="003751D8" w:rsidP="003751D8">
      <w:pPr>
        <w:pStyle w:val="Default"/>
        <w:ind w:left="851"/>
        <w:jc w:val="both"/>
        <w:rPr>
          <w:sz w:val="20"/>
          <w:szCs w:val="22"/>
        </w:rPr>
      </w:pPr>
      <w:r w:rsidRPr="006A49C4">
        <w:rPr>
          <w:sz w:val="20"/>
          <w:szCs w:val="22"/>
        </w:rPr>
        <w:t xml:space="preserve">La récompense est versée en cas d’atteinte de l’objectif </w:t>
      </w:r>
      <w:r w:rsidR="006551F2">
        <w:rPr>
          <w:sz w:val="20"/>
          <w:szCs w:val="22"/>
        </w:rPr>
        <w:t>ci-dessu</w:t>
      </w:r>
      <w:r>
        <w:rPr>
          <w:sz w:val="20"/>
          <w:szCs w:val="22"/>
        </w:rPr>
        <w:t>s détaillé.</w:t>
      </w:r>
    </w:p>
    <w:p w:rsidR="003751D8" w:rsidRPr="006A49C4" w:rsidRDefault="003751D8" w:rsidP="003751D8">
      <w:pPr>
        <w:pStyle w:val="Default"/>
        <w:ind w:left="851"/>
        <w:jc w:val="both"/>
        <w:rPr>
          <w:sz w:val="20"/>
          <w:szCs w:val="22"/>
        </w:rPr>
      </w:pPr>
    </w:p>
    <w:p w:rsidR="003751D8" w:rsidRDefault="003751D8" w:rsidP="003751D8">
      <w:pPr>
        <w:pStyle w:val="Default"/>
        <w:ind w:left="851"/>
        <w:jc w:val="both"/>
        <w:rPr>
          <w:sz w:val="20"/>
          <w:szCs w:val="22"/>
        </w:rPr>
      </w:pPr>
      <w:r w:rsidRPr="006A49C4">
        <w:rPr>
          <w:rFonts w:asciiTheme="minorHAnsi" w:hAnsiTheme="minorHAnsi" w:cstheme="minorHAnsi"/>
          <w:sz w:val="20"/>
          <w:szCs w:val="22"/>
        </w:rPr>
        <w:t xml:space="preserve">L’atteinte quantitative des objectifs doit être obtenue dans le strict respect des critères qualitatifs précisés dans l’article </w:t>
      </w:r>
      <w:r w:rsidR="006113C9">
        <w:rPr>
          <w:rFonts w:asciiTheme="minorHAnsi" w:hAnsiTheme="minorHAnsi" w:cstheme="minorHAnsi"/>
          <w:sz w:val="20"/>
          <w:szCs w:val="22"/>
        </w:rPr>
        <w:t>9</w:t>
      </w:r>
      <w:r w:rsidRPr="006A49C4">
        <w:rPr>
          <w:rFonts w:asciiTheme="minorHAnsi" w:hAnsiTheme="minorHAnsi" w:cstheme="minorHAnsi"/>
          <w:sz w:val="20"/>
          <w:szCs w:val="22"/>
        </w:rPr>
        <w:t xml:space="preserve">. </w:t>
      </w:r>
      <w:r w:rsidRPr="006A49C4">
        <w:rPr>
          <w:sz w:val="20"/>
          <w:szCs w:val="22"/>
        </w:rPr>
        <w:t xml:space="preserve">Seules les ventes avec un </w:t>
      </w:r>
      <w:r>
        <w:rPr>
          <w:sz w:val="20"/>
          <w:szCs w:val="22"/>
        </w:rPr>
        <w:t>TOP CC Vert, au moment de l’arrêté du challenge sont prises en compte.</w:t>
      </w:r>
    </w:p>
    <w:p w:rsidR="003751D8" w:rsidRDefault="003751D8" w:rsidP="003751D8">
      <w:pPr>
        <w:pStyle w:val="Default"/>
        <w:ind w:left="851"/>
        <w:jc w:val="both"/>
        <w:rPr>
          <w:rFonts w:asciiTheme="minorHAnsi" w:hAnsiTheme="minorHAnsi" w:cstheme="minorHAnsi"/>
          <w:sz w:val="20"/>
          <w:szCs w:val="22"/>
        </w:rPr>
      </w:pPr>
    </w:p>
    <w:p w:rsidR="003751D8" w:rsidRPr="006A49C4" w:rsidRDefault="003751D8" w:rsidP="003751D8">
      <w:pPr>
        <w:pStyle w:val="Default"/>
        <w:ind w:left="851"/>
        <w:jc w:val="both"/>
        <w:rPr>
          <w:sz w:val="20"/>
          <w:szCs w:val="22"/>
        </w:rPr>
      </w:pPr>
      <w:r w:rsidRPr="006A49C4">
        <w:rPr>
          <w:sz w:val="20"/>
          <w:szCs w:val="22"/>
        </w:rPr>
        <w:t xml:space="preserve">Tous les participants, hors </w:t>
      </w:r>
      <w:r>
        <w:rPr>
          <w:sz w:val="20"/>
          <w:szCs w:val="22"/>
        </w:rPr>
        <w:t xml:space="preserve">Directeurs de Région, </w:t>
      </w:r>
      <w:r w:rsidRPr="006A49C4">
        <w:rPr>
          <w:sz w:val="20"/>
          <w:szCs w:val="22"/>
        </w:rPr>
        <w:t>Directeurs d’Agence et de Territoire, de</w:t>
      </w:r>
      <w:r>
        <w:rPr>
          <w:sz w:val="20"/>
          <w:szCs w:val="22"/>
        </w:rPr>
        <w:t>s</w:t>
      </w:r>
      <w:r w:rsidRPr="006A49C4">
        <w:rPr>
          <w:sz w:val="20"/>
          <w:szCs w:val="22"/>
        </w:rPr>
        <w:t xml:space="preserve"> dite</w:t>
      </w:r>
      <w:r>
        <w:rPr>
          <w:sz w:val="20"/>
          <w:szCs w:val="22"/>
        </w:rPr>
        <w:t>s</w:t>
      </w:r>
      <w:r w:rsidRPr="006A49C4">
        <w:rPr>
          <w:sz w:val="20"/>
          <w:szCs w:val="22"/>
        </w:rPr>
        <w:t xml:space="preserve"> entité</w:t>
      </w:r>
      <w:r>
        <w:rPr>
          <w:sz w:val="20"/>
          <w:szCs w:val="22"/>
        </w:rPr>
        <w:t>s</w:t>
      </w:r>
      <w:r w:rsidRPr="006A49C4">
        <w:rPr>
          <w:sz w:val="20"/>
          <w:szCs w:val="22"/>
        </w:rPr>
        <w:t xml:space="preserve"> (cf article 4.</w:t>
      </w:r>
      <w:r w:rsidR="00D276A0">
        <w:rPr>
          <w:sz w:val="20"/>
          <w:szCs w:val="22"/>
        </w:rPr>
        <w:t>4</w:t>
      </w:r>
      <w:r w:rsidRPr="006A49C4">
        <w:rPr>
          <w:sz w:val="20"/>
          <w:szCs w:val="22"/>
        </w:rPr>
        <w:t>) sont récompensés selon une part fixe et une part variable :</w:t>
      </w:r>
    </w:p>
    <w:p w:rsidR="003751D8" w:rsidRPr="006A49C4" w:rsidRDefault="003751D8" w:rsidP="003751D8">
      <w:pPr>
        <w:pStyle w:val="Default"/>
        <w:ind w:left="851"/>
        <w:jc w:val="both"/>
        <w:rPr>
          <w:sz w:val="20"/>
          <w:szCs w:val="22"/>
        </w:rPr>
      </w:pPr>
    </w:p>
    <w:p w:rsidR="003751D8" w:rsidRPr="00970EA3" w:rsidRDefault="003751D8" w:rsidP="00386E8F">
      <w:pPr>
        <w:pStyle w:val="Default"/>
        <w:numPr>
          <w:ilvl w:val="0"/>
          <w:numId w:val="7"/>
        </w:numPr>
        <w:ind w:left="1928" w:hanging="357"/>
        <w:jc w:val="both"/>
        <w:rPr>
          <w:sz w:val="20"/>
          <w:szCs w:val="22"/>
        </w:rPr>
      </w:pPr>
      <w:r w:rsidRPr="00970EA3">
        <w:rPr>
          <w:sz w:val="20"/>
          <w:szCs w:val="22"/>
        </w:rPr>
        <w:t>Part fixe : 70 % des gains par ETP sont attribués de manière équivalente, quelle que soit la contribution individuelle du collaborateur, sous respect des conditions de présence effective (article 3)</w:t>
      </w:r>
    </w:p>
    <w:p w:rsidR="003751D8" w:rsidRDefault="003751D8" w:rsidP="00386E8F">
      <w:pPr>
        <w:pStyle w:val="Default"/>
        <w:numPr>
          <w:ilvl w:val="0"/>
          <w:numId w:val="7"/>
        </w:numPr>
        <w:ind w:left="1928" w:hanging="357"/>
        <w:jc w:val="both"/>
        <w:rPr>
          <w:sz w:val="20"/>
          <w:szCs w:val="22"/>
        </w:rPr>
      </w:pPr>
      <w:r>
        <w:rPr>
          <w:sz w:val="20"/>
          <w:szCs w:val="22"/>
        </w:rPr>
        <w:t xml:space="preserve">Part variable : la somme des 30 % des gains par ETP est répartie par le Directeur </w:t>
      </w:r>
      <w:r w:rsidR="001A32DC">
        <w:rPr>
          <w:sz w:val="20"/>
          <w:szCs w:val="22"/>
        </w:rPr>
        <w:t xml:space="preserve">de Région, </w:t>
      </w:r>
      <w:r>
        <w:rPr>
          <w:sz w:val="20"/>
          <w:szCs w:val="22"/>
        </w:rPr>
        <w:t>selon la contribution individuelle de chaque collaborateur, sous respect des conditions de présence effective (article 3)</w:t>
      </w:r>
    </w:p>
    <w:p w:rsidR="003751D8" w:rsidRDefault="003751D8" w:rsidP="003751D8">
      <w:pPr>
        <w:pStyle w:val="Default"/>
        <w:ind w:left="1928"/>
        <w:jc w:val="both"/>
        <w:rPr>
          <w:sz w:val="20"/>
          <w:szCs w:val="22"/>
        </w:rPr>
      </w:pPr>
    </w:p>
    <w:p w:rsidR="003751D8" w:rsidRPr="00B75E95" w:rsidRDefault="003751D8" w:rsidP="00386E8F">
      <w:pPr>
        <w:pStyle w:val="Default"/>
        <w:numPr>
          <w:ilvl w:val="0"/>
          <w:numId w:val="7"/>
        </w:numPr>
        <w:ind w:left="680" w:hanging="357"/>
        <w:jc w:val="both"/>
        <w:rPr>
          <w:rFonts w:asciiTheme="minorHAnsi" w:hAnsiTheme="minorHAnsi" w:cstheme="minorHAnsi"/>
          <w:sz w:val="20"/>
          <w:szCs w:val="22"/>
        </w:rPr>
      </w:pPr>
      <w:r w:rsidRPr="00B75E95">
        <w:rPr>
          <w:sz w:val="20"/>
          <w:szCs w:val="22"/>
        </w:rPr>
        <w:t>Les Directeurs d’Agence et de Territoire percevront 100 % du gain par ETP de présence effective de l’entité, les Directeurs de Régions ne sont pas éligibles aux gains.</w:t>
      </w:r>
    </w:p>
    <w:p w:rsidR="00184D87" w:rsidRDefault="00184D87" w:rsidP="004B1428">
      <w:pPr>
        <w:pStyle w:val="Default"/>
        <w:jc w:val="both"/>
        <w:rPr>
          <w:sz w:val="20"/>
          <w:szCs w:val="22"/>
        </w:rPr>
      </w:pPr>
    </w:p>
    <w:p w:rsidR="00184D87" w:rsidRDefault="00184D87" w:rsidP="004B1428">
      <w:pPr>
        <w:pStyle w:val="Default"/>
        <w:jc w:val="both"/>
        <w:rPr>
          <w:sz w:val="20"/>
          <w:szCs w:val="22"/>
        </w:rPr>
      </w:pPr>
    </w:p>
    <w:p w:rsidR="00184D87" w:rsidRDefault="00184D87" w:rsidP="004B1428">
      <w:pPr>
        <w:pStyle w:val="Default"/>
        <w:jc w:val="both"/>
        <w:rPr>
          <w:sz w:val="20"/>
          <w:szCs w:val="22"/>
        </w:rPr>
      </w:pPr>
    </w:p>
    <w:p w:rsidR="00184D87" w:rsidRPr="006A49C4" w:rsidRDefault="00184D87" w:rsidP="004B1428">
      <w:pPr>
        <w:pStyle w:val="Default"/>
        <w:jc w:val="both"/>
        <w:rPr>
          <w:sz w:val="20"/>
          <w:szCs w:val="22"/>
        </w:rPr>
      </w:pPr>
    </w:p>
    <w:p w:rsidR="00D01EBF" w:rsidRPr="006A49C4" w:rsidRDefault="00D01EBF" w:rsidP="00092039">
      <w:pPr>
        <w:pStyle w:val="Default"/>
        <w:jc w:val="both"/>
        <w:rPr>
          <w:b/>
          <w:color w:val="C00000"/>
          <w:sz w:val="20"/>
          <w:szCs w:val="22"/>
          <w:u w:val="single"/>
        </w:rPr>
      </w:pPr>
      <w:r w:rsidRPr="006A49C4">
        <w:rPr>
          <w:b/>
          <w:color w:val="C00000"/>
          <w:sz w:val="20"/>
          <w:szCs w:val="22"/>
          <w:u w:val="single"/>
        </w:rPr>
        <w:t>Point d’attention pour les articles 6.1 à 6.4 :</w:t>
      </w:r>
    </w:p>
    <w:p w:rsidR="00916501" w:rsidRPr="006A49C4" w:rsidRDefault="00916501" w:rsidP="00092039">
      <w:pPr>
        <w:pStyle w:val="Default"/>
        <w:jc w:val="both"/>
        <w:rPr>
          <w:b/>
          <w:color w:val="C00000"/>
          <w:sz w:val="20"/>
          <w:szCs w:val="22"/>
          <w:u w:val="single"/>
        </w:rPr>
      </w:pPr>
    </w:p>
    <w:p w:rsidR="007029E4" w:rsidRDefault="00D01EBF" w:rsidP="003262E0">
      <w:pPr>
        <w:pStyle w:val="Default"/>
        <w:jc w:val="both"/>
        <w:rPr>
          <w:sz w:val="20"/>
          <w:szCs w:val="22"/>
        </w:rPr>
      </w:pPr>
      <w:r w:rsidRPr="006A49C4">
        <w:rPr>
          <w:sz w:val="20"/>
          <w:szCs w:val="22"/>
        </w:rPr>
        <w:t xml:space="preserve">Il est rappelé que les clients détenteurs </w:t>
      </w:r>
      <w:r w:rsidR="00916501" w:rsidRPr="006A49C4">
        <w:rPr>
          <w:sz w:val="20"/>
          <w:szCs w:val="22"/>
        </w:rPr>
        <w:t xml:space="preserve">ou éligibles </w:t>
      </w:r>
      <w:r w:rsidRPr="006A49C4">
        <w:rPr>
          <w:sz w:val="20"/>
          <w:szCs w:val="22"/>
        </w:rPr>
        <w:t xml:space="preserve">de </w:t>
      </w:r>
      <w:r w:rsidRPr="007029E4">
        <w:rPr>
          <w:b/>
          <w:sz w:val="20"/>
          <w:szCs w:val="22"/>
        </w:rPr>
        <w:t>l’OCF</w:t>
      </w:r>
      <w:r w:rsidR="007A468F">
        <w:rPr>
          <w:b/>
          <w:sz w:val="20"/>
          <w:szCs w:val="22"/>
        </w:rPr>
        <w:t xml:space="preserve"> </w:t>
      </w:r>
      <w:r w:rsidR="007A468F" w:rsidRPr="00064F50">
        <w:rPr>
          <w:sz w:val="20"/>
          <w:szCs w:val="22"/>
        </w:rPr>
        <w:t>ainsi que les clients détenteurs d’un compte SBB</w:t>
      </w:r>
      <w:r w:rsidRPr="006A49C4">
        <w:rPr>
          <w:sz w:val="20"/>
          <w:szCs w:val="22"/>
        </w:rPr>
        <w:t xml:space="preserve"> ne doivent faire l’objet d’aucune sollicitation commerciale pour les produits tendant à fragiliser leur situation (cf. article </w:t>
      </w:r>
      <w:r w:rsidR="006113C9">
        <w:rPr>
          <w:sz w:val="20"/>
          <w:szCs w:val="22"/>
        </w:rPr>
        <w:t>9</w:t>
      </w:r>
      <w:r w:rsidRPr="006A49C4">
        <w:rPr>
          <w:sz w:val="20"/>
          <w:szCs w:val="22"/>
        </w:rPr>
        <w:t xml:space="preserve"> du présent challenge).</w:t>
      </w:r>
      <w:r w:rsidR="007029E4">
        <w:rPr>
          <w:sz w:val="20"/>
          <w:szCs w:val="22"/>
        </w:rPr>
        <w:t xml:space="preserve"> </w:t>
      </w:r>
    </w:p>
    <w:p w:rsidR="00B75E95" w:rsidRDefault="00B75E95" w:rsidP="003262E0">
      <w:pPr>
        <w:pStyle w:val="Default"/>
        <w:jc w:val="both"/>
        <w:rPr>
          <w:sz w:val="20"/>
          <w:szCs w:val="22"/>
        </w:rPr>
      </w:pPr>
    </w:p>
    <w:p w:rsidR="00961B8B" w:rsidRDefault="00961B8B" w:rsidP="00064F50">
      <w:pPr>
        <w:jc w:val="both"/>
        <w:rPr>
          <w:color w:val="000000"/>
          <w:sz w:val="20"/>
          <w:szCs w:val="20"/>
        </w:rPr>
      </w:pPr>
      <w:r w:rsidRPr="00064F50">
        <w:rPr>
          <w:rFonts w:ascii="Calibri" w:eastAsiaTheme="minorHAnsi" w:hAnsi="Calibri" w:cs="Calibri"/>
          <w:color w:val="000000"/>
          <w:sz w:val="20"/>
          <w:szCs w:val="22"/>
          <w:lang w:eastAsia="en-US"/>
        </w:rPr>
        <w:t>Il est précisé en outre que certains clients requièrent l’autorisation du SLAB pour tout développement de la relation commerciale. Les collaborateurs qui n’obtiendront pas l’autorisation du SLAB préalablement à la souscription du produit et/ou du service (de toute nature) ou qui auront effectué la souscription malgré un refus du SLAB seront disqualifiés et ne toucheront aucun gain sur ce challenge.</w:t>
      </w:r>
    </w:p>
    <w:p w:rsidR="007029E4" w:rsidRDefault="007029E4" w:rsidP="003262E0">
      <w:pPr>
        <w:pStyle w:val="Default"/>
        <w:jc w:val="both"/>
        <w:rPr>
          <w:sz w:val="20"/>
          <w:szCs w:val="22"/>
        </w:rPr>
      </w:pPr>
    </w:p>
    <w:p w:rsidR="00094F2C" w:rsidRDefault="00094F2C" w:rsidP="003262E0">
      <w:pPr>
        <w:pStyle w:val="Default"/>
        <w:jc w:val="both"/>
        <w:rPr>
          <w:b/>
          <w:bCs/>
          <w:color w:val="C00000"/>
          <w:sz w:val="22"/>
          <w:szCs w:val="22"/>
        </w:rPr>
      </w:pPr>
    </w:p>
    <w:p w:rsidR="00094F2C" w:rsidRDefault="00094F2C" w:rsidP="003262E0">
      <w:pPr>
        <w:pStyle w:val="Default"/>
        <w:jc w:val="both"/>
        <w:rPr>
          <w:b/>
          <w:bCs/>
          <w:color w:val="C00000"/>
          <w:sz w:val="22"/>
          <w:szCs w:val="22"/>
        </w:rPr>
      </w:pPr>
    </w:p>
    <w:p w:rsidR="00F35EEB" w:rsidRDefault="00F35EEB" w:rsidP="003262E0">
      <w:pPr>
        <w:pStyle w:val="Default"/>
        <w:jc w:val="both"/>
        <w:rPr>
          <w:b/>
          <w:bCs/>
          <w:color w:val="C00000"/>
          <w:sz w:val="22"/>
          <w:szCs w:val="22"/>
        </w:rPr>
      </w:pPr>
    </w:p>
    <w:p w:rsidR="000246DD" w:rsidRPr="006A49C4" w:rsidRDefault="000246DD" w:rsidP="00615AE7">
      <w:pPr>
        <w:pStyle w:val="Titre1"/>
      </w:pPr>
      <w:bookmarkStart w:id="21" w:name="_Toc82764961"/>
      <w:r w:rsidRPr="006A49C4">
        <w:lastRenderedPageBreak/>
        <w:t xml:space="preserve">Article </w:t>
      </w:r>
      <w:r w:rsidR="00094F2C">
        <w:t>7</w:t>
      </w:r>
      <w:r w:rsidR="00376155" w:rsidRPr="006A49C4">
        <w:t xml:space="preserve"> – Evaluation des performances </w:t>
      </w:r>
      <w:r w:rsidRPr="006A49C4">
        <w:t>et suivi</w:t>
      </w:r>
      <w:bookmarkEnd w:id="21"/>
    </w:p>
    <w:p w:rsidR="000246DD" w:rsidRPr="006A49C4" w:rsidRDefault="000246DD" w:rsidP="003262E0">
      <w:pPr>
        <w:pStyle w:val="Default"/>
        <w:jc w:val="both"/>
        <w:rPr>
          <w:b/>
          <w:bCs/>
          <w:color w:val="C00000"/>
          <w:sz w:val="22"/>
          <w:szCs w:val="22"/>
        </w:rPr>
      </w:pPr>
    </w:p>
    <w:p w:rsidR="00255BFB" w:rsidRPr="006A49C4" w:rsidRDefault="00255BFB" w:rsidP="00255BFB">
      <w:pPr>
        <w:pStyle w:val="Default"/>
        <w:jc w:val="both"/>
        <w:rPr>
          <w:rFonts w:asciiTheme="minorHAnsi" w:hAnsiTheme="minorHAnsi" w:cstheme="minorHAnsi"/>
          <w:sz w:val="20"/>
          <w:szCs w:val="22"/>
        </w:rPr>
      </w:pPr>
      <w:r w:rsidRPr="006A49C4">
        <w:rPr>
          <w:rFonts w:asciiTheme="minorHAnsi" w:hAnsiTheme="minorHAnsi" w:cstheme="minorHAnsi"/>
          <w:sz w:val="20"/>
          <w:szCs w:val="22"/>
        </w:rPr>
        <w:t>Les résultats définitifs seront publiés au plus</w:t>
      </w:r>
      <w:r w:rsidR="00C1331B">
        <w:rPr>
          <w:rFonts w:asciiTheme="minorHAnsi" w:hAnsiTheme="minorHAnsi" w:cstheme="minorHAnsi"/>
          <w:sz w:val="20"/>
          <w:szCs w:val="22"/>
        </w:rPr>
        <w:t xml:space="preserve"> tard </w:t>
      </w:r>
      <w:r w:rsidR="00720145">
        <w:rPr>
          <w:rFonts w:asciiTheme="minorHAnsi" w:hAnsiTheme="minorHAnsi" w:cstheme="minorHAnsi"/>
          <w:sz w:val="20"/>
          <w:szCs w:val="22"/>
        </w:rPr>
        <w:t xml:space="preserve">le </w:t>
      </w:r>
      <w:r w:rsidR="00347AEF" w:rsidRPr="00347AEF">
        <w:rPr>
          <w:rFonts w:asciiTheme="minorHAnsi" w:hAnsiTheme="minorHAnsi" w:cstheme="minorHAnsi"/>
          <w:sz w:val="20"/>
          <w:szCs w:val="22"/>
        </w:rPr>
        <w:t>30 novembre 2021</w:t>
      </w:r>
      <w:r w:rsidRPr="00782D8D">
        <w:rPr>
          <w:rFonts w:asciiTheme="minorHAnsi" w:hAnsiTheme="minorHAnsi" w:cstheme="minorHAnsi"/>
          <w:szCs w:val="22"/>
        </w:rPr>
        <w:t xml:space="preserve"> </w:t>
      </w:r>
      <w:r w:rsidRPr="006A49C4">
        <w:rPr>
          <w:rFonts w:asciiTheme="minorHAnsi" w:hAnsiTheme="minorHAnsi" w:cstheme="minorHAnsi"/>
          <w:sz w:val="20"/>
          <w:szCs w:val="22"/>
        </w:rPr>
        <w:t>par la Direction du Marché des Particuliers Grand Public</w:t>
      </w:r>
      <w:r w:rsidR="005324F1" w:rsidRPr="006A49C4">
        <w:rPr>
          <w:rFonts w:asciiTheme="minorHAnsi" w:hAnsiTheme="minorHAnsi" w:cstheme="minorHAnsi"/>
          <w:sz w:val="20"/>
          <w:szCs w:val="22"/>
        </w:rPr>
        <w:t xml:space="preserve"> et les Marchés Spécialisés, qui informeront individuellement chaque salarié du résultat le concernant.  </w:t>
      </w:r>
    </w:p>
    <w:p w:rsidR="00376155" w:rsidRPr="006A49C4" w:rsidRDefault="00376155" w:rsidP="00255BFB">
      <w:pPr>
        <w:pStyle w:val="Default"/>
        <w:jc w:val="both"/>
        <w:rPr>
          <w:rFonts w:asciiTheme="minorHAnsi" w:hAnsiTheme="minorHAnsi" w:cstheme="minorHAnsi"/>
          <w:color w:val="auto"/>
          <w:sz w:val="20"/>
          <w:szCs w:val="20"/>
        </w:rPr>
      </w:pPr>
    </w:p>
    <w:p w:rsidR="00255BFB" w:rsidRPr="006A49C4" w:rsidRDefault="00255BFB" w:rsidP="00255BFB">
      <w:pPr>
        <w:pStyle w:val="Default"/>
        <w:jc w:val="both"/>
        <w:rPr>
          <w:rFonts w:asciiTheme="minorHAnsi" w:hAnsiTheme="minorHAnsi" w:cstheme="minorHAnsi"/>
          <w:sz w:val="20"/>
          <w:szCs w:val="22"/>
        </w:rPr>
      </w:pPr>
      <w:r w:rsidRPr="006A49C4">
        <w:rPr>
          <w:rFonts w:asciiTheme="minorHAnsi" w:hAnsiTheme="minorHAnsi" w:cstheme="minorHAnsi"/>
          <w:color w:val="auto"/>
          <w:sz w:val="20"/>
          <w:szCs w:val="20"/>
        </w:rPr>
        <w:t>Si un collaborateur est amené à contester les résultats, le différend sera réglé dans les conditions prévues à l’article 1</w:t>
      </w:r>
      <w:r w:rsidR="006113C9">
        <w:rPr>
          <w:rFonts w:asciiTheme="minorHAnsi" w:hAnsiTheme="minorHAnsi" w:cstheme="minorHAnsi"/>
          <w:color w:val="auto"/>
          <w:sz w:val="20"/>
          <w:szCs w:val="20"/>
        </w:rPr>
        <w:t>0</w:t>
      </w:r>
      <w:r w:rsidRPr="006A49C4">
        <w:rPr>
          <w:rFonts w:asciiTheme="minorHAnsi" w:hAnsiTheme="minorHAnsi" w:cstheme="minorHAnsi"/>
          <w:color w:val="auto"/>
          <w:sz w:val="20"/>
          <w:szCs w:val="20"/>
        </w:rPr>
        <w:t>.</w:t>
      </w:r>
    </w:p>
    <w:p w:rsidR="00255BFB" w:rsidRPr="006A49C4" w:rsidRDefault="00255BFB" w:rsidP="003262E0">
      <w:pPr>
        <w:pStyle w:val="Default"/>
        <w:jc w:val="both"/>
        <w:rPr>
          <w:bCs/>
          <w:color w:val="auto"/>
          <w:sz w:val="20"/>
          <w:szCs w:val="22"/>
        </w:rPr>
      </w:pPr>
    </w:p>
    <w:p w:rsidR="00376155" w:rsidRPr="006A49C4" w:rsidRDefault="00376155" w:rsidP="003262E0">
      <w:pPr>
        <w:pStyle w:val="Default"/>
        <w:jc w:val="both"/>
        <w:rPr>
          <w:bCs/>
          <w:color w:val="auto"/>
          <w:sz w:val="20"/>
          <w:szCs w:val="22"/>
        </w:rPr>
      </w:pPr>
      <w:r w:rsidRPr="006A49C4">
        <w:rPr>
          <w:bCs/>
          <w:color w:val="auto"/>
          <w:sz w:val="20"/>
          <w:szCs w:val="22"/>
        </w:rPr>
        <w:t>Le suivi du challenge est réalisé par le</w:t>
      </w:r>
      <w:r w:rsidR="00DD5111" w:rsidRPr="006A49C4">
        <w:rPr>
          <w:bCs/>
          <w:color w:val="auto"/>
          <w:sz w:val="20"/>
          <w:szCs w:val="22"/>
        </w:rPr>
        <w:t xml:space="preserve"> Département CRM et Data Performance et est communiqué hebdomadairement.</w:t>
      </w:r>
    </w:p>
    <w:p w:rsidR="00255BFB" w:rsidRPr="006A49C4" w:rsidRDefault="00255BFB" w:rsidP="003262E0">
      <w:pPr>
        <w:pStyle w:val="Default"/>
        <w:jc w:val="both"/>
        <w:rPr>
          <w:b/>
          <w:bCs/>
          <w:color w:val="C00000"/>
          <w:sz w:val="22"/>
          <w:szCs w:val="22"/>
        </w:rPr>
      </w:pPr>
    </w:p>
    <w:p w:rsidR="000246DD" w:rsidRPr="006A49C4" w:rsidRDefault="000246DD" w:rsidP="00615AE7">
      <w:pPr>
        <w:pStyle w:val="Titre1"/>
      </w:pPr>
      <w:bookmarkStart w:id="22" w:name="_Toc82764962"/>
      <w:r w:rsidRPr="006A49C4">
        <w:t xml:space="preserve">Article </w:t>
      </w:r>
      <w:r w:rsidR="00094F2C">
        <w:t>8</w:t>
      </w:r>
      <w:r w:rsidRPr="006A49C4">
        <w:t> </w:t>
      </w:r>
      <w:r w:rsidR="00DC5614" w:rsidRPr="006A49C4">
        <w:t>– Modalités de répartition des prix</w:t>
      </w:r>
      <w:bookmarkEnd w:id="22"/>
    </w:p>
    <w:p w:rsidR="000246DD" w:rsidRPr="006A49C4" w:rsidRDefault="000246DD" w:rsidP="003262E0">
      <w:pPr>
        <w:pStyle w:val="Default"/>
        <w:jc w:val="both"/>
        <w:rPr>
          <w:b/>
          <w:bCs/>
          <w:color w:val="C00000"/>
          <w:sz w:val="22"/>
          <w:szCs w:val="22"/>
        </w:rPr>
      </w:pPr>
    </w:p>
    <w:p w:rsidR="00D83278" w:rsidRPr="006A49C4" w:rsidRDefault="00D83278" w:rsidP="00D83278">
      <w:pPr>
        <w:pStyle w:val="Default"/>
        <w:jc w:val="both"/>
        <w:rPr>
          <w:sz w:val="20"/>
          <w:szCs w:val="20"/>
        </w:rPr>
      </w:pPr>
      <w:r w:rsidRPr="006A49C4">
        <w:rPr>
          <w:sz w:val="20"/>
          <w:szCs w:val="20"/>
        </w:rPr>
        <w:t xml:space="preserve">Les récompenses </w:t>
      </w:r>
      <w:r w:rsidR="00720145">
        <w:rPr>
          <w:sz w:val="20"/>
          <w:szCs w:val="20"/>
        </w:rPr>
        <w:t>seront</w:t>
      </w:r>
      <w:r w:rsidRPr="006A49C4">
        <w:rPr>
          <w:sz w:val="20"/>
          <w:szCs w:val="20"/>
        </w:rPr>
        <w:t xml:space="preserve"> </w:t>
      </w:r>
      <w:r>
        <w:rPr>
          <w:sz w:val="20"/>
          <w:szCs w:val="20"/>
        </w:rPr>
        <w:t xml:space="preserve">versées avec le salaire du mois </w:t>
      </w:r>
      <w:r w:rsidRPr="00623B35">
        <w:rPr>
          <w:sz w:val="20"/>
          <w:szCs w:val="20"/>
        </w:rPr>
        <w:t xml:space="preserve">de </w:t>
      </w:r>
      <w:r w:rsidR="00623B35" w:rsidRPr="00623B35">
        <w:rPr>
          <w:sz w:val="20"/>
          <w:szCs w:val="20"/>
        </w:rPr>
        <w:t>décembre</w:t>
      </w:r>
      <w:r w:rsidR="006318F8">
        <w:rPr>
          <w:sz w:val="20"/>
          <w:szCs w:val="20"/>
        </w:rPr>
        <w:t xml:space="preserve"> 2021</w:t>
      </w:r>
      <w:r w:rsidRPr="00623B35">
        <w:rPr>
          <w:sz w:val="20"/>
          <w:szCs w:val="20"/>
        </w:rPr>
        <w:t xml:space="preserve"> </w:t>
      </w:r>
      <w:r>
        <w:rPr>
          <w:sz w:val="20"/>
          <w:szCs w:val="20"/>
        </w:rPr>
        <w:t>de chaque collaborateur.</w:t>
      </w:r>
    </w:p>
    <w:p w:rsidR="002415FF" w:rsidRPr="006A49C4" w:rsidRDefault="002415FF" w:rsidP="00873C63">
      <w:pPr>
        <w:pStyle w:val="Default"/>
        <w:jc w:val="both"/>
        <w:rPr>
          <w:rFonts w:asciiTheme="minorHAnsi" w:hAnsiTheme="minorHAnsi" w:cstheme="minorHAnsi"/>
          <w:sz w:val="20"/>
          <w:szCs w:val="22"/>
        </w:rPr>
      </w:pPr>
    </w:p>
    <w:p w:rsidR="00E94481" w:rsidRPr="006A49C4" w:rsidRDefault="00756A4A" w:rsidP="00873C63">
      <w:pPr>
        <w:pStyle w:val="Default"/>
        <w:jc w:val="both"/>
        <w:rPr>
          <w:rFonts w:asciiTheme="minorHAnsi" w:hAnsiTheme="minorHAnsi" w:cstheme="minorHAnsi"/>
          <w:sz w:val="20"/>
          <w:szCs w:val="22"/>
        </w:rPr>
      </w:pPr>
      <w:r w:rsidRPr="006A49C4">
        <w:rPr>
          <w:rFonts w:asciiTheme="minorHAnsi" w:hAnsiTheme="minorHAnsi" w:cstheme="minorHAnsi"/>
          <w:color w:val="auto"/>
          <w:sz w:val="20"/>
          <w:szCs w:val="20"/>
        </w:rPr>
        <w:t xml:space="preserve">Si un collaborateur est amené à contester les résultats, le différend sera réglé dans les </w:t>
      </w:r>
      <w:r w:rsidR="00A8400E" w:rsidRPr="006A49C4">
        <w:rPr>
          <w:rFonts w:asciiTheme="minorHAnsi" w:hAnsiTheme="minorHAnsi" w:cstheme="minorHAnsi"/>
          <w:color w:val="auto"/>
          <w:sz w:val="20"/>
          <w:szCs w:val="20"/>
        </w:rPr>
        <w:t xml:space="preserve">conditions prévues à l’article </w:t>
      </w:r>
      <w:r w:rsidR="00FC196E" w:rsidRPr="006A49C4">
        <w:rPr>
          <w:rFonts w:asciiTheme="minorHAnsi" w:hAnsiTheme="minorHAnsi" w:cstheme="minorHAnsi"/>
          <w:color w:val="auto"/>
          <w:sz w:val="20"/>
          <w:szCs w:val="20"/>
        </w:rPr>
        <w:t>1</w:t>
      </w:r>
      <w:r w:rsidR="006113C9">
        <w:rPr>
          <w:rFonts w:asciiTheme="minorHAnsi" w:hAnsiTheme="minorHAnsi" w:cstheme="minorHAnsi"/>
          <w:color w:val="auto"/>
          <w:sz w:val="20"/>
          <w:szCs w:val="20"/>
        </w:rPr>
        <w:t>0</w:t>
      </w:r>
      <w:r w:rsidRPr="006A49C4">
        <w:rPr>
          <w:rFonts w:asciiTheme="minorHAnsi" w:hAnsiTheme="minorHAnsi" w:cstheme="minorHAnsi"/>
          <w:color w:val="auto"/>
          <w:sz w:val="20"/>
          <w:szCs w:val="20"/>
        </w:rPr>
        <w:t>.</w:t>
      </w:r>
    </w:p>
    <w:p w:rsidR="00F33376" w:rsidRPr="006A49C4" w:rsidRDefault="00F33376" w:rsidP="003262E0">
      <w:pPr>
        <w:pStyle w:val="Default"/>
        <w:jc w:val="both"/>
        <w:rPr>
          <w:i/>
          <w:sz w:val="20"/>
          <w:szCs w:val="22"/>
        </w:rPr>
      </w:pPr>
    </w:p>
    <w:p w:rsidR="003200BF" w:rsidRPr="006A49C4" w:rsidRDefault="00FB6B58" w:rsidP="00F33376">
      <w:pPr>
        <w:pStyle w:val="Default"/>
        <w:jc w:val="both"/>
        <w:rPr>
          <w:rFonts w:asciiTheme="minorHAnsi" w:hAnsiTheme="minorHAnsi" w:cstheme="minorHAnsi"/>
          <w:sz w:val="20"/>
          <w:szCs w:val="20"/>
        </w:rPr>
      </w:pPr>
      <w:r w:rsidRPr="006A49C4">
        <w:rPr>
          <w:rFonts w:asciiTheme="minorHAnsi" w:hAnsiTheme="minorHAnsi" w:cstheme="minorHAnsi"/>
          <w:sz w:val="20"/>
          <w:szCs w:val="20"/>
        </w:rPr>
        <w:t xml:space="preserve">En cas d’incapacité de la Société Organisatrice à fournir les lots décrits ci-dessus, cette dernière se réserve le droit de remplacer les lots annoncés par d’autres lots de valeur équivalente. </w:t>
      </w:r>
    </w:p>
    <w:p w:rsidR="00FB6B58" w:rsidRPr="006A49C4" w:rsidRDefault="00FB6B58" w:rsidP="003262E0">
      <w:pPr>
        <w:pStyle w:val="Default"/>
        <w:jc w:val="both"/>
        <w:rPr>
          <w:rFonts w:asciiTheme="minorHAnsi" w:hAnsiTheme="minorHAnsi" w:cstheme="minorHAnsi"/>
          <w:sz w:val="20"/>
          <w:szCs w:val="20"/>
        </w:rPr>
      </w:pPr>
      <w:r w:rsidRPr="006A49C4">
        <w:rPr>
          <w:rFonts w:asciiTheme="minorHAnsi" w:hAnsiTheme="minorHAnsi" w:cstheme="minorHAnsi"/>
          <w:sz w:val="20"/>
          <w:szCs w:val="20"/>
        </w:rPr>
        <w:t xml:space="preserve">Il est précisé que les gagnants s’engagent à accepter les lots sans possibilité d’échange (notamment contre leur valeur en espèces ou contre tous autres biens ou services de quelque nature que ce soit), ni de transfert au bénéfice de tiers. Ces lots ne pourront faire l’objet de demandes de compensation ni donner un quelconque droit ou avantage autre que celui relatif à l’attribution du lot. </w:t>
      </w:r>
      <w:r w:rsidRPr="006A49C4">
        <w:rPr>
          <w:rFonts w:cs="Times New Roman"/>
          <w:color w:val="auto"/>
          <w:sz w:val="20"/>
          <w:szCs w:val="22"/>
        </w:rPr>
        <w:t>Les gagnants s'engagent à dégager de toute responsabilité la Société Organisatrice, ses partenaires, ainsi que leurs employés ou représentants, de tout dommage qu'ils pourraient subir en liaison av</w:t>
      </w:r>
      <w:r w:rsidR="00B70EFE" w:rsidRPr="006A49C4">
        <w:rPr>
          <w:rFonts w:cs="Times New Roman"/>
          <w:color w:val="auto"/>
          <w:sz w:val="20"/>
          <w:szCs w:val="22"/>
        </w:rPr>
        <w:t>ec l'acceptation du prix gagné.</w:t>
      </w:r>
      <w:r w:rsidR="00756A4A" w:rsidRPr="006A49C4">
        <w:rPr>
          <w:rFonts w:asciiTheme="minorHAnsi" w:hAnsiTheme="minorHAnsi" w:cstheme="minorHAnsi"/>
          <w:sz w:val="20"/>
          <w:szCs w:val="20"/>
        </w:rPr>
        <w:t xml:space="preserve"> </w:t>
      </w:r>
      <w:r w:rsidRPr="006A49C4">
        <w:rPr>
          <w:rFonts w:cs="Times New Roman"/>
          <w:color w:val="auto"/>
          <w:sz w:val="20"/>
          <w:szCs w:val="22"/>
        </w:rPr>
        <w:t xml:space="preserve">La Société organisatrice décline toute responsabilité pour tout incident ou de leurs conséquences pouvant survenir à l'occasion du </w:t>
      </w:r>
      <w:r w:rsidR="00D50D2C" w:rsidRPr="006A49C4">
        <w:rPr>
          <w:rFonts w:cs="Times New Roman"/>
          <w:color w:val="auto"/>
          <w:sz w:val="20"/>
          <w:szCs w:val="22"/>
        </w:rPr>
        <w:t>challenge</w:t>
      </w:r>
      <w:r w:rsidRPr="006A49C4">
        <w:rPr>
          <w:rFonts w:cs="Times New Roman"/>
          <w:color w:val="auto"/>
          <w:sz w:val="20"/>
          <w:szCs w:val="22"/>
        </w:rPr>
        <w:t xml:space="preserve"> et de ses suites. </w:t>
      </w:r>
    </w:p>
    <w:p w:rsidR="00756A4A" w:rsidRPr="006A49C4" w:rsidRDefault="00756A4A" w:rsidP="003262E0">
      <w:pPr>
        <w:pStyle w:val="Default"/>
        <w:jc w:val="both"/>
        <w:rPr>
          <w:rFonts w:cs="Times New Roman"/>
          <w:color w:val="auto"/>
          <w:sz w:val="20"/>
          <w:szCs w:val="22"/>
        </w:rPr>
      </w:pPr>
    </w:p>
    <w:p w:rsidR="00FB6B58" w:rsidRPr="006A49C4" w:rsidRDefault="00FB6B58" w:rsidP="003262E0">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Chaque gagnant ne pourra prétendre à obtenir plus d’un lot dans le cadre de ce </w:t>
      </w:r>
      <w:r w:rsidR="00D50D2C" w:rsidRPr="006A49C4">
        <w:rPr>
          <w:rFonts w:asciiTheme="minorHAnsi" w:hAnsiTheme="minorHAnsi" w:cstheme="minorHAnsi"/>
          <w:sz w:val="20"/>
          <w:szCs w:val="22"/>
        </w:rPr>
        <w:t>challenge</w:t>
      </w:r>
      <w:r w:rsidRPr="006A49C4">
        <w:rPr>
          <w:rFonts w:asciiTheme="minorHAnsi" w:hAnsiTheme="minorHAnsi" w:cstheme="minorHAnsi"/>
          <w:sz w:val="20"/>
          <w:szCs w:val="22"/>
        </w:rPr>
        <w:t xml:space="preserve">. La société organisatrice du </w:t>
      </w:r>
      <w:r w:rsidR="00D50D2C" w:rsidRPr="006A49C4">
        <w:rPr>
          <w:rFonts w:asciiTheme="minorHAnsi" w:hAnsiTheme="minorHAnsi" w:cstheme="minorHAnsi"/>
          <w:sz w:val="20"/>
          <w:szCs w:val="22"/>
        </w:rPr>
        <w:t>challenge</w:t>
      </w:r>
      <w:r w:rsidRPr="006A49C4">
        <w:rPr>
          <w:rFonts w:asciiTheme="minorHAnsi" w:hAnsiTheme="minorHAnsi" w:cstheme="minorHAnsi"/>
          <w:sz w:val="20"/>
          <w:szCs w:val="22"/>
        </w:rPr>
        <w:t xml:space="preserve"> ne saurait être tenue pour responsable de tous faits qui ne lui seraient pas imputables, notamment un éventuel retard dans la livraison du lot. </w:t>
      </w:r>
    </w:p>
    <w:p w:rsidR="001732D8" w:rsidRPr="006A49C4" w:rsidRDefault="001732D8" w:rsidP="003262E0">
      <w:pPr>
        <w:pStyle w:val="Default"/>
        <w:jc w:val="both"/>
        <w:rPr>
          <w:rFonts w:asciiTheme="minorHAnsi" w:hAnsiTheme="minorHAnsi" w:cstheme="minorHAnsi"/>
          <w:sz w:val="20"/>
          <w:szCs w:val="22"/>
        </w:rPr>
      </w:pPr>
    </w:p>
    <w:p w:rsidR="00B80B73" w:rsidRDefault="001732D8" w:rsidP="00CB70E9">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Conformément à la réglementation en vigueur, les gains distribués dans le cadre de cette opération seront nominatifs et soumis aux charges sociales. Ils seront donc intégrés au bulletin de salaire et soumis à l’impôt sur le revenu. </w:t>
      </w:r>
    </w:p>
    <w:p w:rsidR="00B80B73" w:rsidRDefault="00B80B73" w:rsidP="00CB70E9">
      <w:pPr>
        <w:pStyle w:val="Default"/>
        <w:jc w:val="both"/>
        <w:rPr>
          <w:rFonts w:asciiTheme="minorHAnsi" w:hAnsiTheme="minorHAnsi" w:cstheme="minorHAnsi"/>
          <w:sz w:val="20"/>
          <w:szCs w:val="22"/>
        </w:rPr>
      </w:pPr>
    </w:p>
    <w:p w:rsidR="00B80B73" w:rsidRDefault="00B80B73" w:rsidP="00CB70E9">
      <w:pPr>
        <w:pStyle w:val="Default"/>
        <w:jc w:val="both"/>
        <w:rPr>
          <w:b/>
          <w:bCs/>
          <w:color w:val="C00000"/>
          <w:sz w:val="22"/>
          <w:szCs w:val="22"/>
        </w:rPr>
      </w:pPr>
    </w:p>
    <w:p w:rsidR="00186E00" w:rsidRDefault="00186E00" w:rsidP="00CB70E9">
      <w:pPr>
        <w:pStyle w:val="Default"/>
        <w:jc w:val="both"/>
        <w:rPr>
          <w:b/>
          <w:bCs/>
          <w:color w:val="C00000"/>
          <w:sz w:val="22"/>
          <w:szCs w:val="22"/>
        </w:rPr>
      </w:pPr>
    </w:p>
    <w:p w:rsidR="002440B3" w:rsidRPr="00F35EEB" w:rsidRDefault="002440B3" w:rsidP="00615AE7">
      <w:pPr>
        <w:pStyle w:val="Titre1"/>
      </w:pPr>
      <w:bookmarkStart w:id="23" w:name="_Toc82764963"/>
      <w:r w:rsidRPr="00F35EEB">
        <w:t xml:space="preserve">Article </w:t>
      </w:r>
      <w:r w:rsidR="00094F2C" w:rsidRPr="00F35EEB">
        <w:t xml:space="preserve">9 </w:t>
      </w:r>
      <w:r w:rsidRPr="00F35EEB">
        <w:t>– Contrôle de la Conformité et de la Qualité des ventes</w:t>
      </w:r>
      <w:bookmarkEnd w:id="23"/>
    </w:p>
    <w:p w:rsidR="002415FF" w:rsidRPr="006A49C4" w:rsidRDefault="002415FF" w:rsidP="002440B3">
      <w:pPr>
        <w:pStyle w:val="Default"/>
        <w:jc w:val="both"/>
        <w:rPr>
          <w:color w:val="C00000"/>
          <w:sz w:val="22"/>
          <w:szCs w:val="22"/>
        </w:rPr>
      </w:pPr>
    </w:p>
    <w:p w:rsidR="0074367D" w:rsidRPr="006A49C4" w:rsidRDefault="0074367D" w:rsidP="0074367D">
      <w:p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Le bénéfice éventuel du gain lié à ce Challenge commercial est soumis au respect des règles de déontologie, de conformité et de protection de la clientèle applicables lors de la commercialisation des produits bancaires, d’assurance et des services d’investissement. A cet égard, l’attribution du gain est subordonnée au respect des procédures de commercialisation des produits et notamment des règles portant sur la connaissance client, l’évaluation de sa compétence et de son expérience, l’analyse de sa situation financière et patrimoniale et le recueil de ses besoins et de ses objectifs.</w:t>
      </w:r>
    </w:p>
    <w:p w:rsidR="002C6B9B" w:rsidRDefault="0074367D" w:rsidP="002C6B9B">
      <w:pPr>
        <w:pStyle w:val="Default"/>
        <w:jc w:val="both"/>
        <w:rPr>
          <w:sz w:val="20"/>
          <w:szCs w:val="20"/>
        </w:rPr>
      </w:pPr>
      <w:r w:rsidRPr="006A49C4">
        <w:rPr>
          <w:rFonts w:asciiTheme="minorHAnsi" w:hAnsiTheme="minorHAnsi" w:cstheme="minorHAnsi"/>
          <w:sz w:val="20"/>
          <w:szCs w:val="22"/>
        </w:rPr>
        <w:t xml:space="preserve">Les clients détenteurs ou éligibles à l’OCF </w:t>
      </w:r>
      <w:r w:rsidR="007A468F" w:rsidRPr="00A26153">
        <w:rPr>
          <w:sz w:val="20"/>
          <w:szCs w:val="22"/>
        </w:rPr>
        <w:t>ainsi que les clients détenteurs d’un compte SBB</w:t>
      </w:r>
      <w:r w:rsidR="007A468F" w:rsidRPr="006A49C4">
        <w:rPr>
          <w:sz w:val="20"/>
          <w:szCs w:val="22"/>
        </w:rPr>
        <w:t xml:space="preserve"> </w:t>
      </w:r>
      <w:r w:rsidRPr="006A49C4">
        <w:rPr>
          <w:rFonts w:asciiTheme="minorHAnsi" w:hAnsiTheme="minorHAnsi" w:cstheme="minorHAnsi"/>
          <w:sz w:val="20"/>
          <w:szCs w:val="22"/>
        </w:rPr>
        <w:t xml:space="preserve">ne doivent faire l’objet d’aucune sollicitation commerciale pour les produits tendant à fragiliser leur situation. Ainsi les détenteurs d’OCF </w:t>
      </w:r>
      <w:r w:rsidR="007A468F">
        <w:rPr>
          <w:sz w:val="20"/>
          <w:szCs w:val="22"/>
        </w:rPr>
        <w:t xml:space="preserve">et de </w:t>
      </w:r>
      <w:r w:rsidR="007A468F" w:rsidRPr="00A26153">
        <w:rPr>
          <w:sz w:val="20"/>
          <w:szCs w:val="22"/>
        </w:rPr>
        <w:t>SBB</w:t>
      </w:r>
      <w:r w:rsidR="007A468F" w:rsidRPr="006A49C4">
        <w:rPr>
          <w:sz w:val="20"/>
          <w:szCs w:val="22"/>
        </w:rPr>
        <w:t xml:space="preserve"> </w:t>
      </w:r>
      <w:r w:rsidRPr="006A49C4">
        <w:rPr>
          <w:rFonts w:asciiTheme="minorHAnsi" w:hAnsiTheme="minorHAnsi" w:cstheme="minorHAnsi"/>
          <w:sz w:val="20"/>
          <w:szCs w:val="22"/>
        </w:rPr>
        <w:t xml:space="preserve">ne peuvent souscrire les produits suivants : autres types de forfaits, crédits à la consommation, les cartes sans autorisation systématique, les assurances, moyens de paiements, le service opérations courantes illimitées, les placements financiers, les découverts et les crédits immobiliers. </w:t>
      </w:r>
    </w:p>
    <w:p w:rsidR="00961B8B" w:rsidRDefault="00961B8B" w:rsidP="00961B8B">
      <w:pPr>
        <w:jc w:val="both"/>
        <w:rPr>
          <w:color w:val="000000"/>
          <w:sz w:val="20"/>
          <w:szCs w:val="20"/>
        </w:rPr>
      </w:pPr>
      <w:r w:rsidRPr="00A26153">
        <w:rPr>
          <w:rFonts w:ascii="Calibri" w:eastAsiaTheme="minorHAnsi" w:hAnsi="Calibri" w:cs="Calibri"/>
          <w:color w:val="000000"/>
          <w:sz w:val="20"/>
          <w:szCs w:val="22"/>
          <w:lang w:eastAsia="en-US"/>
        </w:rPr>
        <w:t>Il est précisé en outre que certains clients requièrent l’autorisation du SLAB pour tout développement de la relation commerciale. Les collaborateurs qui n’obtiendront pas l’autorisation du SLAB préalablement à la souscription du produit et/ou du service (de toute nature) ou qui auront effectué la souscription malgré un refus du SLAB seront disqualifiés et ne toucheront aucun gain sur ce challenge.</w:t>
      </w:r>
    </w:p>
    <w:p w:rsidR="0074367D" w:rsidRPr="006A49C4" w:rsidRDefault="0074367D" w:rsidP="0074367D">
      <w:pPr>
        <w:autoSpaceDE w:val="0"/>
        <w:autoSpaceDN w:val="0"/>
        <w:jc w:val="both"/>
        <w:rPr>
          <w:rFonts w:asciiTheme="minorHAnsi" w:hAnsiTheme="minorHAnsi" w:cstheme="minorHAnsi"/>
          <w:sz w:val="20"/>
          <w:szCs w:val="22"/>
        </w:rPr>
      </w:pPr>
    </w:p>
    <w:p w:rsidR="0074367D" w:rsidRDefault="0074367D" w:rsidP="0074367D">
      <w:p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Les commerciaux concernés par l’animation devront notamment :</w:t>
      </w:r>
    </w:p>
    <w:p w:rsidR="00720145" w:rsidRPr="006A49C4" w:rsidRDefault="00720145" w:rsidP="0074367D">
      <w:pPr>
        <w:autoSpaceDE w:val="0"/>
        <w:autoSpaceDN w:val="0"/>
        <w:jc w:val="both"/>
        <w:rPr>
          <w:rFonts w:asciiTheme="minorHAnsi" w:hAnsiTheme="minorHAnsi" w:cstheme="minorHAnsi"/>
          <w:sz w:val="20"/>
          <w:szCs w:val="22"/>
        </w:rPr>
      </w:pPr>
    </w:p>
    <w:p w:rsidR="00E519E7" w:rsidRPr="00720145" w:rsidRDefault="00E519E7" w:rsidP="00386E8F">
      <w:pPr>
        <w:pStyle w:val="Paragraphedeliste"/>
        <w:numPr>
          <w:ilvl w:val="0"/>
          <w:numId w:val="8"/>
        </w:numPr>
        <w:jc w:val="both"/>
        <w:rPr>
          <w:rFonts w:asciiTheme="minorHAnsi" w:hAnsiTheme="minorHAnsi" w:cstheme="minorHAnsi"/>
          <w:sz w:val="20"/>
          <w:szCs w:val="22"/>
        </w:rPr>
      </w:pPr>
      <w:r w:rsidRPr="00720145">
        <w:rPr>
          <w:rFonts w:asciiTheme="minorHAnsi" w:hAnsiTheme="minorHAnsi" w:cstheme="minorHAnsi"/>
          <w:sz w:val="20"/>
          <w:szCs w:val="22"/>
        </w:rPr>
        <w:lastRenderedPageBreak/>
        <w:t>Avoir constitué et mis à jour les éléments de connaissance client en recueillant les justificatifs ad ’hoc (DRC complet et conforme, statut EAI et auto-certification dûment complétée et numérisée, recueil des justificatifs des bénéficiaires effectifs et mise à jour des liens) en actualisant le SI et en obtenant un TOP CC vert</w:t>
      </w:r>
      <w:r w:rsidR="00B80B73" w:rsidRPr="00720145">
        <w:rPr>
          <w:rFonts w:asciiTheme="minorHAnsi" w:hAnsiTheme="minorHAnsi" w:cstheme="minorHAnsi"/>
          <w:sz w:val="20"/>
          <w:szCs w:val="22"/>
        </w:rPr>
        <w:t xml:space="preserve"> avec une date de dernière actualisation (même si top cc déjà vert avant l’entretien</w:t>
      </w:r>
      <w:r w:rsidR="00676C73" w:rsidRPr="00720145">
        <w:rPr>
          <w:rFonts w:asciiTheme="minorHAnsi" w:hAnsiTheme="minorHAnsi" w:cstheme="minorHAnsi"/>
          <w:sz w:val="20"/>
          <w:szCs w:val="22"/>
        </w:rPr>
        <w:t>, il convient d’actualiser le top cc</w:t>
      </w:r>
      <w:r w:rsidR="00B80B73" w:rsidRPr="00720145">
        <w:rPr>
          <w:rFonts w:asciiTheme="minorHAnsi" w:hAnsiTheme="minorHAnsi" w:cstheme="minorHAnsi"/>
          <w:sz w:val="20"/>
          <w:szCs w:val="22"/>
        </w:rPr>
        <w:t>)</w:t>
      </w:r>
      <w:r w:rsidR="00B75E95" w:rsidRPr="00720145">
        <w:rPr>
          <w:rFonts w:asciiTheme="minorHAnsi" w:hAnsiTheme="minorHAnsi" w:cstheme="minorHAnsi"/>
          <w:sz w:val="20"/>
          <w:szCs w:val="22"/>
        </w:rPr>
        <w:t>, dans certains cas particuliers, un TOP CC Blanc ne déclasse pas un contrôle.</w:t>
      </w:r>
    </w:p>
    <w:p w:rsidR="0074367D" w:rsidRPr="006A49C4" w:rsidRDefault="00C1331B" w:rsidP="00386E8F">
      <w:pPr>
        <w:pStyle w:val="Paragraphedeliste"/>
        <w:numPr>
          <w:ilvl w:val="0"/>
          <w:numId w:val="8"/>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Avoir</w:t>
      </w:r>
      <w:r w:rsidR="0074367D" w:rsidRPr="006A49C4">
        <w:rPr>
          <w:rFonts w:asciiTheme="minorHAnsi" w:hAnsiTheme="minorHAnsi" w:cstheme="minorHAnsi"/>
          <w:sz w:val="20"/>
          <w:szCs w:val="22"/>
        </w:rPr>
        <w:t xml:space="preserve"> vérifié la </w:t>
      </w:r>
      <w:r w:rsidR="005F784A" w:rsidRPr="006A49C4">
        <w:rPr>
          <w:rFonts w:asciiTheme="minorHAnsi" w:hAnsiTheme="minorHAnsi" w:cstheme="minorHAnsi"/>
          <w:sz w:val="20"/>
          <w:szCs w:val="22"/>
        </w:rPr>
        <w:t>cohérence</w:t>
      </w:r>
      <w:r w:rsidR="0074367D" w:rsidRPr="006A49C4">
        <w:rPr>
          <w:rFonts w:asciiTheme="minorHAnsi" w:hAnsiTheme="minorHAnsi" w:cstheme="minorHAnsi"/>
          <w:sz w:val="20"/>
          <w:szCs w:val="22"/>
        </w:rPr>
        <w:t xml:space="preserve"> entre les données saisies dans le SI et la situation financière réelle et actualisée des clients (notamment des jus</w:t>
      </w:r>
      <w:r w:rsidR="007178BA">
        <w:rPr>
          <w:rFonts w:asciiTheme="minorHAnsi" w:hAnsiTheme="minorHAnsi" w:cstheme="minorHAnsi"/>
          <w:sz w:val="20"/>
          <w:szCs w:val="22"/>
        </w:rPr>
        <w:t>tificatifs de revenus récents et à jour).</w:t>
      </w:r>
    </w:p>
    <w:p w:rsidR="0074367D" w:rsidRPr="006A49C4" w:rsidRDefault="00C1331B" w:rsidP="00386E8F">
      <w:pPr>
        <w:pStyle w:val="Paragraphedeliste"/>
        <w:numPr>
          <w:ilvl w:val="0"/>
          <w:numId w:val="8"/>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Respecter</w:t>
      </w:r>
      <w:r w:rsidR="0074367D" w:rsidRPr="006A49C4">
        <w:rPr>
          <w:rFonts w:asciiTheme="minorHAnsi" w:hAnsiTheme="minorHAnsi" w:cstheme="minorHAnsi"/>
          <w:sz w:val="20"/>
          <w:szCs w:val="22"/>
        </w:rPr>
        <w:t xml:space="preserve"> scrupuleusement les règles d’engagement et les normes de risque propres à la c</w:t>
      </w:r>
      <w:r w:rsidR="007178BA">
        <w:rPr>
          <w:rFonts w:asciiTheme="minorHAnsi" w:hAnsiTheme="minorHAnsi" w:cstheme="minorHAnsi"/>
          <w:sz w:val="20"/>
          <w:szCs w:val="22"/>
        </w:rPr>
        <w:t>lientèle de la Banque de Détail.</w:t>
      </w:r>
    </w:p>
    <w:p w:rsidR="0074367D" w:rsidRPr="006A49C4" w:rsidRDefault="00C1331B" w:rsidP="00386E8F">
      <w:pPr>
        <w:pStyle w:val="Paragraphedeliste"/>
        <w:numPr>
          <w:ilvl w:val="0"/>
          <w:numId w:val="8"/>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Pouvoir</w:t>
      </w:r>
      <w:r w:rsidR="0074367D" w:rsidRPr="006A49C4">
        <w:rPr>
          <w:rFonts w:asciiTheme="minorHAnsi" w:hAnsiTheme="minorHAnsi" w:cstheme="minorHAnsi"/>
          <w:sz w:val="20"/>
          <w:szCs w:val="22"/>
        </w:rPr>
        <w:t>, sur les ventes réalisées, restituer les différents documents et/ou informations leur permettant de justifier du respe</w:t>
      </w:r>
      <w:r w:rsidR="007178BA">
        <w:rPr>
          <w:rFonts w:asciiTheme="minorHAnsi" w:hAnsiTheme="minorHAnsi" w:cstheme="minorHAnsi"/>
          <w:sz w:val="20"/>
          <w:szCs w:val="22"/>
        </w:rPr>
        <w:t>ct de ces procédures en vigueur.</w:t>
      </w:r>
    </w:p>
    <w:p w:rsidR="0074367D" w:rsidRPr="006A49C4" w:rsidRDefault="00C63B48" w:rsidP="00386E8F">
      <w:pPr>
        <w:pStyle w:val="Paragraphedeliste"/>
        <w:numPr>
          <w:ilvl w:val="0"/>
          <w:numId w:val="8"/>
        </w:numPr>
        <w:autoSpaceDE w:val="0"/>
        <w:autoSpaceDN w:val="0"/>
        <w:contextualSpacing w:val="0"/>
        <w:jc w:val="both"/>
        <w:rPr>
          <w:rFonts w:asciiTheme="minorHAnsi" w:hAnsiTheme="minorHAnsi" w:cstheme="minorHAnsi"/>
          <w:sz w:val="20"/>
          <w:szCs w:val="22"/>
        </w:rPr>
      </w:pPr>
      <w:r>
        <w:rPr>
          <w:rFonts w:asciiTheme="minorHAnsi" w:hAnsiTheme="minorHAnsi" w:cstheme="minorHAnsi"/>
          <w:sz w:val="20"/>
          <w:szCs w:val="22"/>
        </w:rPr>
        <w:t>En matière d’instruments financiers, a</w:t>
      </w:r>
      <w:r w:rsidR="00C1331B" w:rsidRPr="006A49C4">
        <w:rPr>
          <w:rFonts w:asciiTheme="minorHAnsi" w:hAnsiTheme="minorHAnsi" w:cstheme="minorHAnsi"/>
          <w:sz w:val="20"/>
          <w:szCs w:val="22"/>
        </w:rPr>
        <w:t>voir</w:t>
      </w:r>
      <w:r w:rsidR="0074367D" w:rsidRPr="006A49C4">
        <w:rPr>
          <w:rFonts w:asciiTheme="minorHAnsi" w:hAnsiTheme="minorHAnsi" w:cstheme="minorHAnsi"/>
          <w:sz w:val="20"/>
          <w:szCs w:val="22"/>
        </w:rPr>
        <w:t xml:space="preserve"> vérifié le caractère adéquat ou approprié de la souscription du produit ou du service avec la situation et les objectifs du client et pouvoir justifier avoir apporté ce conseil approprié :</w:t>
      </w:r>
    </w:p>
    <w:p w:rsidR="0074367D" w:rsidRDefault="00C1331B" w:rsidP="00386E8F">
      <w:pPr>
        <w:pStyle w:val="Paragraphedeliste"/>
        <w:numPr>
          <w:ilvl w:val="0"/>
          <w:numId w:val="9"/>
        </w:num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Réalisation</w:t>
      </w:r>
      <w:r w:rsidR="0074367D" w:rsidRPr="006A49C4">
        <w:rPr>
          <w:rFonts w:asciiTheme="minorHAnsi" w:hAnsiTheme="minorHAnsi" w:cstheme="minorHAnsi"/>
          <w:sz w:val="20"/>
          <w:szCs w:val="22"/>
        </w:rPr>
        <w:t xml:space="preserve"> du « </w:t>
      </w:r>
      <w:r w:rsidR="005F784A" w:rsidRPr="00720145">
        <w:rPr>
          <w:rFonts w:asciiTheme="minorHAnsi" w:hAnsiTheme="minorHAnsi" w:cstheme="minorHAnsi"/>
          <w:sz w:val="20"/>
          <w:szCs w:val="22"/>
        </w:rPr>
        <w:t>Questionnaire Profil</w:t>
      </w:r>
      <w:r w:rsidR="0074367D" w:rsidRPr="00720145">
        <w:rPr>
          <w:rFonts w:asciiTheme="minorHAnsi" w:hAnsiTheme="minorHAnsi" w:cstheme="minorHAnsi"/>
          <w:sz w:val="20"/>
          <w:szCs w:val="22"/>
        </w:rPr>
        <w:t xml:space="preserve"> Investisseur</w:t>
      </w:r>
      <w:r w:rsidR="0074367D" w:rsidRPr="006A49C4">
        <w:rPr>
          <w:rFonts w:asciiTheme="minorHAnsi" w:hAnsiTheme="minorHAnsi" w:cstheme="minorHAnsi"/>
          <w:sz w:val="20"/>
          <w:szCs w:val="22"/>
        </w:rPr>
        <w:t> » ou mise à jour de ce dernier s’il n’est plus adapté à la situation du client,</w:t>
      </w:r>
      <w:r w:rsidR="005F784A">
        <w:rPr>
          <w:rFonts w:asciiTheme="minorHAnsi" w:hAnsiTheme="minorHAnsi" w:cstheme="minorHAnsi"/>
          <w:sz w:val="20"/>
          <w:szCs w:val="22"/>
        </w:rPr>
        <w:t xml:space="preserve"> ou</w:t>
      </w:r>
      <w:r w:rsidR="0074367D" w:rsidRPr="006A49C4">
        <w:rPr>
          <w:rFonts w:asciiTheme="minorHAnsi" w:hAnsiTheme="minorHAnsi" w:cstheme="minorHAnsi"/>
          <w:sz w:val="20"/>
          <w:szCs w:val="22"/>
        </w:rPr>
        <w:t xml:space="preserve"> s’il a plus de 24 mois </w:t>
      </w:r>
    </w:p>
    <w:p w:rsidR="005F784A" w:rsidRPr="005F784A" w:rsidRDefault="005F784A" w:rsidP="00386E8F">
      <w:pPr>
        <w:pStyle w:val="Paragraphedeliste"/>
        <w:numPr>
          <w:ilvl w:val="0"/>
          <w:numId w:val="9"/>
        </w:numPr>
        <w:autoSpaceDE w:val="0"/>
        <w:autoSpaceDN w:val="0"/>
        <w:jc w:val="both"/>
        <w:rPr>
          <w:rFonts w:asciiTheme="minorHAnsi" w:hAnsiTheme="minorHAnsi" w:cstheme="minorHAnsi"/>
          <w:sz w:val="20"/>
          <w:szCs w:val="22"/>
        </w:rPr>
      </w:pPr>
      <w:r w:rsidRPr="005F784A">
        <w:rPr>
          <w:rFonts w:asciiTheme="minorHAnsi" w:hAnsiTheme="minorHAnsi" w:cstheme="minorHAnsi"/>
          <w:sz w:val="20"/>
          <w:szCs w:val="22"/>
        </w:rPr>
        <w:t xml:space="preserve">Si le client est qualifié C0, nécessité d’une justification </w:t>
      </w:r>
      <w:r w:rsidR="00E519E7">
        <w:rPr>
          <w:rFonts w:asciiTheme="minorHAnsi" w:hAnsiTheme="minorHAnsi" w:cstheme="minorHAnsi"/>
          <w:sz w:val="20"/>
          <w:szCs w:val="22"/>
        </w:rPr>
        <w:t>par un commentaire dans le CRE</w:t>
      </w:r>
    </w:p>
    <w:p w:rsidR="0074367D" w:rsidRDefault="00C1331B" w:rsidP="00386E8F">
      <w:pPr>
        <w:pStyle w:val="Paragraphedeliste"/>
        <w:numPr>
          <w:ilvl w:val="0"/>
          <w:numId w:val="9"/>
        </w:num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Réalisation</w:t>
      </w:r>
      <w:r w:rsidR="0074367D" w:rsidRPr="006A49C4">
        <w:rPr>
          <w:rFonts w:asciiTheme="minorHAnsi" w:hAnsiTheme="minorHAnsi" w:cstheme="minorHAnsi"/>
          <w:sz w:val="20"/>
          <w:szCs w:val="22"/>
        </w:rPr>
        <w:t xml:space="preserve"> de la « Synthèse Epargne – Conseil de la Banque ». La traçabilité du conseil devra en tout état de cause être matérialisée et conservée.</w:t>
      </w:r>
    </w:p>
    <w:p w:rsidR="00C63B48" w:rsidRPr="006A49C4" w:rsidRDefault="00C63B48" w:rsidP="00386E8F">
      <w:pPr>
        <w:pStyle w:val="Paragraphedeliste"/>
        <w:numPr>
          <w:ilvl w:val="0"/>
          <w:numId w:val="9"/>
        </w:numPr>
        <w:autoSpaceDE w:val="0"/>
        <w:autoSpaceDN w:val="0"/>
        <w:jc w:val="both"/>
        <w:rPr>
          <w:rFonts w:asciiTheme="minorHAnsi" w:hAnsiTheme="minorHAnsi" w:cstheme="minorHAnsi"/>
          <w:sz w:val="20"/>
          <w:szCs w:val="22"/>
        </w:rPr>
      </w:pPr>
      <w:r>
        <w:rPr>
          <w:rFonts w:asciiTheme="minorHAnsi" w:hAnsiTheme="minorHAnsi" w:cstheme="minorHAnsi"/>
          <w:sz w:val="20"/>
          <w:szCs w:val="22"/>
        </w:rPr>
        <w:t>Pour les souscriptions d’instruments financiers à maturité longue ou à protection à l’échéance, vérifier la présence – le cas échéant – de la mise en garde pour les plus de 75 ans.</w:t>
      </w:r>
    </w:p>
    <w:p w:rsidR="0074367D" w:rsidRPr="006A49C4" w:rsidRDefault="00C1331B" w:rsidP="00386E8F">
      <w:pPr>
        <w:pStyle w:val="Paragraphedeliste"/>
        <w:numPr>
          <w:ilvl w:val="0"/>
          <w:numId w:val="10"/>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Avoir</w:t>
      </w:r>
      <w:r w:rsidR="0074367D" w:rsidRPr="006A49C4">
        <w:rPr>
          <w:rFonts w:asciiTheme="minorHAnsi" w:hAnsiTheme="minorHAnsi" w:cstheme="minorHAnsi"/>
          <w:sz w:val="20"/>
          <w:szCs w:val="22"/>
        </w:rPr>
        <w:t xml:space="preserve"> opéré un ciblage loyal :</w:t>
      </w:r>
    </w:p>
    <w:p w:rsidR="0074367D" w:rsidRPr="006A49C4" w:rsidRDefault="00C1331B" w:rsidP="00386E8F">
      <w:pPr>
        <w:pStyle w:val="Paragraphedeliste"/>
        <w:numPr>
          <w:ilvl w:val="0"/>
          <w:numId w:val="11"/>
        </w:num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Pour</w:t>
      </w:r>
      <w:r w:rsidR="0074367D" w:rsidRPr="006A49C4">
        <w:rPr>
          <w:rFonts w:asciiTheme="minorHAnsi" w:hAnsiTheme="minorHAnsi" w:cstheme="minorHAnsi"/>
          <w:sz w:val="20"/>
          <w:szCs w:val="22"/>
        </w:rPr>
        <w:t xml:space="preserve"> la souscription d’un contrat d’Assurance-Vie, porter une attention particulière sur la capacité des clients âgés de 80 ans ou plus dans le respect des procédures et d</w:t>
      </w:r>
      <w:r w:rsidR="007178BA">
        <w:rPr>
          <w:rFonts w:asciiTheme="minorHAnsi" w:hAnsiTheme="minorHAnsi" w:cstheme="minorHAnsi"/>
          <w:sz w:val="20"/>
          <w:szCs w:val="22"/>
        </w:rPr>
        <w:t>u schéma délégataire en vigueur.</w:t>
      </w:r>
    </w:p>
    <w:p w:rsidR="0074367D" w:rsidRPr="006A49C4" w:rsidRDefault="00C1331B" w:rsidP="00386E8F">
      <w:pPr>
        <w:pStyle w:val="Paragraphedeliste"/>
        <w:numPr>
          <w:ilvl w:val="0"/>
          <w:numId w:val="11"/>
        </w:num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Respecter</w:t>
      </w:r>
      <w:r w:rsidR="0074367D" w:rsidRPr="006A49C4">
        <w:rPr>
          <w:rFonts w:asciiTheme="minorHAnsi" w:hAnsiTheme="minorHAnsi" w:cstheme="minorHAnsi"/>
          <w:sz w:val="20"/>
          <w:szCs w:val="22"/>
        </w:rPr>
        <w:t xml:space="preserve"> les délégations commerciales pour la commercialisation des différents contrats ainsi que les règles de ciblage clients qui définissent les produits qui lui sont éligibles. </w:t>
      </w:r>
    </w:p>
    <w:p w:rsidR="0074367D" w:rsidRPr="006A49C4" w:rsidRDefault="0074367D" w:rsidP="0074367D">
      <w:pPr>
        <w:autoSpaceDE w:val="0"/>
        <w:autoSpaceDN w:val="0"/>
        <w:ind w:firstLine="708"/>
        <w:jc w:val="both"/>
        <w:rPr>
          <w:rFonts w:asciiTheme="minorHAnsi" w:hAnsiTheme="minorHAnsi" w:cstheme="minorHAnsi"/>
          <w:sz w:val="20"/>
          <w:szCs w:val="22"/>
        </w:rPr>
      </w:pPr>
      <w:r w:rsidRPr="006A49C4">
        <w:rPr>
          <w:rFonts w:asciiTheme="minorHAnsi" w:hAnsiTheme="minorHAnsi" w:cstheme="minorHAnsi"/>
          <w:sz w:val="20"/>
          <w:szCs w:val="22"/>
        </w:rPr>
        <w:t xml:space="preserve">                                </w:t>
      </w:r>
    </w:p>
    <w:p w:rsidR="0074367D" w:rsidRDefault="0074367D" w:rsidP="0074367D">
      <w:p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Les gagnants potentiels sont informés qu’ils seront contrôlés sur leur production afin de vérifier le respect des exigences décrites dans les procédures de commercialisation des produits. En cas de contrôle constatant une irrégularité de quelque nature, l’unité gagnante potentielle (point de vente, agence, unité commerciale, secteur, groupe…) sera disqualifiée,</w:t>
      </w:r>
      <w:r w:rsidR="00E519E7">
        <w:rPr>
          <w:rFonts w:asciiTheme="minorHAnsi" w:hAnsiTheme="minorHAnsi" w:cstheme="minorHAnsi"/>
          <w:sz w:val="20"/>
          <w:szCs w:val="22"/>
        </w:rPr>
        <w:t xml:space="preserve"> ou subira une décote sur ses gains</w:t>
      </w:r>
      <w:r w:rsidRPr="006A49C4">
        <w:rPr>
          <w:rFonts w:asciiTheme="minorHAnsi" w:hAnsiTheme="minorHAnsi" w:cstheme="minorHAnsi"/>
          <w:sz w:val="20"/>
          <w:szCs w:val="22"/>
        </w:rPr>
        <w:t xml:space="preserve"> et ne pourra pas prétendre à l’attribution des récompenses.</w:t>
      </w:r>
    </w:p>
    <w:p w:rsidR="00961B8B" w:rsidRDefault="00961B8B" w:rsidP="00961B8B">
      <w:pPr>
        <w:jc w:val="both"/>
        <w:rPr>
          <w:color w:val="000000"/>
          <w:sz w:val="20"/>
          <w:szCs w:val="20"/>
        </w:rPr>
      </w:pPr>
      <w:r w:rsidRPr="00A26153">
        <w:rPr>
          <w:rFonts w:ascii="Calibri" w:eastAsiaTheme="minorHAnsi" w:hAnsi="Calibri" w:cs="Calibri"/>
          <w:color w:val="000000"/>
          <w:sz w:val="20"/>
          <w:szCs w:val="22"/>
          <w:lang w:eastAsia="en-US"/>
        </w:rPr>
        <w:t>Il est précisé en outre que certains clients requièrent l’autorisation du SLAB pour tout développement de la relation commerciale. Les collaborateurs qui n’obtiendront pas l’autorisation du SLAB préalablement à la souscription du produit et/ou du service (de toute nature) ou qui auront effectué la souscription malgré un refus du SLAB seront disqualifiés et ne toucheront aucun gain sur ce challenge.</w:t>
      </w:r>
    </w:p>
    <w:p w:rsidR="0074367D" w:rsidRPr="006A49C4" w:rsidRDefault="0074367D" w:rsidP="0074367D">
      <w:pPr>
        <w:pStyle w:val="Default"/>
        <w:jc w:val="both"/>
        <w:rPr>
          <w:rFonts w:asciiTheme="minorHAnsi" w:hAnsiTheme="minorHAnsi" w:cstheme="minorHAnsi"/>
          <w:sz w:val="20"/>
          <w:szCs w:val="22"/>
        </w:rPr>
      </w:pPr>
      <w:r w:rsidRPr="006A49C4">
        <w:rPr>
          <w:rFonts w:asciiTheme="minorHAnsi" w:hAnsiTheme="minorHAnsi" w:cstheme="minorHAnsi"/>
          <w:sz w:val="20"/>
          <w:szCs w:val="22"/>
        </w:rPr>
        <w:t>Les contrôles peuvent porter sur des résultats intermédiaires.</w:t>
      </w:r>
    </w:p>
    <w:p w:rsidR="0074367D" w:rsidRPr="006A49C4" w:rsidRDefault="0074367D" w:rsidP="002440B3">
      <w:pPr>
        <w:pStyle w:val="Default"/>
        <w:jc w:val="both"/>
        <w:rPr>
          <w:color w:val="C00000"/>
          <w:sz w:val="22"/>
          <w:szCs w:val="22"/>
        </w:rPr>
      </w:pPr>
    </w:p>
    <w:p w:rsidR="00756A4A" w:rsidRPr="006A49C4" w:rsidRDefault="00756A4A" w:rsidP="00615AE7">
      <w:pPr>
        <w:pStyle w:val="Titre1"/>
      </w:pPr>
      <w:bookmarkStart w:id="24" w:name="_Toc82764964"/>
      <w:r w:rsidRPr="006A49C4">
        <w:t xml:space="preserve">Article </w:t>
      </w:r>
      <w:r w:rsidR="00CC64A8" w:rsidRPr="006A49C4">
        <w:t>1</w:t>
      </w:r>
      <w:r w:rsidR="00094F2C">
        <w:t>0</w:t>
      </w:r>
      <w:r w:rsidRPr="006A49C4">
        <w:t xml:space="preserve"> – Comité d’arbitrage</w:t>
      </w:r>
      <w:bookmarkEnd w:id="24"/>
    </w:p>
    <w:p w:rsidR="0002798D" w:rsidRPr="006A49C4" w:rsidRDefault="0002798D" w:rsidP="00756A4A">
      <w:pPr>
        <w:pStyle w:val="Default"/>
        <w:jc w:val="both"/>
        <w:rPr>
          <w:color w:val="C00000"/>
          <w:sz w:val="22"/>
          <w:szCs w:val="22"/>
        </w:rPr>
      </w:pPr>
    </w:p>
    <w:p w:rsidR="006E4095" w:rsidRDefault="00756A4A" w:rsidP="00B75E95">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En cas de besoin, notamment sur l’interprétation du présent règlement, un comité d’arbitrage des résultats du dispositif </w:t>
      </w:r>
      <w:r w:rsidRPr="00AE38F6">
        <w:rPr>
          <w:rFonts w:asciiTheme="minorHAnsi" w:hAnsiTheme="minorHAnsi" w:cstheme="minorHAnsi"/>
          <w:sz w:val="20"/>
          <w:szCs w:val="22"/>
        </w:rPr>
        <w:t xml:space="preserve">sera mis en place au sein de la </w:t>
      </w:r>
      <w:r w:rsidR="00E661A2" w:rsidRPr="00AE38F6">
        <w:rPr>
          <w:rFonts w:asciiTheme="minorHAnsi" w:hAnsiTheme="minorHAnsi" w:cstheme="minorHAnsi"/>
          <w:sz w:val="20"/>
          <w:szCs w:val="22"/>
        </w:rPr>
        <w:t>Caisse d’Epargne Grand Est Europe</w:t>
      </w:r>
      <w:r w:rsidRPr="00AE38F6">
        <w:rPr>
          <w:rFonts w:asciiTheme="minorHAnsi" w:hAnsiTheme="minorHAnsi" w:cstheme="minorHAnsi"/>
          <w:sz w:val="20"/>
          <w:szCs w:val="22"/>
        </w:rPr>
        <w:t>. Il comprendra</w:t>
      </w:r>
      <w:r w:rsidR="00E661A2" w:rsidRPr="00AE38F6">
        <w:rPr>
          <w:rFonts w:asciiTheme="minorHAnsi" w:hAnsiTheme="minorHAnsi" w:cstheme="minorHAnsi"/>
          <w:sz w:val="20"/>
          <w:szCs w:val="22"/>
        </w:rPr>
        <w:t xml:space="preserve"> notamment les Directions suivantes : </w:t>
      </w:r>
      <w:r w:rsidR="00F94BDF" w:rsidRPr="00AE38F6">
        <w:rPr>
          <w:rFonts w:asciiTheme="minorHAnsi" w:hAnsiTheme="minorHAnsi" w:cstheme="minorHAnsi"/>
          <w:sz w:val="20"/>
          <w:szCs w:val="22"/>
        </w:rPr>
        <w:t xml:space="preserve">Direction de la </w:t>
      </w:r>
      <w:r w:rsidR="00E661A2" w:rsidRPr="00AE38F6">
        <w:rPr>
          <w:rFonts w:asciiTheme="minorHAnsi" w:hAnsiTheme="minorHAnsi" w:cstheme="minorHAnsi"/>
          <w:sz w:val="20"/>
          <w:szCs w:val="22"/>
        </w:rPr>
        <w:t xml:space="preserve">Conformité, </w:t>
      </w:r>
      <w:r w:rsidR="00C22ECC" w:rsidRPr="00AE38F6">
        <w:rPr>
          <w:rFonts w:asciiTheme="minorHAnsi" w:hAnsiTheme="minorHAnsi" w:cstheme="minorHAnsi"/>
          <w:sz w:val="20"/>
          <w:szCs w:val="22"/>
        </w:rPr>
        <w:t xml:space="preserve">Direction Développement et Marché Grand Public, </w:t>
      </w:r>
      <w:r w:rsidR="00F94BDF" w:rsidRPr="00AE38F6">
        <w:rPr>
          <w:rFonts w:asciiTheme="minorHAnsi" w:hAnsiTheme="minorHAnsi" w:cstheme="minorHAnsi"/>
          <w:sz w:val="20"/>
          <w:szCs w:val="22"/>
        </w:rPr>
        <w:t>Direction Premium et Direction Professionnels, Agri-Viti et Associations de proximité</w:t>
      </w:r>
      <w:r w:rsidR="00E661A2" w:rsidRPr="00AE38F6">
        <w:rPr>
          <w:rFonts w:asciiTheme="minorHAnsi" w:hAnsiTheme="minorHAnsi" w:cstheme="minorHAnsi"/>
          <w:sz w:val="20"/>
          <w:szCs w:val="22"/>
        </w:rPr>
        <w:t>.</w:t>
      </w:r>
    </w:p>
    <w:p w:rsidR="00B75E95" w:rsidRPr="006A49C4" w:rsidRDefault="00B75E95" w:rsidP="00B75E95">
      <w:pPr>
        <w:pStyle w:val="Default"/>
        <w:jc w:val="both"/>
        <w:rPr>
          <w:b/>
          <w:bCs/>
          <w:color w:val="C00000"/>
          <w:sz w:val="22"/>
          <w:szCs w:val="22"/>
        </w:rPr>
      </w:pPr>
    </w:p>
    <w:p w:rsidR="00FB6B58" w:rsidRPr="006A49C4" w:rsidRDefault="00756A4A" w:rsidP="00615AE7">
      <w:pPr>
        <w:pStyle w:val="Titre1"/>
      </w:pPr>
      <w:bookmarkStart w:id="25" w:name="_Toc82764965"/>
      <w:r w:rsidRPr="006A49C4">
        <w:t xml:space="preserve">Article </w:t>
      </w:r>
      <w:r w:rsidR="00CC64A8" w:rsidRPr="006A49C4">
        <w:t>1</w:t>
      </w:r>
      <w:r w:rsidR="00094F2C">
        <w:t>1</w:t>
      </w:r>
      <w:r w:rsidR="003200BF" w:rsidRPr="006A49C4">
        <w:t xml:space="preserve"> – </w:t>
      </w:r>
      <w:r w:rsidR="00FB6B58" w:rsidRPr="006A49C4">
        <w:t>Responsabilités de la Société Organisatrice</w:t>
      </w:r>
      <w:bookmarkEnd w:id="25"/>
      <w:r w:rsidR="00FB6B58" w:rsidRPr="006A49C4">
        <w:t xml:space="preserve"> </w:t>
      </w:r>
    </w:p>
    <w:p w:rsidR="0002798D" w:rsidRPr="006A49C4" w:rsidRDefault="0002798D" w:rsidP="00FB6B58">
      <w:pPr>
        <w:pStyle w:val="Default"/>
        <w:rPr>
          <w:color w:val="C00000"/>
          <w:sz w:val="22"/>
          <w:szCs w:val="22"/>
        </w:rPr>
      </w:pPr>
    </w:p>
    <w:p w:rsidR="00FB6B58" w:rsidRPr="006A49C4" w:rsidRDefault="00FB6B58" w:rsidP="00F33376">
      <w:pPr>
        <w:pStyle w:val="Default"/>
        <w:jc w:val="both"/>
        <w:rPr>
          <w:color w:val="auto"/>
          <w:sz w:val="20"/>
          <w:szCs w:val="22"/>
        </w:rPr>
      </w:pPr>
      <w:r w:rsidRPr="006A49C4">
        <w:rPr>
          <w:color w:val="auto"/>
          <w:sz w:val="20"/>
          <w:szCs w:val="22"/>
        </w:rPr>
        <w:t xml:space="preserve">La responsabilité de la Caisse d’Epargne Grand Est Europe ne saurait être engagée si, en cas de force majeure, de circonstances indépendantes de sa volonté ou de toute autre circonstance qui l’exigerait, le </w:t>
      </w:r>
      <w:r w:rsidR="00964B30" w:rsidRPr="006A49C4">
        <w:rPr>
          <w:color w:val="auto"/>
          <w:sz w:val="20"/>
          <w:szCs w:val="22"/>
        </w:rPr>
        <w:t>challenge</w:t>
      </w:r>
      <w:r w:rsidRPr="006A49C4">
        <w:rPr>
          <w:color w:val="auto"/>
          <w:sz w:val="20"/>
          <w:szCs w:val="22"/>
        </w:rPr>
        <w:t xml:space="preserve"> devait être modifié, suspendu, écourté ou annulé. La Caisse d’Epargne Grand Est Europe se réserve par ailleurs la possibilité de prolonger la période de participation au </w:t>
      </w:r>
      <w:r w:rsidR="00964B30" w:rsidRPr="006A49C4">
        <w:rPr>
          <w:color w:val="auto"/>
          <w:sz w:val="20"/>
          <w:szCs w:val="22"/>
        </w:rPr>
        <w:t xml:space="preserve">challenge </w:t>
      </w:r>
      <w:r w:rsidRPr="006A49C4">
        <w:rPr>
          <w:color w:val="auto"/>
          <w:sz w:val="20"/>
          <w:szCs w:val="22"/>
        </w:rPr>
        <w:t xml:space="preserve">et de reporter toute date annoncée. </w:t>
      </w:r>
    </w:p>
    <w:p w:rsidR="00FB6B58" w:rsidRPr="006A49C4" w:rsidRDefault="00FB6B58" w:rsidP="00F33376">
      <w:pPr>
        <w:pStyle w:val="Default"/>
        <w:jc w:val="both"/>
        <w:rPr>
          <w:color w:val="auto"/>
          <w:sz w:val="20"/>
          <w:szCs w:val="22"/>
        </w:rPr>
      </w:pPr>
      <w:r w:rsidRPr="006A49C4">
        <w:rPr>
          <w:color w:val="auto"/>
          <w:sz w:val="20"/>
          <w:szCs w:val="22"/>
        </w:rPr>
        <w:t xml:space="preserve">En conséquence, aucune réparation du fait des modifications ou annulations ne pourra être demandée. </w:t>
      </w:r>
    </w:p>
    <w:p w:rsidR="003200BF" w:rsidRPr="006A49C4" w:rsidRDefault="003200BF" w:rsidP="00F33376">
      <w:pPr>
        <w:pStyle w:val="Default"/>
        <w:jc w:val="both"/>
        <w:rPr>
          <w:color w:val="auto"/>
          <w:sz w:val="20"/>
          <w:szCs w:val="22"/>
        </w:rPr>
      </w:pPr>
    </w:p>
    <w:p w:rsidR="00FB6B58" w:rsidRPr="006A49C4" w:rsidRDefault="00FB6B58" w:rsidP="00F33376">
      <w:pPr>
        <w:pStyle w:val="Default"/>
        <w:jc w:val="both"/>
        <w:rPr>
          <w:color w:val="auto"/>
          <w:sz w:val="20"/>
          <w:szCs w:val="22"/>
        </w:rPr>
      </w:pPr>
      <w:r w:rsidRPr="006A49C4">
        <w:rPr>
          <w:color w:val="auto"/>
          <w:sz w:val="20"/>
          <w:szCs w:val="22"/>
        </w:rPr>
        <w:t>La Caisse d’Epargne Grand Est Europe pourra annuler tout ou partie du c</w:t>
      </w:r>
      <w:r w:rsidR="00964B30" w:rsidRPr="006A49C4">
        <w:rPr>
          <w:color w:val="auto"/>
          <w:sz w:val="20"/>
          <w:szCs w:val="22"/>
        </w:rPr>
        <w:t>hallenge</w:t>
      </w:r>
      <w:r w:rsidRPr="006A49C4">
        <w:rPr>
          <w:color w:val="auto"/>
          <w:sz w:val="20"/>
          <w:szCs w:val="22"/>
        </w:rPr>
        <w:t xml:space="preserve"> s'il apparaît que des fraudes ou tous emplois de moyen artificieux (et/ou leur tentative) sont intervenus sous quelque forme que ce soit dans le cadre de la </w:t>
      </w:r>
      <w:r w:rsidRPr="006A49C4">
        <w:rPr>
          <w:color w:val="auto"/>
          <w:sz w:val="20"/>
          <w:szCs w:val="22"/>
        </w:rPr>
        <w:lastRenderedPageBreak/>
        <w:t xml:space="preserve">participation au </w:t>
      </w:r>
      <w:r w:rsidR="00F33376" w:rsidRPr="006A49C4">
        <w:rPr>
          <w:b/>
          <w:bCs/>
          <w:color w:val="auto"/>
          <w:sz w:val="20"/>
          <w:szCs w:val="22"/>
        </w:rPr>
        <w:t xml:space="preserve">« </w:t>
      </w:r>
      <w:r w:rsidR="006127D5" w:rsidRPr="006127D5">
        <w:rPr>
          <w:b/>
          <w:sz w:val="20"/>
          <w:szCs w:val="22"/>
        </w:rPr>
        <w:t>A la conquête des univers - Saison 2</w:t>
      </w:r>
      <w:r w:rsidR="006127D5">
        <w:rPr>
          <w:b/>
          <w:sz w:val="20"/>
          <w:szCs w:val="22"/>
        </w:rPr>
        <w:t xml:space="preserve"> </w:t>
      </w:r>
      <w:r w:rsidRPr="006A49C4">
        <w:rPr>
          <w:b/>
          <w:bCs/>
          <w:color w:val="auto"/>
          <w:sz w:val="20"/>
          <w:szCs w:val="22"/>
        </w:rPr>
        <w:t>»</w:t>
      </w:r>
      <w:r w:rsidRPr="006A49C4">
        <w:rPr>
          <w:color w:val="auto"/>
          <w:sz w:val="20"/>
          <w:szCs w:val="22"/>
        </w:rPr>
        <w:t xml:space="preserve">. Elle se réserve, dans cette hypothèse, le droit de ne pas attribuer les dotations aux fraudeurs (et à ceux ayant tenté une fraude) ainsi qu’aux personnes ayant utilisé un moyen artificieux (et à celles ayant tenté l’emploi d’un moyen artificieux). </w:t>
      </w:r>
    </w:p>
    <w:p w:rsidR="00FB6B58" w:rsidRPr="006A49C4" w:rsidRDefault="00FB6B58" w:rsidP="00F33376">
      <w:pPr>
        <w:pStyle w:val="Default"/>
        <w:jc w:val="both"/>
        <w:rPr>
          <w:color w:val="auto"/>
          <w:sz w:val="20"/>
          <w:szCs w:val="22"/>
        </w:rPr>
      </w:pPr>
      <w:r w:rsidRPr="006A49C4">
        <w:rPr>
          <w:color w:val="auto"/>
          <w:sz w:val="20"/>
          <w:szCs w:val="22"/>
        </w:rPr>
        <w:t xml:space="preserve">La responsabilité de la Caisse d’Epargne Grand Est Europe ne saurait être engagée si par suite de fraudes (et/ou de leurs tentatives), d’emploi de moyens artificieux (et/ou de leurs tentatives), le déroulement du </w:t>
      </w:r>
      <w:r w:rsidR="00964B30" w:rsidRPr="006A49C4">
        <w:rPr>
          <w:color w:val="auto"/>
          <w:sz w:val="20"/>
          <w:szCs w:val="22"/>
        </w:rPr>
        <w:t>challenge</w:t>
      </w:r>
      <w:r w:rsidRPr="006A49C4">
        <w:rPr>
          <w:color w:val="auto"/>
          <w:sz w:val="20"/>
          <w:szCs w:val="22"/>
        </w:rPr>
        <w:t xml:space="preserve"> ou la désignation des gagnants devait être annulé, reporté ou modifié. </w:t>
      </w:r>
    </w:p>
    <w:p w:rsidR="003200BF" w:rsidRPr="006A49C4" w:rsidRDefault="003200BF" w:rsidP="00F33376">
      <w:pPr>
        <w:pStyle w:val="Default"/>
        <w:jc w:val="both"/>
        <w:rPr>
          <w:color w:val="auto"/>
          <w:sz w:val="20"/>
          <w:szCs w:val="22"/>
        </w:rPr>
      </w:pPr>
    </w:p>
    <w:p w:rsidR="00FB6B58" w:rsidRPr="006A49C4" w:rsidRDefault="00FB6B58" w:rsidP="00F33376">
      <w:pPr>
        <w:pStyle w:val="Default"/>
        <w:jc w:val="both"/>
        <w:rPr>
          <w:color w:val="auto"/>
          <w:sz w:val="20"/>
          <w:szCs w:val="22"/>
        </w:rPr>
      </w:pPr>
      <w:r w:rsidRPr="006A49C4">
        <w:rPr>
          <w:color w:val="auto"/>
          <w:sz w:val="20"/>
          <w:szCs w:val="22"/>
        </w:rPr>
        <w:t>La Caisse d’Epargne Grand Est Europe décline toute responsabilité en cas d’incident résultant des modalités de participation au c</w:t>
      </w:r>
      <w:r w:rsidR="00B37BEF" w:rsidRPr="006A49C4">
        <w:rPr>
          <w:color w:val="auto"/>
          <w:sz w:val="20"/>
          <w:szCs w:val="22"/>
        </w:rPr>
        <w:t>hallenge</w:t>
      </w:r>
      <w:r w:rsidRPr="006A49C4">
        <w:rPr>
          <w:color w:val="auto"/>
          <w:sz w:val="20"/>
          <w:szCs w:val="22"/>
        </w:rPr>
        <w:t xml:space="preserve">. </w:t>
      </w:r>
    </w:p>
    <w:p w:rsidR="00274774" w:rsidRPr="006A49C4" w:rsidRDefault="00274774" w:rsidP="00FB6B58">
      <w:pPr>
        <w:pStyle w:val="Default"/>
        <w:rPr>
          <w:color w:val="auto"/>
          <w:sz w:val="20"/>
          <w:szCs w:val="20"/>
        </w:rPr>
      </w:pPr>
    </w:p>
    <w:p w:rsidR="00371CFB" w:rsidRPr="006A49C4" w:rsidRDefault="00371CFB" w:rsidP="00FB6B58">
      <w:pPr>
        <w:pStyle w:val="Default"/>
        <w:rPr>
          <w:color w:val="auto"/>
          <w:sz w:val="20"/>
          <w:szCs w:val="20"/>
        </w:rPr>
      </w:pPr>
    </w:p>
    <w:p w:rsidR="00FB6B58" w:rsidRPr="006A49C4" w:rsidRDefault="007D4254" w:rsidP="00615AE7">
      <w:pPr>
        <w:pStyle w:val="Titre1"/>
      </w:pPr>
      <w:bookmarkStart w:id="26" w:name="_Toc82764966"/>
      <w:r w:rsidRPr="006A49C4">
        <w:t xml:space="preserve">Article </w:t>
      </w:r>
      <w:r w:rsidR="00CC64A8" w:rsidRPr="006A49C4">
        <w:t>1</w:t>
      </w:r>
      <w:r w:rsidR="00094F2C">
        <w:t>2</w:t>
      </w:r>
      <w:r w:rsidR="003200BF" w:rsidRPr="006A49C4">
        <w:t xml:space="preserve"> – </w:t>
      </w:r>
      <w:r w:rsidR="00FB6B58" w:rsidRPr="006A49C4">
        <w:t>Données à caractère personnel</w:t>
      </w:r>
      <w:bookmarkEnd w:id="26"/>
      <w:r w:rsidR="00FB6B58" w:rsidRPr="006A49C4">
        <w:t xml:space="preserve"> </w:t>
      </w:r>
    </w:p>
    <w:p w:rsidR="0002798D" w:rsidRPr="006A49C4" w:rsidRDefault="0002798D" w:rsidP="00FB6B58">
      <w:pPr>
        <w:pStyle w:val="Default"/>
        <w:rPr>
          <w:color w:val="C00000"/>
          <w:sz w:val="22"/>
          <w:szCs w:val="22"/>
        </w:rPr>
      </w:pPr>
    </w:p>
    <w:p w:rsidR="00FB6B58" w:rsidRPr="006A49C4" w:rsidRDefault="00FB6B58" w:rsidP="00F33376">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La Caisse d’Epargne Grand Est Europe, 1 avenue du Rhin 67000 STRASBOURG, recueille en tant que responsable de traitement des données à caractère personnel nécessaires à la participation </w:t>
      </w:r>
      <w:r w:rsidR="006A5562" w:rsidRPr="006A49C4">
        <w:rPr>
          <w:rFonts w:asciiTheme="minorHAnsi" w:hAnsiTheme="minorHAnsi" w:cstheme="minorHAnsi"/>
          <w:color w:val="auto"/>
          <w:sz w:val="20"/>
          <w:szCs w:val="20"/>
        </w:rPr>
        <w:t>au présent Challenge</w:t>
      </w:r>
      <w:r w:rsidRPr="006A49C4">
        <w:rPr>
          <w:rFonts w:asciiTheme="minorHAnsi" w:hAnsiTheme="minorHAnsi" w:cstheme="minorHAnsi"/>
          <w:color w:val="auto"/>
          <w:sz w:val="20"/>
          <w:szCs w:val="20"/>
        </w:rPr>
        <w:t xml:space="preserve">. Les données ainsi recueillies concernent les participants et sont obligatoires et nécessaires pour le traitement de leur participation au présent </w:t>
      </w:r>
      <w:r w:rsidR="006A5562" w:rsidRPr="006A49C4">
        <w:rPr>
          <w:rFonts w:asciiTheme="minorHAnsi" w:hAnsiTheme="minorHAnsi" w:cstheme="minorHAnsi"/>
          <w:color w:val="auto"/>
          <w:sz w:val="20"/>
          <w:szCs w:val="20"/>
        </w:rPr>
        <w:t>challenge</w:t>
      </w:r>
      <w:r w:rsidRPr="006A49C4">
        <w:rPr>
          <w:rFonts w:asciiTheme="minorHAnsi" w:hAnsiTheme="minorHAnsi" w:cstheme="minorHAnsi"/>
          <w:color w:val="auto"/>
          <w:sz w:val="20"/>
          <w:szCs w:val="20"/>
        </w:rPr>
        <w:t xml:space="preserve">. </w:t>
      </w:r>
    </w:p>
    <w:p w:rsidR="00CC45F6" w:rsidRPr="006A49C4" w:rsidRDefault="00FB6B58" w:rsidP="00F33376">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Pour toute demande ou toute question relevant de ce traitement de données, il convient de s’adresser à l’organisateur du </w:t>
      </w:r>
      <w:r w:rsidR="00A75468" w:rsidRPr="006A49C4">
        <w:rPr>
          <w:rFonts w:asciiTheme="minorHAnsi" w:hAnsiTheme="minorHAnsi" w:cstheme="minorHAnsi"/>
          <w:color w:val="auto"/>
          <w:sz w:val="20"/>
          <w:szCs w:val="20"/>
        </w:rPr>
        <w:t>challenge</w:t>
      </w:r>
      <w:r w:rsidRPr="006A49C4">
        <w:rPr>
          <w:rFonts w:asciiTheme="minorHAnsi" w:hAnsiTheme="minorHAnsi" w:cstheme="minorHAnsi"/>
          <w:color w:val="auto"/>
          <w:sz w:val="20"/>
          <w:szCs w:val="20"/>
        </w:rPr>
        <w:t xml:space="preserve"> : </w:t>
      </w:r>
      <w:r w:rsidR="00EB3AA9" w:rsidRPr="006A49C4">
        <w:rPr>
          <w:rFonts w:asciiTheme="minorHAnsi" w:hAnsiTheme="minorHAnsi" w:cstheme="minorHAnsi"/>
          <w:sz w:val="20"/>
          <w:szCs w:val="22"/>
        </w:rPr>
        <w:t>Direction du Marché des Particuliers Grand Public</w:t>
      </w:r>
    </w:p>
    <w:p w:rsidR="00274774" w:rsidRPr="006A49C4" w:rsidRDefault="00274774" w:rsidP="00F33376">
      <w:pPr>
        <w:pStyle w:val="Default"/>
        <w:jc w:val="both"/>
        <w:rPr>
          <w:rFonts w:asciiTheme="minorHAnsi" w:hAnsiTheme="minorHAnsi" w:cstheme="minorHAnsi"/>
          <w:color w:val="auto"/>
          <w:sz w:val="20"/>
          <w:szCs w:val="20"/>
        </w:rPr>
      </w:pPr>
    </w:p>
    <w:p w:rsidR="00371CFB" w:rsidRPr="006A49C4" w:rsidRDefault="00371CFB" w:rsidP="00F33376">
      <w:pPr>
        <w:pStyle w:val="Default"/>
        <w:jc w:val="both"/>
        <w:rPr>
          <w:rFonts w:asciiTheme="minorHAnsi" w:hAnsiTheme="minorHAnsi" w:cstheme="minorHAnsi"/>
          <w:color w:val="auto"/>
          <w:sz w:val="20"/>
          <w:szCs w:val="20"/>
        </w:rPr>
      </w:pPr>
    </w:p>
    <w:p w:rsidR="00FB6B58" w:rsidRPr="006A49C4" w:rsidRDefault="007D4254" w:rsidP="00615AE7">
      <w:pPr>
        <w:pStyle w:val="Titre1"/>
      </w:pPr>
      <w:bookmarkStart w:id="27" w:name="_Toc82764967"/>
      <w:r w:rsidRPr="006A49C4">
        <w:t>Article 1</w:t>
      </w:r>
      <w:r w:rsidR="00094F2C">
        <w:t>3</w:t>
      </w:r>
      <w:r w:rsidR="003200BF" w:rsidRPr="006A49C4">
        <w:t xml:space="preserve"> – </w:t>
      </w:r>
      <w:r w:rsidR="00FB6B58" w:rsidRPr="006A49C4">
        <w:t>Acceptation du règlement et mise à disposition du règlement</w:t>
      </w:r>
      <w:bookmarkEnd w:id="27"/>
      <w:r w:rsidR="00FB6B58" w:rsidRPr="006A49C4">
        <w:t xml:space="preserve"> </w:t>
      </w:r>
    </w:p>
    <w:p w:rsidR="0002798D" w:rsidRPr="006A49C4" w:rsidRDefault="0002798D" w:rsidP="003200BF">
      <w:pPr>
        <w:pStyle w:val="Default"/>
        <w:rPr>
          <w:b/>
          <w:bCs/>
          <w:color w:val="C00000"/>
          <w:sz w:val="22"/>
          <w:szCs w:val="22"/>
        </w:rPr>
      </w:pPr>
    </w:p>
    <w:p w:rsidR="00FB6B58" w:rsidRPr="006A49C4" w:rsidRDefault="00FB6B58" w:rsidP="00F33376">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La participation au dispositif </w:t>
      </w:r>
      <w:r w:rsidR="006127D5">
        <w:rPr>
          <w:b/>
          <w:bCs/>
          <w:color w:val="auto"/>
          <w:sz w:val="20"/>
          <w:szCs w:val="22"/>
        </w:rPr>
        <w:t xml:space="preserve">« </w:t>
      </w:r>
      <w:r w:rsidR="006127D5" w:rsidRPr="006127D5">
        <w:rPr>
          <w:b/>
          <w:sz w:val="20"/>
          <w:szCs w:val="22"/>
        </w:rPr>
        <w:t>A la conquête des univers - Saison 2</w:t>
      </w:r>
      <w:r w:rsidR="006127D5">
        <w:rPr>
          <w:b/>
          <w:sz w:val="20"/>
          <w:szCs w:val="22"/>
        </w:rPr>
        <w:t xml:space="preserve"> </w:t>
      </w:r>
      <w:r w:rsidRPr="006A49C4">
        <w:rPr>
          <w:rFonts w:asciiTheme="minorHAnsi" w:hAnsiTheme="minorHAnsi" w:cstheme="minorHAnsi"/>
          <w:b/>
          <w:color w:val="auto"/>
          <w:sz w:val="20"/>
          <w:szCs w:val="20"/>
        </w:rPr>
        <w:t>»</w:t>
      </w:r>
      <w:r w:rsidRPr="006A49C4">
        <w:rPr>
          <w:rFonts w:asciiTheme="minorHAnsi" w:hAnsiTheme="minorHAnsi" w:cstheme="minorHAnsi"/>
          <w:color w:val="auto"/>
          <w:sz w:val="20"/>
          <w:szCs w:val="20"/>
        </w:rPr>
        <w:t xml:space="preserve"> implique l’acceptation sans réserve de son règlement complet. </w:t>
      </w:r>
    </w:p>
    <w:p w:rsidR="003200BF" w:rsidRPr="006A49C4" w:rsidRDefault="00FB6B58" w:rsidP="003200BF">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Le règlement complet, de même que toute modification ultérieure qui lui serait apportée, est déposé auprès </w:t>
      </w:r>
      <w:r w:rsidR="003D55AC" w:rsidRPr="006A49C4">
        <w:rPr>
          <w:rFonts w:asciiTheme="minorHAnsi" w:hAnsiTheme="minorHAnsi" w:cstheme="minorHAnsi"/>
          <w:color w:val="auto"/>
          <w:sz w:val="20"/>
          <w:szCs w:val="20"/>
        </w:rPr>
        <w:t xml:space="preserve">de la </w:t>
      </w:r>
      <w:r w:rsidR="00EB3AA9" w:rsidRPr="006A49C4">
        <w:rPr>
          <w:rFonts w:asciiTheme="minorHAnsi" w:hAnsiTheme="minorHAnsi" w:cstheme="minorHAnsi"/>
          <w:sz w:val="20"/>
          <w:szCs w:val="22"/>
        </w:rPr>
        <w:t>Direction du Marché des Particuliers Grand Public</w:t>
      </w:r>
      <w:r w:rsidRPr="006A49C4">
        <w:rPr>
          <w:rFonts w:asciiTheme="minorHAnsi" w:hAnsiTheme="minorHAnsi" w:cstheme="minorHAnsi"/>
          <w:color w:val="auto"/>
          <w:sz w:val="20"/>
          <w:szCs w:val="20"/>
        </w:rPr>
        <w:t xml:space="preserve">. Il est consultable </w:t>
      </w:r>
      <w:r w:rsidR="003200BF" w:rsidRPr="006A49C4">
        <w:rPr>
          <w:rFonts w:asciiTheme="minorHAnsi" w:hAnsiTheme="minorHAnsi" w:cstheme="minorHAnsi"/>
          <w:color w:val="auto"/>
          <w:sz w:val="20"/>
          <w:szCs w:val="20"/>
        </w:rPr>
        <w:t xml:space="preserve">via </w:t>
      </w:r>
      <w:r w:rsidR="003D55AC" w:rsidRPr="006A49C4">
        <w:rPr>
          <w:rFonts w:asciiTheme="minorHAnsi" w:hAnsiTheme="minorHAnsi" w:cstheme="minorHAnsi"/>
          <w:color w:val="auto"/>
          <w:sz w:val="20"/>
          <w:szCs w:val="20"/>
        </w:rPr>
        <w:t>La Rubrique des Commerciaux</w:t>
      </w:r>
      <w:r w:rsidRPr="006A49C4">
        <w:rPr>
          <w:rFonts w:asciiTheme="minorHAnsi" w:hAnsiTheme="minorHAnsi" w:cstheme="minorHAnsi"/>
          <w:color w:val="auto"/>
          <w:sz w:val="20"/>
          <w:szCs w:val="20"/>
        </w:rPr>
        <w:t xml:space="preserve"> et est </w:t>
      </w:r>
      <w:r w:rsidR="004D6A9F" w:rsidRPr="006A49C4">
        <w:rPr>
          <w:rFonts w:asciiTheme="minorHAnsi" w:hAnsiTheme="minorHAnsi" w:cstheme="minorHAnsi"/>
          <w:color w:val="auto"/>
          <w:sz w:val="20"/>
          <w:szCs w:val="20"/>
        </w:rPr>
        <w:t xml:space="preserve">ainsi </w:t>
      </w:r>
      <w:r w:rsidRPr="006A49C4">
        <w:rPr>
          <w:rFonts w:asciiTheme="minorHAnsi" w:hAnsiTheme="minorHAnsi" w:cstheme="minorHAnsi"/>
          <w:color w:val="auto"/>
          <w:sz w:val="20"/>
          <w:szCs w:val="20"/>
        </w:rPr>
        <w:t xml:space="preserve">porté à la connaissance des participants. </w:t>
      </w:r>
    </w:p>
    <w:p w:rsidR="0002798D" w:rsidRPr="006A49C4" w:rsidRDefault="0002798D" w:rsidP="003200BF">
      <w:pPr>
        <w:pStyle w:val="Default"/>
        <w:jc w:val="both"/>
        <w:rPr>
          <w:rFonts w:asciiTheme="minorHAnsi" w:hAnsiTheme="minorHAnsi" w:cstheme="minorHAnsi"/>
          <w:color w:val="auto"/>
          <w:sz w:val="20"/>
          <w:szCs w:val="20"/>
        </w:rPr>
      </w:pPr>
    </w:p>
    <w:p w:rsidR="00FB6B58" w:rsidRPr="006A49C4" w:rsidRDefault="00FB6B58" w:rsidP="003200BF">
      <w:pPr>
        <w:pStyle w:val="Default"/>
        <w:jc w:val="both"/>
        <w:rPr>
          <w:rFonts w:cs="Times New Roman"/>
          <w:color w:val="auto"/>
          <w:sz w:val="20"/>
          <w:szCs w:val="20"/>
        </w:rPr>
      </w:pPr>
      <w:r w:rsidRPr="006A49C4">
        <w:rPr>
          <w:rFonts w:asciiTheme="minorHAnsi" w:hAnsiTheme="minorHAnsi" w:cstheme="minorHAnsi"/>
          <w:color w:val="auto"/>
          <w:sz w:val="20"/>
          <w:szCs w:val="20"/>
        </w:rPr>
        <w:t>Il pourra être adressé gratuitement à tout m</w:t>
      </w:r>
      <w:r w:rsidR="003200BF" w:rsidRPr="006A49C4">
        <w:rPr>
          <w:rFonts w:asciiTheme="minorHAnsi" w:hAnsiTheme="minorHAnsi" w:cstheme="minorHAnsi"/>
          <w:color w:val="auto"/>
          <w:sz w:val="20"/>
          <w:szCs w:val="20"/>
        </w:rPr>
        <w:t>embre du p</w:t>
      </w:r>
      <w:r w:rsidR="00F33376" w:rsidRPr="006A49C4">
        <w:rPr>
          <w:rFonts w:asciiTheme="minorHAnsi" w:hAnsiTheme="minorHAnsi" w:cstheme="minorHAnsi"/>
          <w:color w:val="auto"/>
          <w:sz w:val="20"/>
          <w:szCs w:val="20"/>
        </w:rPr>
        <w:t>ersonnel de la Caisse</w:t>
      </w:r>
      <w:r w:rsidR="003200BF" w:rsidRPr="006A49C4">
        <w:rPr>
          <w:rFonts w:asciiTheme="minorHAnsi" w:hAnsiTheme="minorHAnsi" w:cstheme="minorHAnsi"/>
          <w:color w:val="auto"/>
          <w:sz w:val="20"/>
          <w:szCs w:val="20"/>
        </w:rPr>
        <w:t xml:space="preserve"> </w:t>
      </w:r>
      <w:r w:rsidRPr="006A49C4">
        <w:rPr>
          <w:rFonts w:cs="Times New Roman"/>
          <w:color w:val="auto"/>
          <w:sz w:val="20"/>
          <w:szCs w:val="20"/>
        </w:rPr>
        <w:t xml:space="preserve">d’Epargne Grand Est Europe, qui en ferait la demande par écrit auprès </w:t>
      </w:r>
      <w:r w:rsidR="00694DEE" w:rsidRPr="006A49C4">
        <w:rPr>
          <w:rFonts w:cs="Times New Roman"/>
          <w:color w:val="auto"/>
          <w:sz w:val="20"/>
          <w:szCs w:val="20"/>
        </w:rPr>
        <w:t xml:space="preserve">de la </w:t>
      </w:r>
      <w:r w:rsidR="00D248F3" w:rsidRPr="006A49C4">
        <w:rPr>
          <w:rFonts w:asciiTheme="minorHAnsi" w:hAnsiTheme="minorHAnsi" w:cstheme="minorHAnsi"/>
          <w:sz w:val="20"/>
          <w:szCs w:val="22"/>
        </w:rPr>
        <w:t>Direction du Marché des Particuliers Grand Public</w:t>
      </w:r>
      <w:r w:rsidRPr="006A49C4">
        <w:rPr>
          <w:rFonts w:cs="Times New Roman"/>
          <w:color w:val="auto"/>
          <w:sz w:val="20"/>
          <w:szCs w:val="20"/>
        </w:rPr>
        <w:t xml:space="preserve">. </w:t>
      </w:r>
    </w:p>
    <w:p w:rsidR="00274774" w:rsidRPr="006A49C4" w:rsidRDefault="00274774" w:rsidP="003200BF">
      <w:pPr>
        <w:pStyle w:val="Default"/>
        <w:jc w:val="both"/>
        <w:rPr>
          <w:rFonts w:cs="Times New Roman"/>
          <w:color w:val="auto"/>
          <w:sz w:val="20"/>
          <w:szCs w:val="20"/>
        </w:rPr>
      </w:pPr>
    </w:p>
    <w:p w:rsidR="00371CFB" w:rsidRPr="006A49C4" w:rsidRDefault="00371CFB" w:rsidP="003200BF">
      <w:pPr>
        <w:pStyle w:val="Default"/>
        <w:jc w:val="both"/>
        <w:rPr>
          <w:rFonts w:cs="Times New Roman"/>
          <w:color w:val="auto"/>
          <w:sz w:val="20"/>
          <w:szCs w:val="20"/>
        </w:rPr>
      </w:pPr>
    </w:p>
    <w:p w:rsidR="00FB6B58" w:rsidRPr="006A49C4" w:rsidRDefault="007D4254" w:rsidP="00615AE7">
      <w:pPr>
        <w:pStyle w:val="Titre1"/>
      </w:pPr>
      <w:bookmarkStart w:id="28" w:name="_Toc82764968"/>
      <w:r w:rsidRPr="006A49C4">
        <w:t>Article 1</w:t>
      </w:r>
      <w:r w:rsidR="00094F2C">
        <w:t>4</w:t>
      </w:r>
      <w:r w:rsidR="00FB6B58" w:rsidRPr="006A49C4">
        <w:t xml:space="preserve"> – Règlement des litiges</w:t>
      </w:r>
      <w:bookmarkEnd w:id="28"/>
      <w:r w:rsidR="00FB6B58" w:rsidRPr="006A49C4">
        <w:t xml:space="preserve"> </w:t>
      </w:r>
    </w:p>
    <w:p w:rsidR="0002798D" w:rsidRPr="006A49C4" w:rsidRDefault="0002798D" w:rsidP="00FB6B58">
      <w:pPr>
        <w:pStyle w:val="Default"/>
        <w:rPr>
          <w:color w:val="C00000"/>
          <w:sz w:val="22"/>
          <w:szCs w:val="22"/>
        </w:rPr>
      </w:pPr>
    </w:p>
    <w:p w:rsidR="00FB6B58" w:rsidRPr="006A49C4" w:rsidRDefault="00FB6B58" w:rsidP="003200BF">
      <w:pPr>
        <w:pStyle w:val="Default"/>
        <w:jc w:val="both"/>
        <w:rPr>
          <w:rFonts w:asciiTheme="minorHAnsi" w:hAnsiTheme="minorHAnsi" w:cstheme="minorHAnsi"/>
          <w:color w:val="auto"/>
          <w:sz w:val="20"/>
          <w:szCs w:val="22"/>
        </w:rPr>
      </w:pPr>
      <w:r w:rsidRPr="006A49C4">
        <w:rPr>
          <w:rFonts w:asciiTheme="minorHAnsi" w:hAnsiTheme="minorHAnsi" w:cstheme="minorHAnsi"/>
          <w:color w:val="auto"/>
          <w:sz w:val="20"/>
          <w:szCs w:val="22"/>
        </w:rPr>
        <w:t xml:space="preserve">Le concours est soumis au droit français. </w:t>
      </w:r>
    </w:p>
    <w:p w:rsidR="0002798D" w:rsidRPr="006A49C4" w:rsidRDefault="0002798D" w:rsidP="0002798D">
      <w:pPr>
        <w:pStyle w:val="Default"/>
        <w:jc w:val="both"/>
        <w:rPr>
          <w:rFonts w:asciiTheme="minorHAnsi" w:hAnsiTheme="minorHAnsi" w:cstheme="minorHAnsi"/>
          <w:color w:val="auto"/>
          <w:sz w:val="20"/>
          <w:szCs w:val="22"/>
        </w:rPr>
      </w:pPr>
    </w:p>
    <w:p w:rsidR="00D01EBF" w:rsidRDefault="00FB6B58" w:rsidP="0002798D">
      <w:pPr>
        <w:pStyle w:val="Default"/>
        <w:jc w:val="both"/>
        <w:rPr>
          <w:rFonts w:asciiTheme="minorHAnsi" w:hAnsiTheme="minorHAnsi" w:cstheme="minorHAnsi"/>
          <w:sz w:val="20"/>
        </w:rPr>
      </w:pPr>
      <w:r w:rsidRPr="006A49C4">
        <w:rPr>
          <w:rFonts w:asciiTheme="minorHAnsi" w:hAnsiTheme="minorHAnsi" w:cstheme="minorHAnsi"/>
          <w:color w:val="auto"/>
          <w:sz w:val="20"/>
          <w:szCs w:val="22"/>
        </w:rPr>
        <w:t xml:space="preserve">Toute difficulté d’interprétation et d’application du présent règlement sera tranchée par la Caisse d’Epargne Grand Est Europe. </w:t>
      </w:r>
      <w:r w:rsidRPr="006A49C4">
        <w:rPr>
          <w:rFonts w:asciiTheme="minorHAnsi" w:hAnsiTheme="minorHAnsi" w:cstheme="minorHAnsi"/>
          <w:sz w:val="20"/>
        </w:rPr>
        <w:t>A défaut, le litige sera porté devant les tribunaux compétents du ressort du siège social de la Caisse d’Epargne Grand Est Europe.</w:t>
      </w:r>
    </w:p>
    <w:p w:rsidR="00D01EBF" w:rsidRDefault="00D01EBF">
      <w:pPr>
        <w:spacing w:after="200" w:line="276" w:lineRule="auto"/>
        <w:rPr>
          <w:rFonts w:asciiTheme="minorHAnsi" w:eastAsiaTheme="minorHAnsi" w:hAnsiTheme="minorHAnsi" w:cstheme="minorHAnsi"/>
          <w:color w:val="000000"/>
          <w:sz w:val="20"/>
          <w:lang w:eastAsia="en-US"/>
        </w:rPr>
      </w:pPr>
    </w:p>
    <w:sectPr w:rsidR="00D01EBF" w:rsidSect="002415FF">
      <w:headerReference w:type="default" r:id="rId16"/>
      <w:footerReference w:type="default" r:id="rId17"/>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23C0" w:rsidRDefault="001023C0" w:rsidP="003200BF">
      <w:r>
        <w:separator/>
      </w:r>
    </w:p>
  </w:endnote>
  <w:endnote w:type="continuationSeparator" w:id="0">
    <w:p w:rsidR="001023C0" w:rsidRDefault="001023C0" w:rsidP="003200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314C" w:rsidRDefault="00AD314C" w:rsidP="00467C28">
    <w:pPr>
      <w:jc w:val="both"/>
    </w:pPr>
    <w:r w:rsidRPr="00F370EF">
      <w:rPr>
        <w:rFonts w:ascii="Arial" w:hAnsi="Arial" w:cs="Arial"/>
        <w:b/>
        <w:color w:val="595959"/>
        <w:sz w:val="15"/>
        <w:szCs w:val="15"/>
      </w:rPr>
      <w:t>Caisse d’Epargne et de Prévoyance Grand Est Europe</w:t>
    </w:r>
    <w:r w:rsidRPr="009A03B2">
      <w:rPr>
        <w:rFonts w:ascii="Arial" w:hAnsi="Arial" w:cs="Arial"/>
        <w:color w:val="595959"/>
        <w:sz w:val="15"/>
        <w:szCs w:val="15"/>
      </w:rPr>
      <w:t>, Banque coopérative régie par les articles L.512-85 et suivants du Code Monétaire et Financier, société anonyme à Directoire et Conseil d’Orientation et de Surveillance au capital de 681.876.700</w:t>
    </w:r>
    <w:r>
      <w:rPr>
        <w:rFonts w:ascii="Arial" w:hAnsi="Arial" w:cs="Arial"/>
        <w:color w:val="595959"/>
        <w:sz w:val="15"/>
        <w:szCs w:val="15"/>
      </w:rPr>
      <w:t xml:space="preserve"> € - siège social à STRASBOURG 67100</w:t>
    </w:r>
    <w:r w:rsidRPr="009A03B2">
      <w:rPr>
        <w:rFonts w:ascii="Arial" w:hAnsi="Arial" w:cs="Arial"/>
        <w:color w:val="595959"/>
        <w:sz w:val="15"/>
        <w:szCs w:val="15"/>
      </w:rPr>
      <w:t>, 1, avenue du Rhin - 775 618 622 RCS STRASBOURG - immatriculée à</w:t>
    </w:r>
    <w:r>
      <w:rPr>
        <w:rFonts w:ascii="Arial" w:hAnsi="Arial" w:cs="Arial"/>
        <w:color w:val="595959"/>
        <w:sz w:val="15"/>
        <w:szCs w:val="15"/>
      </w:rPr>
      <w:t xml:space="preserve"> l’ORIAS sous le n° 07 004 738.</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23C0" w:rsidRDefault="001023C0" w:rsidP="003200BF">
      <w:r>
        <w:separator/>
      </w:r>
    </w:p>
  </w:footnote>
  <w:footnote w:type="continuationSeparator" w:id="0">
    <w:p w:rsidR="001023C0" w:rsidRDefault="001023C0" w:rsidP="003200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9026368"/>
      <w:docPartObj>
        <w:docPartGallery w:val="Page Numbers (Top of Page)"/>
        <w:docPartUnique/>
      </w:docPartObj>
    </w:sdtPr>
    <w:sdtEndPr/>
    <w:sdtContent>
      <w:p w:rsidR="00AD314C" w:rsidRDefault="00AD314C">
        <w:pPr>
          <w:pStyle w:val="En-tte"/>
          <w:jc w:val="right"/>
        </w:pPr>
        <w:r>
          <w:fldChar w:fldCharType="begin"/>
        </w:r>
        <w:r>
          <w:instrText>PAGE   \* MERGEFORMAT</w:instrText>
        </w:r>
        <w:r>
          <w:fldChar w:fldCharType="separate"/>
        </w:r>
        <w:r w:rsidR="00E44829">
          <w:rPr>
            <w:noProof/>
          </w:rPr>
          <w:t>8</w:t>
        </w:r>
        <w:r>
          <w:fldChar w:fldCharType="end"/>
        </w:r>
      </w:p>
    </w:sdtContent>
  </w:sdt>
  <w:p w:rsidR="00AD314C" w:rsidRDefault="00AD314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75043"/>
    <w:multiLevelType w:val="hybridMultilevel"/>
    <w:tmpl w:val="A614C0C8"/>
    <w:lvl w:ilvl="0" w:tplc="040C0001">
      <w:start w:val="1"/>
      <w:numFmt w:val="bullet"/>
      <w:lvlText w:val=""/>
      <w:lvlJc w:val="left"/>
      <w:pPr>
        <w:ind w:left="2136" w:hanging="360"/>
      </w:pPr>
      <w:rPr>
        <w:rFonts w:ascii="Symbol" w:hAnsi="Symbol" w:hint="default"/>
      </w:rPr>
    </w:lvl>
    <w:lvl w:ilvl="1" w:tplc="040C0003" w:tentative="1">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1" w15:restartNumberingAfterBreak="0">
    <w:nsid w:val="063A0A40"/>
    <w:multiLevelType w:val="hybridMultilevel"/>
    <w:tmpl w:val="D230FD4E"/>
    <w:lvl w:ilvl="0" w:tplc="5BF0681E">
      <w:start w:val="1"/>
      <w:numFmt w:val="lowerLetter"/>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 w15:restartNumberingAfterBreak="0">
    <w:nsid w:val="09286265"/>
    <w:multiLevelType w:val="hybridMultilevel"/>
    <w:tmpl w:val="0A00EBAC"/>
    <w:lvl w:ilvl="0" w:tplc="040C0003">
      <w:start w:val="1"/>
      <w:numFmt w:val="bullet"/>
      <w:lvlText w:val="o"/>
      <w:lvlJc w:val="left"/>
      <w:pPr>
        <w:ind w:left="1776" w:hanging="360"/>
      </w:pPr>
      <w:rPr>
        <w:rFonts w:ascii="Courier New" w:hAnsi="Courier New" w:cs="Courier New" w:hint="default"/>
      </w:rPr>
    </w:lvl>
    <w:lvl w:ilvl="1" w:tplc="040C0003">
      <w:start w:val="1"/>
      <w:numFmt w:val="bullet"/>
      <w:lvlText w:val="o"/>
      <w:lvlJc w:val="left"/>
      <w:pPr>
        <w:ind w:left="2496" w:hanging="360"/>
      </w:pPr>
      <w:rPr>
        <w:rFonts w:ascii="Courier New" w:hAnsi="Courier New" w:cs="Courier New" w:hint="default"/>
      </w:rPr>
    </w:lvl>
    <w:lvl w:ilvl="2" w:tplc="040C0005">
      <w:start w:val="1"/>
      <w:numFmt w:val="bullet"/>
      <w:lvlText w:val=""/>
      <w:lvlJc w:val="left"/>
      <w:pPr>
        <w:ind w:left="3216" w:hanging="360"/>
      </w:pPr>
      <w:rPr>
        <w:rFonts w:ascii="Wingdings" w:hAnsi="Wingdings" w:hint="default"/>
      </w:rPr>
    </w:lvl>
    <w:lvl w:ilvl="3" w:tplc="040C0001">
      <w:start w:val="1"/>
      <w:numFmt w:val="bullet"/>
      <w:lvlText w:val=""/>
      <w:lvlJc w:val="left"/>
      <w:pPr>
        <w:ind w:left="3936" w:hanging="360"/>
      </w:pPr>
      <w:rPr>
        <w:rFonts w:ascii="Symbol" w:hAnsi="Symbol" w:hint="default"/>
      </w:rPr>
    </w:lvl>
    <w:lvl w:ilvl="4" w:tplc="040C0003">
      <w:start w:val="1"/>
      <w:numFmt w:val="bullet"/>
      <w:lvlText w:val="o"/>
      <w:lvlJc w:val="left"/>
      <w:pPr>
        <w:ind w:left="4656" w:hanging="360"/>
      </w:pPr>
      <w:rPr>
        <w:rFonts w:ascii="Courier New" w:hAnsi="Courier New" w:cs="Courier New" w:hint="default"/>
      </w:rPr>
    </w:lvl>
    <w:lvl w:ilvl="5" w:tplc="040C0005">
      <w:start w:val="1"/>
      <w:numFmt w:val="bullet"/>
      <w:lvlText w:val=""/>
      <w:lvlJc w:val="left"/>
      <w:pPr>
        <w:ind w:left="5376" w:hanging="360"/>
      </w:pPr>
      <w:rPr>
        <w:rFonts w:ascii="Wingdings" w:hAnsi="Wingdings" w:hint="default"/>
      </w:rPr>
    </w:lvl>
    <w:lvl w:ilvl="6" w:tplc="040C0001">
      <w:start w:val="1"/>
      <w:numFmt w:val="bullet"/>
      <w:lvlText w:val=""/>
      <w:lvlJc w:val="left"/>
      <w:pPr>
        <w:ind w:left="6096" w:hanging="360"/>
      </w:pPr>
      <w:rPr>
        <w:rFonts w:ascii="Symbol" w:hAnsi="Symbol" w:hint="default"/>
      </w:rPr>
    </w:lvl>
    <w:lvl w:ilvl="7" w:tplc="040C0003">
      <w:start w:val="1"/>
      <w:numFmt w:val="bullet"/>
      <w:lvlText w:val="o"/>
      <w:lvlJc w:val="left"/>
      <w:pPr>
        <w:ind w:left="6816" w:hanging="360"/>
      </w:pPr>
      <w:rPr>
        <w:rFonts w:ascii="Courier New" w:hAnsi="Courier New" w:cs="Courier New" w:hint="default"/>
      </w:rPr>
    </w:lvl>
    <w:lvl w:ilvl="8" w:tplc="040C0005">
      <w:start w:val="1"/>
      <w:numFmt w:val="bullet"/>
      <w:lvlText w:val=""/>
      <w:lvlJc w:val="left"/>
      <w:pPr>
        <w:ind w:left="7536" w:hanging="360"/>
      </w:pPr>
      <w:rPr>
        <w:rFonts w:ascii="Wingdings" w:hAnsi="Wingdings" w:hint="default"/>
      </w:rPr>
    </w:lvl>
  </w:abstractNum>
  <w:abstractNum w:abstractNumId="3" w15:restartNumberingAfterBreak="0">
    <w:nsid w:val="0B7A7AC1"/>
    <w:multiLevelType w:val="hybridMultilevel"/>
    <w:tmpl w:val="354C3530"/>
    <w:lvl w:ilvl="0" w:tplc="CC580278">
      <w:start w:val="1"/>
      <w:numFmt w:val="decimal"/>
      <w:lvlText w:val="%1."/>
      <w:lvlJc w:val="left"/>
      <w:pPr>
        <w:ind w:left="720" w:hanging="360"/>
      </w:pPr>
      <w:rPr>
        <w:rFonts w:hint="default"/>
        <w:b/>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CEA0EB0"/>
    <w:multiLevelType w:val="hybridMultilevel"/>
    <w:tmpl w:val="38E04C40"/>
    <w:lvl w:ilvl="0" w:tplc="CC580278">
      <w:start w:val="1"/>
      <w:numFmt w:val="decimal"/>
      <w:lvlText w:val="%1."/>
      <w:lvlJc w:val="left"/>
      <w:pPr>
        <w:ind w:left="720" w:hanging="360"/>
      </w:pPr>
      <w:rPr>
        <w:rFonts w:hint="default"/>
        <w:b/>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F3F1CD9"/>
    <w:multiLevelType w:val="hybridMultilevel"/>
    <w:tmpl w:val="A0A0916A"/>
    <w:lvl w:ilvl="0" w:tplc="4372E1C4">
      <w:start w:val="1"/>
      <w:numFmt w:val="lowerLetter"/>
      <w:lvlText w:val="%1."/>
      <w:lvlJc w:val="left"/>
      <w:pPr>
        <w:ind w:left="1440" w:hanging="360"/>
      </w:pPr>
      <w:rPr>
        <w:rFonts w:hint="default"/>
        <w:b/>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6" w15:restartNumberingAfterBreak="0">
    <w:nsid w:val="0FB53DF3"/>
    <w:multiLevelType w:val="multilevel"/>
    <w:tmpl w:val="9A369AF6"/>
    <w:lvl w:ilvl="0">
      <w:start w:val="6"/>
      <w:numFmt w:val="decimal"/>
      <w:lvlText w:val="%1"/>
      <w:lvlJc w:val="left"/>
      <w:pPr>
        <w:ind w:left="360" w:hanging="360"/>
      </w:pPr>
      <w:rPr>
        <w:rFonts w:hint="default"/>
      </w:rPr>
    </w:lvl>
    <w:lvl w:ilvl="1">
      <w:start w:val="6"/>
      <w:numFmt w:val="decimal"/>
      <w:lvlText w:val="%1.%2"/>
      <w:lvlJc w:val="left"/>
      <w:pPr>
        <w:ind w:left="1004" w:hanging="360"/>
      </w:pPr>
      <w:rPr>
        <w:rFonts w:hint="default"/>
      </w:rPr>
    </w:lvl>
    <w:lvl w:ilvl="2">
      <w:start w:val="1"/>
      <w:numFmt w:val="decimal"/>
      <w:lvlText w:val="%1.%2.%3"/>
      <w:lvlJc w:val="left"/>
      <w:pPr>
        <w:ind w:left="2008" w:hanging="720"/>
      </w:pPr>
      <w:rPr>
        <w:rFonts w:hint="default"/>
      </w:rPr>
    </w:lvl>
    <w:lvl w:ilvl="3">
      <w:start w:val="1"/>
      <w:numFmt w:val="decimal"/>
      <w:lvlText w:val="%1.%2.%3.%4"/>
      <w:lvlJc w:val="left"/>
      <w:pPr>
        <w:ind w:left="2652" w:hanging="720"/>
      </w:pPr>
      <w:rPr>
        <w:rFonts w:hint="default"/>
      </w:rPr>
    </w:lvl>
    <w:lvl w:ilvl="4">
      <w:start w:val="1"/>
      <w:numFmt w:val="decimal"/>
      <w:lvlText w:val="%1.%2.%3.%4.%5"/>
      <w:lvlJc w:val="left"/>
      <w:pPr>
        <w:ind w:left="3656" w:hanging="1080"/>
      </w:pPr>
      <w:rPr>
        <w:rFonts w:hint="default"/>
      </w:rPr>
    </w:lvl>
    <w:lvl w:ilvl="5">
      <w:start w:val="1"/>
      <w:numFmt w:val="decimal"/>
      <w:lvlText w:val="%1.%2.%3.%4.%5.%6"/>
      <w:lvlJc w:val="left"/>
      <w:pPr>
        <w:ind w:left="4300" w:hanging="1080"/>
      </w:pPr>
      <w:rPr>
        <w:rFonts w:hint="default"/>
      </w:rPr>
    </w:lvl>
    <w:lvl w:ilvl="6">
      <w:start w:val="1"/>
      <w:numFmt w:val="decimal"/>
      <w:lvlText w:val="%1.%2.%3.%4.%5.%6.%7"/>
      <w:lvlJc w:val="left"/>
      <w:pPr>
        <w:ind w:left="5304" w:hanging="1440"/>
      </w:pPr>
      <w:rPr>
        <w:rFonts w:hint="default"/>
      </w:rPr>
    </w:lvl>
    <w:lvl w:ilvl="7">
      <w:start w:val="1"/>
      <w:numFmt w:val="decimal"/>
      <w:lvlText w:val="%1.%2.%3.%4.%5.%6.%7.%8"/>
      <w:lvlJc w:val="left"/>
      <w:pPr>
        <w:ind w:left="5948" w:hanging="1440"/>
      </w:pPr>
      <w:rPr>
        <w:rFonts w:hint="default"/>
      </w:rPr>
    </w:lvl>
    <w:lvl w:ilvl="8">
      <w:start w:val="1"/>
      <w:numFmt w:val="decimal"/>
      <w:lvlText w:val="%1.%2.%3.%4.%5.%6.%7.%8.%9"/>
      <w:lvlJc w:val="left"/>
      <w:pPr>
        <w:ind w:left="6952" w:hanging="1800"/>
      </w:pPr>
      <w:rPr>
        <w:rFonts w:hint="default"/>
      </w:rPr>
    </w:lvl>
  </w:abstractNum>
  <w:abstractNum w:abstractNumId="7" w15:restartNumberingAfterBreak="0">
    <w:nsid w:val="0FC05B76"/>
    <w:multiLevelType w:val="multilevel"/>
    <w:tmpl w:val="F4702DDA"/>
    <w:lvl w:ilvl="0">
      <w:start w:val="6"/>
      <w:numFmt w:val="decimal"/>
      <w:lvlText w:val="%1"/>
      <w:lvlJc w:val="left"/>
      <w:pPr>
        <w:ind w:left="360" w:hanging="360"/>
      </w:pPr>
      <w:rPr>
        <w:rFonts w:hint="default"/>
      </w:rPr>
    </w:lvl>
    <w:lvl w:ilvl="1">
      <w:start w:val="2"/>
      <w:numFmt w:val="decimal"/>
      <w:lvlText w:val="%1.%2"/>
      <w:lvlJc w:val="left"/>
      <w:pPr>
        <w:ind w:left="1004" w:hanging="360"/>
      </w:pPr>
      <w:rPr>
        <w:rFonts w:hint="default"/>
      </w:rPr>
    </w:lvl>
    <w:lvl w:ilvl="2">
      <w:start w:val="1"/>
      <w:numFmt w:val="decimal"/>
      <w:lvlText w:val="%1.%2.%3"/>
      <w:lvlJc w:val="left"/>
      <w:pPr>
        <w:ind w:left="2008" w:hanging="720"/>
      </w:pPr>
      <w:rPr>
        <w:rFonts w:hint="default"/>
      </w:rPr>
    </w:lvl>
    <w:lvl w:ilvl="3">
      <w:start w:val="1"/>
      <w:numFmt w:val="decimal"/>
      <w:lvlText w:val="%1.%2.%3.%4"/>
      <w:lvlJc w:val="left"/>
      <w:pPr>
        <w:ind w:left="2652" w:hanging="720"/>
      </w:pPr>
      <w:rPr>
        <w:rFonts w:hint="default"/>
      </w:rPr>
    </w:lvl>
    <w:lvl w:ilvl="4">
      <w:start w:val="1"/>
      <w:numFmt w:val="decimal"/>
      <w:lvlText w:val="%1.%2.%3.%4.%5"/>
      <w:lvlJc w:val="left"/>
      <w:pPr>
        <w:ind w:left="3656" w:hanging="1080"/>
      </w:pPr>
      <w:rPr>
        <w:rFonts w:hint="default"/>
      </w:rPr>
    </w:lvl>
    <w:lvl w:ilvl="5">
      <w:start w:val="1"/>
      <w:numFmt w:val="decimal"/>
      <w:lvlText w:val="%1.%2.%3.%4.%5.%6"/>
      <w:lvlJc w:val="left"/>
      <w:pPr>
        <w:ind w:left="4300" w:hanging="1080"/>
      </w:pPr>
      <w:rPr>
        <w:rFonts w:hint="default"/>
      </w:rPr>
    </w:lvl>
    <w:lvl w:ilvl="6">
      <w:start w:val="1"/>
      <w:numFmt w:val="decimal"/>
      <w:lvlText w:val="%1.%2.%3.%4.%5.%6.%7"/>
      <w:lvlJc w:val="left"/>
      <w:pPr>
        <w:ind w:left="5304" w:hanging="1440"/>
      </w:pPr>
      <w:rPr>
        <w:rFonts w:hint="default"/>
      </w:rPr>
    </w:lvl>
    <w:lvl w:ilvl="7">
      <w:start w:val="1"/>
      <w:numFmt w:val="decimal"/>
      <w:lvlText w:val="%1.%2.%3.%4.%5.%6.%7.%8"/>
      <w:lvlJc w:val="left"/>
      <w:pPr>
        <w:ind w:left="5948" w:hanging="1440"/>
      </w:pPr>
      <w:rPr>
        <w:rFonts w:hint="default"/>
      </w:rPr>
    </w:lvl>
    <w:lvl w:ilvl="8">
      <w:start w:val="1"/>
      <w:numFmt w:val="decimal"/>
      <w:lvlText w:val="%1.%2.%3.%4.%5.%6.%7.%8.%9"/>
      <w:lvlJc w:val="left"/>
      <w:pPr>
        <w:ind w:left="6952" w:hanging="1800"/>
      </w:pPr>
      <w:rPr>
        <w:rFonts w:hint="default"/>
      </w:rPr>
    </w:lvl>
  </w:abstractNum>
  <w:abstractNum w:abstractNumId="8" w15:restartNumberingAfterBreak="0">
    <w:nsid w:val="142179BA"/>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7C40072"/>
    <w:multiLevelType w:val="multilevel"/>
    <w:tmpl w:val="82A09760"/>
    <w:lvl w:ilvl="0">
      <w:start w:val="1"/>
      <w:numFmt w:val="decimal"/>
      <w:pStyle w:val="Titre1"/>
      <w:lvlText w:val="%1"/>
      <w:lvlJc w:val="left"/>
      <w:pPr>
        <w:ind w:left="432" w:hanging="432"/>
      </w:pPr>
    </w:lvl>
    <w:lvl w:ilvl="1">
      <w:start w:val="1"/>
      <w:numFmt w:val="decimal"/>
      <w:pStyle w:val="Titre2"/>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10" w15:restartNumberingAfterBreak="0">
    <w:nsid w:val="19951D1B"/>
    <w:multiLevelType w:val="hybridMultilevel"/>
    <w:tmpl w:val="2862C292"/>
    <w:lvl w:ilvl="0" w:tplc="CC580278">
      <w:start w:val="1"/>
      <w:numFmt w:val="decimal"/>
      <w:lvlText w:val="%1."/>
      <w:lvlJc w:val="left"/>
      <w:pPr>
        <w:ind w:left="720" w:hanging="360"/>
      </w:pPr>
      <w:rPr>
        <w:rFonts w:hint="default"/>
        <w:b/>
      </w:rPr>
    </w:lvl>
    <w:lvl w:ilvl="1" w:tplc="040C0001">
      <w:start w:val="1"/>
      <w:numFmt w:val="bullet"/>
      <w:lvlText w:val=""/>
      <w:lvlJc w:val="left"/>
      <w:pPr>
        <w:ind w:left="1440" w:hanging="360"/>
      </w:pPr>
      <w:rPr>
        <w:rFonts w:ascii="Symbol" w:hAnsi="Symbol" w:hint="default"/>
      </w:rPr>
    </w:lvl>
    <w:lvl w:ilvl="2" w:tplc="040C001B">
      <w:start w:val="1"/>
      <w:numFmt w:val="lowerRoman"/>
      <w:lvlText w:val="%3."/>
      <w:lvlJc w:val="right"/>
      <w:pPr>
        <w:ind w:left="2160" w:hanging="180"/>
      </w:pPr>
    </w:lvl>
    <w:lvl w:ilvl="3" w:tplc="0D2C8DA6">
      <w:start w:val="1"/>
      <w:numFmt w:val="lowerLetter"/>
      <w:lvlText w:val="%4)"/>
      <w:lvlJc w:val="left"/>
      <w:pPr>
        <w:ind w:left="2880" w:hanging="360"/>
      </w:pPr>
      <w:rPr>
        <w:rFonts w:hint="default"/>
      </w:r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B554758"/>
    <w:multiLevelType w:val="hybridMultilevel"/>
    <w:tmpl w:val="A9665E24"/>
    <w:lvl w:ilvl="0" w:tplc="D87CCFA2">
      <w:start w:val="1"/>
      <w:numFmt w:val="decimal"/>
      <w:lvlText w:val="%1."/>
      <w:lvlJc w:val="left"/>
      <w:pPr>
        <w:ind w:left="1776" w:hanging="360"/>
      </w:pPr>
      <w:rPr>
        <w:rFonts w:ascii="Calibri" w:eastAsiaTheme="minorHAnsi" w:hAnsi="Calibri" w:cs="Calibri"/>
      </w:rPr>
    </w:lvl>
    <w:lvl w:ilvl="1" w:tplc="040C0019">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2" w15:restartNumberingAfterBreak="0">
    <w:nsid w:val="22B249FC"/>
    <w:multiLevelType w:val="multilevel"/>
    <w:tmpl w:val="E23CC002"/>
    <w:lvl w:ilvl="0">
      <w:start w:val="1"/>
      <w:numFmt w:val="decimal"/>
      <w:lvlText w:val="%1."/>
      <w:lvlJc w:val="left"/>
      <w:pPr>
        <w:ind w:left="360" w:hanging="36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3" w15:restartNumberingAfterBreak="0">
    <w:nsid w:val="271B6286"/>
    <w:multiLevelType w:val="hybridMultilevel"/>
    <w:tmpl w:val="D7600970"/>
    <w:lvl w:ilvl="0" w:tplc="040C0001">
      <w:start w:val="1"/>
      <w:numFmt w:val="bullet"/>
      <w:lvlText w:val=""/>
      <w:lvlJc w:val="left"/>
      <w:pPr>
        <w:ind w:left="2136" w:hanging="360"/>
      </w:pPr>
      <w:rPr>
        <w:rFonts w:ascii="Symbol" w:hAnsi="Symbol" w:hint="default"/>
      </w:rPr>
    </w:lvl>
    <w:lvl w:ilvl="1" w:tplc="040C0003">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14" w15:restartNumberingAfterBreak="0">
    <w:nsid w:val="2A0248F3"/>
    <w:multiLevelType w:val="hybridMultilevel"/>
    <w:tmpl w:val="A9665E24"/>
    <w:lvl w:ilvl="0" w:tplc="D87CCFA2">
      <w:start w:val="1"/>
      <w:numFmt w:val="decimal"/>
      <w:lvlText w:val="%1."/>
      <w:lvlJc w:val="left"/>
      <w:pPr>
        <w:ind w:left="1211" w:hanging="360"/>
      </w:pPr>
      <w:rPr>
        <w:rFonts w:ascii="Calibri" w:eastAsiaTheme="minorHAnsi" w:hAnsi="Calibri" w:cs="Calibri"/>
      </w:rPr>
    </w:lvl>
    <w:lvl w:ilvl="1" w:tplc="040C0019">
      <w:start w:val="1"/>
      <w:numFmt w:val="lowerLetter"/>
      <w:lvlText w:val="%2."/>
      <w:lvlJc w:val="left"/>
      <w:pPr>
        <w:ind w:left="1583" w:hanging="360"/>
      </w:pPr>
    </w:lvl>
    <w:lvl w:ilvl="2" w:tplc="040C001B" w:tentative="1">
      <w:start w:val="1"/>
      <w:numFmt w:val="lowerRoman"/>
      <w:lvlText w:val="%3."/>
      <w:lvlJc w:val="right"/>
      <w:pPr>
        <w:ind w:left="2303" w:hanging="180"/>
      </w:pPr>
    </w:lvl>
    <w:lvl w:ilvl="3" w:tplc="040C000F" w:tentative="1">
      <w:start w:val="1"/>
      <w:numFmt w:val="decimal"/>
      <w:lvlText w:val="%4."/>
      <w:lvlJc w:val="left"/>
      <w:pPr>
        <w:ind w:left="3023" w:hanging="360"/>
      </w:pPr>
    </w:lvl>
    <w:lvl w:ilvl="4" w:tplc="040C0019" w:tentative="1">
      <w:start w:val="1"/>
      <w:numFmt w:val="lowerLetter"/>
      <w:lvlText w:val="%5."/>
      <w:lvlJc w:val="left"/>
      <w:pPr>
        <w:ind w:left="3743" w:hanging="360"/>
      </w:pPr>
    </w:lvl>
    <w:lvl w:ilvl="5" w:tplc="040C001B" w:tentative="1">
      <w:start w:val="1"/>
      <w:numFmt w:val="lowerRoman"/>
      <w:lvlText w:val="%6."/>
      <w:lvlJc w:val="right"/>
      <w:pPr>
        <w:ind w:left="4463" w:hanging="180"/>
      </w:pPr>
    </w:lvl>
    <w:lvl w:ilvl="6" w:tplc="040C000F" w:tentative="1">
      <w:start w:val="1"/>
      <w:numFmt w:val="decimal"/>
      <w:lvlText w:val="%7."/>
      <w:lvlJc w:val="left"/>
      <w:pPr>
        <w:ind w:left="5183" w:hanging="360"/>
      </w:pPr>
    </w:lvl>
    <w:lvl w:ilvl="7" w:tplc="040C0019" w:tentative="1">
      <w:start w:val="1"/>
      <w:numFmt w:val="lowerLetter"/>
      <w:lvlText w:val="%8."/>
      <w:lvlJc w:val="left"/>
      <w:pPr>
        <w:ind w:left="5903" w:hanging="360"/>
      </w:pPr>
    </w:lvl>
    <w:lvl w:ilvl="8" w:tplc="040C001B" w:tentative="1">
      <w:start w:val="1"/>
      <w:numFmt w:val="lowerRoman"/>
      <w:lvlText w:val="%9."/>
      <w:lvlJc w:val="right"/>
      <w:pPr>
        <w:ind w:left="6623" w:hanging="180"/>
      </w:pPr>
    </w:lvl>
  </w:abstractNum>
  <w:abstractNum w:abstractNumId="15" w15:restartNumberingAfterBreak="0">
    <w:nsid w:val="2CB0295F"/>
    <w:multiLevelType w:val="multilevel"/>
    <w:tmpl w:val="B8623918"/>
    <w:lvl w:ilvl="0">
      <w:start w:val="4"/>
      <w:numFmt w:val="decimal"/>
      <w:lvlText w:val="%1"/>
      <w:lvlJc w:val="left"/>
      <w:pPr>
        <w:ind w:left="360" w:hanging="360"/>
      </w:pPr>
      <w:rPr>
        <w:rFonts w:hint="default"/>
      </w:rPr>
    </w:lvl>
    <w:lvl w:ilvl="1">
      <w:start w:val="1"/>
      <w:numFmt w:val="decimal"/>
      <w:lvlText w:val="%1.%2"/>
      <w:lvlJc w:val="left"/>
      <w:pPr>
        <w:ind w:left="1004" w:hanging="360"/>
      </w:pPr>
      <w:rPr>
        <w:rFonts w:hint="default"/>
      </w:rPr>
    </w:lvl>
    <w:lvl w:ilvl="2">
      <w:start w:val="1"/>
      <w:numFmt w:val="decimal"/>
      <w:lvlText w:val="%1.%2.%3"/>
      <w:lvlJc w:val="left"/>
      <w:pPr>
        <w:ind w:left="2008" w:hanging="720"/>
      </w:pPr>
      <w:rPr>
        <w:rFonts w:hint="default"/>
      </w:rPr>
    </w:lvl>
    <w:lvl w:ilvl="3">
      <w:start w:val="1"/>
      <w:numFmt w:val="decimal"/>
      <w:lvlText w:val="%1.%2.%3.%4"/>
      <w:lvlJc w:val="left"/>
      <w:pPr>
        <w:ind w:left="2652" w:hanging="720"/>
      </w:pPr>
      <w:rPr>
        <w:rFonts w:hint="default"/>
      </w:rPr>
    </w:lvl>
    <w:lvl w:ilvl="4">
      <w:start w:val="1"/>
      <w:numFmt w:val="decimal"/>
      <w:lvlText w:val="%1.%2.%3.%4.%5"/>
      <w:lvlJc w:val="left"/>
      <w:pPr>
        <w:ind w:left="3656" w:hanging="1080"/>
      </w:pPr>
      <w:rPr>
        <w:rFonts w:hint="default"/>
      </w:rPr>
    </w:lvl>
    <w:lvl w:ilvl="5">
      <w:start w:val="1"/>
      <w:numFmt w:val="decimal"/>
      <w:lvlText w:val="%1.%2.%3.%4.%5.%6"/>
      <w:lvlJc w:val="left"/>
      <w:pPr>
        <w:ind w:left="4300" w:hanging="1080"/>
      </w:pPr>
      <w:rPr>
        <w:rFonts w:hint="default"/>
      </w:rPr>
    </w:lvl>
    <w:lvl w:ilvl="6">
      <w:start w:val="1"/>
      <w:numFmt w:val="decimal"/>
      <w:lvlText w:val="%1.%2.%3.%4.%5.%6.%7"/>
      <w:lvlJc w:val="left"/>
      <w:pPr>
        <w:ind w:left="5304" w:hanging="1440"/>
      </w:pPr>
      <w:rPr>
        <w:rFonts w:hint="default"/>
      </w:rPr>
    </w:lvl>
    <w:lvl w:ilvl="7">
      <w:start w:val="1"/>
      <w:numFmt w:val="decimal"/>
      <w:lvlText w:val="%1.%2.%3.%4.%5.%6.%7.%8"/>
      <w:lvlJc w:val="left"/>
      <w:pPr>
        <w:ind w:left="5948" w:hanging="1440"/>
      </w:pPr>
      <w:rPr>
        <w:rFonts w:hint="default"/>
      </w:rPr>
    </w:lvl>
    <w:lvl w:ilvl="8">
      <w:start w:val="1"/>
      <w:numFmt w:val="decimal"/>
      <w:lvlText w:val="%1.%2.%3.%4.%5.%6.%7.%8.%9"/>
      <w:lvlJc w:val="left"/>
      <w:pPr>
        <w:ind w:left="6952" w:hanging="1800"/>
      </w:pPr>
      <w:rPr>
        <w:rFonts w:hint="default"/>
      </w:rPr>
    </w:lvl>
  </w:abstractNum>
  <w:abstractNum w:abstractNumId="16" w15:restartNumberingAfterBreak="0">
    <w:nsid w:val="320E7B3A"/>
    <w:multiLevelType w:val="hybridMultilevel"/>
    <w:tmpl w:val="770698C4"/>
    <w:lvl w:ilvl="0" w:tplc="040C0001">
      <w:start w:val="1"/>
      <w:numFmt w:val="bullet"/>
      <w:lvlText w:val=""/>
      <w:lvlJc w:val="left"/>
      <w:pPr>
        <w:ind w:left="993" w:hanging="360"/>
      </w:pPr>
      <w:rPr>
        <w:rFonts w:ascii="Symbol" w:hAnsi="Symbol" w:hint="default"/>
      </w:rPr>
    </w:lvl>
    <w:lvl w:ilvl="1" w:tplc="040C0003">
      <w:start w:val="1"/>
      <w:numFmt w:val="bullet"/>
      <w:lvlText w:val="o"/>
      <w:lvlJc w:val="left"/>
      <w:pPr>
        <w:ind w:left="1713" w:hanging="360"/>
      </w:pPr>
      <w:rPr>
        <w:rFonts w:ascii="Courier New" w:hAnsi="Courier New" w:cs="Courier New" w:hint="default"/>
      </w:rPr>
    </w:lvl>
    <w:lvl w:ilvl="2" w:tplc="040C0005">
      <w:start w:val="1"/>
      <w:numFmt w:val="bullet"/>
      <w:lvlText w:val=""/>
      <w:lvlJc w:val="left"/>
      <w:pPr>
        <w:ind w:left="2433" w:hanging="360"/>
      </w:pPr>
      <w:rPr>
        <w:rFonts w:ascii="Wingdings" w:hAnsi="Wingdings" w:hint="default"/>
      </w:rPr>
    </w:lvl>
    <w:lvl w:ilvl="3" w:tplc="040C0001">
      <w:start w:val="1"/>
      <w:numFmt w:val="bullet"/>
      <w:lvlText w:val=""/>
      <w:lvlJc w:val="left"/>
      <w:pPr>
        <w:ind w:left="3153" w:hanging="360"/>
      </w:pPr>
      <w:rPr>
        <w:rFonts w:ascii="Symbol" w:hAnsi="Symbol" w:hint="default"/>
      </w:rPr>
    </w:lvl>
    <w:lvl w:ilvl="4" w:tplc="040C0003">
      <w:start w:val="1"/>
      <w:numFmt w:val="bullet"/>
      <w:lvlText w:val="o"/>
      <w:lvlJc w:val="left"/>
      <w:pPr>
        <w:ind w:left="3873" w:hanging="360"/>
      </w:pPr>
      <w:rPr>
        <w:rFonts w:ascii="Courier New" w:hAnsi="Courier New" w:cs="Courier New" w:hint="default"/>
      </w:rPr>
    </w:lvl>
    <w:lvl w:ilvl="5" w:tplc="040C0005">
      <w:start w:val="1"/>
      <w:numFmt w:val="bullet"/>
      <w:lvlText w:val=""/>
      <w:lvlJc w:val="left"/>
      <w:pPr>
        <w:ind w:left="4593" w:hanging="360"/>
      </w:pPr>
      <w:rPr>
        <w:rFonts w:ascii="Wingdings" w:hAnsi="Wingdings" w:hint="default"/>
      </w:rPr>
    </w:lvl>
    <w:lvl w:ilvl="6" w:tplc="040C0001">
      <w:start w:val="1"/>
      <w:numFmt w:val="bullet"/>
      <w:lvlText w:val=""/>
      <w:lvlJc w:val="left"/>
      <w:pPr>
        <w:ind w:left="5313" w:hanging="360"/>
      </w:pPr>
      <w:rPr>
        <w:rFonts w:ascii="Symbol" w:hAnsi="Symbol" w:hint="default"/>
      </w:rPr>
    </w:lvl>
    <w:lvl w:ilvl="7" w:tplc="040C0003">
      <w:start w:val="1"/>
      <w:numFmt w:val="bullet"/>
      <w:lvlText w:val="o"/>
      <w:lvlJc w:val="left"/>
      <w:pPr>
        <w:ind w:left="6033" w:hanging="360"/>
      </w:pPr>
      <w:rPr>
        <w:rFonts w:ascii="Courier New" w:hAnsi="Courier New" w:cs="Courier New" w:hint="default"/>
      </w:rPr>
    </w:lvl>
    <w:lvl w:ilvl="8" w:tplc="040C0005">
      <w:start w:val="1"/>
      <w:numFmt w:val="bullet"/>
      <w:lvlText w:val=""/>
      <w:lvlJc w:val="left"/>
      <w:pPr>
        <w:ind w:left="6753" w:hanging="360"/>
      </w:pPr>
      <w:rPr>
        <w:rFonts w:ascii="Wingdings" w:hAnsi="Wingdings" w:hint="default"/>
      </w:rPr>
    </w:lvl>
  </w:abstractNum>
  <w:abstractNum w:abstractNumId="17" w15:restartNumberingAfterBreak="0">
    <w:nsid w:val="3A645BE4"/>
    <w:multiLevelType w:val="hybridMultilevel"/>
    <w:tmpl w:val="E67001F6"/>
    <w:lvl w:ilvl="0" w:tplc="040C0001">
      <w:start w:val="1"/>
      <w:numFmt w:val="bullet"/>
      <w:lvlText w:val=""/>
      <w:lvlJc w:val="left"/>
      <w:pPr>
        <w:ind w:left="993" w:hanging="360"/>
      </w:pPr>
      <w:rPr>
        <w:rFonts w:ascii="Symbol" w:hAnsi="Symbol" w:hint="default"/>
      </w:rPr>
    </w:lvl>
    <w:lvl w:ilvl="1" w:tplc="040C0003" w:tentative="1">
      <w:start w:val="1"/>
      <w:numFmt w:val="bullet"/>
      <w:lvlText w:val="o"/>
      <w:lvlJc w:val="left"/>
      <w:pPr>
        <w:ind w:left="1713" w:hanging="360"/>
      </w:pPr>
      <w:rPr>
        <w:rFonts w:ascii="Courier New" w:hAnsi="Courier New" w:cs="Courier New" w:hint="default"/>
      </w:rPr>
    </w:lvl>
    <w:lvl w:ilvl="2" w:tplc="040C0005" w:tentative="1">
      <w:start w:val="1"/>
      <w:numFmt w:val="bullet"/>
      <w:lvlText w:val=""/>
      <w:lvlJc w:val="left"/>
      <w:pPr>
        <w:ind w:left="2433" w:hanging="360"/>
      </w:pPr>
      <w:rPr>
        <w:rFonts w:ascii="Wingdings" w:hAnsi="Wingdings" w:hint="default"/>
      </w:rPr>
    </w:lvl>
    <w:lvl w:ilvl="3" w:tplc="040C0001" w:tentative="1">
      <w:start w:val="1"/>
      <w:numFmt w:val="bullet"/>
      <w:lvlText w:val=""/>
      <w:lvlJc w:val="left"/>
      <w:pPr>
        <w:ind w:left="3153" w:hanging="360"/>
      </w:pPr>
      <w:rPr>
        <w:rFonts w:ascii="Symbol" w:hAnsi="Symbol" w:hint="default"/>
      </w:rPr>
    </w:lvl>
    <w:lvl w:ilvl="4" w:tplc="040C0003" w:tentative="1">
      <w:start w:val="1"/>
      <w:numFmt w:val="bullet"/>
      <w:lvlText w:val="o"/>
      <w:lvlJc w:val="left"/>
      <w:pPr>
        <w:ind w:left="3873" w:hanging="360"/>
      </w:pPr>
      <w:rPr>
        <w:rFonts w:ascii="Courier New" w:hAnsi="Courier New" w:cs="Courier New" w:hint="default"/>
      </w:rPr>
    </w:lvl>
    <w:lvl w:ilvl="5" w:tplc="040C0005" w:tentative="1">
      <w:start w:val="1"/>
      <w:numFmt w:val="bullet"/>
      <w:lvlText w:val=""/>
      <w:lvlJc w:val="left"/>
      <w:pPr>
        <w:ind w:left="4593" w:hanging="360"/>
      </w:pPr>
      <w:rPr>
        <w:rFonts w:ascii="Wingdings" w:hAnsi="Wingdings" w:hint="default"/>
      </w:rPr>
    </w:lvl>
    <w:lvl w:ilvl="6" w:tplc="040C0001" w:tentative="1">
      <w:start w:val="1"/>
      <w:numFmt w:val="bullet"/>
      <w:lvlText w:val=""/>
      <w:lvlJc w:val="left"/>
      <w:pPr>
        <w:ind w:left="5313" w:hanging="360"/>
      </w:pPr>
      <w:rPr>
        <w:rFonts w:ascii="Symbol" w:hAnsi="Symbol" w:hint="default"/>
      </w:rPr>
    </w:lvl>
    <w:lvl w:ilvl="7" w:tplc="040C0003" w:tentative="1">
      <w:start w:val="1"/>
      <w:numFmt w:val="bullet"/>
      <w:lvlText w:val="o"/>
      <w:lvlJc w:val="left"/>
      <w:pPr>
        <w:ind w:left="6033" w:hanging="360"/>
      </w:pPr>
      <w:rPr>
        <w:rFonts w:ascii="Courier New" w:hAnsi="Courier New" w:cs="Courier New" w:hint="default"/>
      </w:rPr>
    </w:lvl>
    <w:lvl w:ilvl="8" w:tplc="040C0005" w:tentative="1">
      <w:start w:val="1"/>
      <w:numFmt w:val="bullet"/>
      <w:lvlText w:val=""/>
      <w:lvlJc w:val="left"/>
      <w:pPr>
        <w:ind w:left="6753" w:hanging="360"/>
      </w:pPr>
      <w:rPr>
        <w:rFonts w:ascii="Wingdings" w:hAnsi="Wingdings" w:hint="default"/>
      </w:rPr>
    </w:lvl>
  </w:abstractNum>
  <w:abstractNum w:abstractNumId="18" w15:restartNumberingAfterBreak="0">
    <w:nsid w:val="3AA20BDA"/>
    <w:multiLevelType w:val="hybridMultilevel"/>
    <w:tmpl w:val="C63EAD40"/>
    <w:lvl w:ilvl="0" w:tplc="040C000F">
      <w:start w:val="1"/>
      <w:numFmt w:val="decimal"/>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9" w15:restartNumberingAfterBreak="0">
    <w:nsid w:val="3C925BCA"/>
    <w:multiLevelType w:val="multilevel"/>
    <w:tmpl w:val="625A7022"/>
    <w:lvl w:ilvl="0">
      <w:start w:val="5"/>
      <w:numFmt w:val="decimal"/>
      <w:lvlText w:val="%1"/>
      <w:lvlJc w:val="left"/>
      <w:pPr>
        <w:ind w:left="360" w:hanging="360"/>
      </w:pPr>
      <w:rPr>
        <w:rFonts w:hint="default"/>
      </w:rPr>
    </w:lvl>
    <w:lvl w:ilvl="1">
      <w:start w:val="2"/>
      <w:numFmt w:val="decimal"/>
      <w:lvlText w:val="%1.%2"/>
      <w:lvlJc w:val="left"/>
      <w:pPr>
        <w:ind w:left="1004" w:hanging="360"/>
      </w:pPr>
      <w:rPr>
        <w:rFonts w:hint="default"/>
      </w:rPr>
    </w:lvl>
    <w:lvl w:ilvl="2">
      <w:start w:val="1"/>
      <w:numFmt w:val="decimal"/>
      <w:lvlText w:val="%1.%2.%3"/>
      <w:lvlJc w:val="left"/>
      <w:pPr>
        <w:ind w:left="2008" w:hanging="720"/>
      </w:pPr>
      <w:rPr>
        <w:rFonts w:hint="default"/>
      </w:rPr>
    </w:lvl>
    <w:lvl w:ilvl="3">
      <w:start w:val="1"/>
      <w:numFmt w:val="decimal"/>
      <w:lvlText w:val="%1.%2.%3.%4"/>
      <w:lvlJc w:val="left"/>
      <w:pPr>
        <w:ind w:left="2652" w:hanging="720"/>
      </w:pPr>
      <w:rPr>
        <w:rFonts w:hint="default"/>
      </w:rPr>
    </w:lvl>
    <w:lvl w:ilvl="4">
      <w:start w:val="1"/>
      <w:numFmt w:val="decimal"/>
      <w:lvlText w:val="%1.%2.%3.%4.%5"/>
      <w:lvlJc w:val="left"/>
      <w:pPr>
        <w:ind w:left="3656" w:hanging="1080"/>
      </w:pPr>
      <w:rPr>
        <w:rFonts w:hint="default"/>
      </w:rPr>
    </w:lvl>
    <w:lvl w:ilvl="5">
      <w:start w:val="1"/>
      <w:numFmt w:val="decimal"/>
      <w:lvlText w:val="%1.%2.%3.%4.%5.%6"/>
      <w:lvlJc w:val="left"/>
      <w:pPr>
        <w:ind w:left="4300" w:hanging="1080"/>
      </w:pPr>
      <w:rPr>
        <w:rFonts w:hint="default"/>
      </w:rPr>
    </w:lvl>
    <w:lvl w:ilvl="6">
      <w:start w:val="1"/>
      <w:numFmt w:val="decimal"/>
      <w:lvlText w:val="%1.%2.%3.%4.%5.%6.%7"/>
      <w:lvlJc w:val="left"/>
      <w:pPr>
        <w:ind w:left="5304" w:hanging="1440"/>
      </w:pPr>
      <w:rPr>
        <w:rFonts w:hint="default"/>
      </w:rPr>
    </w:lvl>
    <w:lvl w:ilvl="7">
      <w:start w:val="1"/>
      <w:numFmt w:val="decimal"/>
      <w:lvlText w:val="%1.%2.%3.%4.%5.%6.%7.%8"/>
      <w:lvlJc w:val="left"/>
      <w:pPr>
        <w:ind w:left="5948" w:hanging="1440"/>
      </w:pPr>
      <w:rPr>
        <w:rFonts w:hint="default"/>
      </w:rPr>
    </w:lvl>
    <w:lvl w:ilvl="8">
      <w:start w:val="1"/>
      <w:numFmt w:val="decimal"/>
      <w:lvlText w:val="%1.%2.%3.%4.%5.%6.%7.%8.%9"/>
      <w:lvlJc w:val="left"/>
      <w:pPr>
        <w:ind w:left="6952" w:hanging="1800"/>
      </w:pPr>
      <w:rPr>
        <w:rFonts w:hint="default"/>
      </w:rPr>
    </w:lvl>
  </w:abstractNum>
  <w:abstractNum w:abstractNumId="20" w15:restartNumberingAfterBreak="0">
    <w:nsid w:val="3E29686F"/>
    <w:multiLevelType w:val="hybridMultilevel"/>
    <w:tmpl w:val="7E027FB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23C3B58"/>
    <w:multiLevelType w:val="hybridMultilevel"/>
    <w:tmpl w:val="AB22E892"/>
    <w:lvl w:ilvl="0" w:tplc="040C0003">
      <w:start w:val="1"/>
      <w:numFmt w:val="bullet"/>
      <w:lvlText w:val="o"/>
      <w:lvlJc w:val="left"/>
      <w:pPr>
        <w:ind w:left="1776" w:hanging="360"/>
      </w:pPr>
      <w:rPr>
        <w:rFonts w:ascii="Courier New" w:hAnsi="Courier New" w:cs="Courier New" w:hint="default"/>
      </w:rPr>
    </w:lvl>
    <w:lvl w:ilvl="1" w:tplc="040C0003">
      <w:start w:val="1"/>
      <w:numFmt w:val="bullet"/>
      <w:lvlText w:val="o"/>
      <w:lvlJc w:val="left"/>
      <w:pPr>
        <w:ind w:left="2496" w:hanging="360"/>
      </w:pPr>
      <w:rPr>
        <w:rFonts w:ascii="Courier New" w:hAnsi="Courier New" w:cs="Courier New" w:hint="default"/>
      </w:rPr>
    </w:lvl>
    <w:lvl w:ilvl="2" w:tplc="040C0005">
      <w:start w:val="1"/>
      <w:numFmt w:val="bullet"/>
      <w:lvlText w:val=""/>
      <w:lvlJc w:val="left"/>
      <w:pPr>
        <w:ind w:left="3216" w:hanging="360"/>
      </w:pPr>
      <w:rPr>
        <w:rFonts w:ascii="Wingdings" w:hAnsi="Wingdings" w:hint="default"/>
      </w:rPr>
    </w:lvl>
    <w:lvl w:ilvl="3" w:tplc="040C0001">
      <w:start w:val="1"/>
      <w:numFmt w:val="bullet"/>
      <w:lvlText w:val=""/>
      <w:lvlJc w:val="left"/>
      <w:pPr>
        <w:ind w:left="3936" w:hanging="360"/>
      </w:pPr>
      <w:rPr>
        <w:rFonts w:ascii="Symbol" w:hAnsi="Symbol" w:hint="default"/>
      </w:rPr>
    </w:lvl>
    <w:lvl w:ilvl="4" w:tplc="040C0003">
      <w:start w:val="1"/>
      <w:numFmt w:val="bullet"/>
      <w:lvlText w:val="o"/>
      <w:lvlJc w:val="left"/>
      <w:pPr>
        <w:ind w:left="4656" w:hanging="360"/>
      </w:pPr>
      <w:rPr>
        <w:rFonts w:ascii="Courier New" w:hAnsi="Courier New" w:cs="Courier New" w:hint="default"/>
      </w:rPr>
    </w:lvl>
    <w:lvl w:ilvl="5" w:tplc="040C0005">
      <w:start w:val="1"/>
      <w:numFmt w:val="bullet"/>
      <w:lvlText w:val=""/>
      <w:lvlJc w:val="left"/>
      <w:pPr>
        <w:ind w:left="5376" w:hanging="360"/>
      </w:pPr>
      <w:rPr>
        <w:rFonts w:ascii="Wingdings" w:hAnsi="Wingdings" w:hint="default"/>
      </w:rPr>
    </w:lvl>
    <w:lvl w:ilvl="6" w:tplc="040C0001">
      <w:start w:val="1"/>
      <w:numFmt w:val="bullet"/>
      <w:lvlText w:val=""/>
      <w:lvlJc w:val="left"/>
      <w:pPr>
        <w:ind w:left="6096" w:hanging="360"/>
      </w:pPr>
      <w:rPr>
        <w:rFonts w:ascii="Symbol" w:hAnsi="Symbol" w:hint="default"/>
      </w:rPr>
    </w:lvl>
    <w:lvl w:ilvl="7" w:tplc="040C0003">
      <w:start w:val="1"/>
      <w:numFmt w:val="bullet"/>
      <w:lvlText w:val="o"/>
      <w:lvlJc w:val="left"/>
      <w:pPr>
        <w:ind w:left="6816" w:hanging="360"/>
      </w:pPr>
      <w:rPr>
        <w:rFonts w:ascii="Courier New" w:hAnsi="Courier New" w:cs="Courier New" w:hint="default"/>
      </w:rPr>
    </w:lvl>
    <w:lvl w:ilvl="8" w:tplc="040C0005">
      <w:start w:val="1"/>
      <w:numFmt w:val="bullet"/>
      <w:lvlText w:val=""/>
      <w:lvlJc w:val="left"/>
      <w:pPr>
        <w:ind w:left="7536" w:hanging="360"/>
      </w:pPr>
      <w:rPr>
        <w:rFonts w:ascii="Wingdings" w:hAnsi="Wingdings" w:hint="default"/>
      </w:rPr>
    </w:lvl>
  </w:abstractNum>
  <w:abstractNum w:abstractNumId="22" w15:restartNumberingAfterBreak="0">
    <w:nsid w:val="50447F74"/>
    <w:multiLevelType w:val="hybridMultilevel"/>
    <w:tmpl w:val="BE10DC4C"/>
    <w:lvl w:ilvl="0" w:tplc="040C000D">
      <w:start w:val="1"/>
      <w:numFmt w:val="bullet"/>
      <w:lvlText w:val=""/>
      <w:lvlJc w:val="left"/>
      <w:pPr>
        <w:ind w:left="720" w:hanging="360"/>
      </w:pPr>
      <w:rPr>
        <w:rFonts w:ascii="Wingdings" w:hAnsi="Wingdings" w:hint="default"/>
      </w:rPr>
    </w:lvl>
    <w:lvl w:ilvl="1" w:tplc="71F07040">
      <w:numFmt w:val="bullet"/>
      <w:lvlText w:val=""/>
      <w:lvlJc w:val="left"/>
      <w:pPr>
        <w:ind w:left="1440" w:hanging="360"/>
      </w:pPr>
      <w:rPr>
        <w:rFonts w:ascii="Symbol" w:eastAsia="Calibri" w:hAnsi="Symbol" w:cs="Calibri"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3" w15:restartNumberingAfterBreak="0">
    <w:nsid w:val="63C55134"/>
    <w:multiLevelType w:val="multilevel"/>
    <w:tmpl w:val="B48CDB30"/>
    <w:lvl w:ilvl="0">
      <w:start w:val="4"/>
      <w:numFmt w:val="decimal"/>
      <w:lvlText w:val="%1"/>
      <w:lvlJc w:val="left"/>
      <w:pPr>
        <w:ind w:left="360" w:hanging="360"/>
      </w:pPr>
      <w:rPr>
        <w:rFonts w:hint="default"/>
      </w:rPr>
    </w:lvl>
    <w:lvl w:ilvl="1">
      <w:start w:val="1"/>
      <w:numFmt w:val="decimal"/>
      <w:lvlText w:val="%1.%2"/>
      <w:lvlJc w:val="left"/>
      <w:pPr>
        <w:ind w:left="501"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552" w:hanging="72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24" w15:restartNumberingAfterBreak="0">
    <w:nsid w:val="6EA90D3D"/>
    <w:multiLevelType w:val="hybridMultilevel"/>
    <w:tmpl w:val="83968868"/>
    <w:lvl w:ilvl="0" w:tplc="040C0017">
      <w:start w:val="1"/>
      <w:numFmt w:val="lowerLetter"/>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71F2321C"/>
    <w:multiLevelType w:val="hybridMultilevel"/>
    <w:tmpl w:val="7E82A10A"/>
    <w:lvl w:ilvl="0" w:tplc="EBB4FE04">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5F21696"/>
    <w:multiLevelType w:val="hybridMultilevel"/>
    <w:tmpl w:val="6D20C67A"/>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7" w15:restartNumberingAfterBreak="0">
    <w:nsid w:val="77F2447B"/>
    <w:multiLevelType w:val="hybridMultilevel"/>
    <w:tmpl w:val="9AC88B8A"/>
    <w:lvl w:ilvl="0" w:tplc="0AA477D8">
      <w:start w:val="1"/>
      <w:numFmt w:val="decimal"/>
      <w:lvlText w:val="%1."/>
      <w:lvlJc w:val="left"/>
      <w:pPr>
        <w:ind w:left="1176" w:hanging="360"/>
      </w:pPr>
    </w:lvl>
    <w:lvl w:ilvl="1" w:tplc="040C0019">
      <w:start w:val="1"/>
      <w:numFmt w:val="lowerLetter"/>
      <w:lvlText w:val="%2."/>
      <w:lvlJc w:val="left"/>
      <w:pPr>
        <w:ind w:left="1896" w:hanging="360"/>
      </w:pPr>
    </w:lvl>
    <w:lvl w:ilvl="2" w:tplc="040C001B">
      <w:start w:val="1"/>
      <w:numFmt w:val="lowerRoman"/>
      <w:lvlText w:val="%3."/>
      <w:lvlJc w:val="right"/>
      <w:pPr>
        <w:ind w:left="2616" w:hanging="180"/>
      </w:pPr>
    </w:lvl>
    <w:lvl w:ilvl="3" w:tplc="040C000F" w:tentative="1">
      <w:start w:val="1"/>
      <w:numFmt w:val="decimal"/>
      <w:lvlText w:val="%4."/>
      <w:lvlJc w:val="left"/>
      <w:pPr>
        <w:ind w:left="3336" w:hanging="360"/>
      </w:pPr>
    </w:lvl>
    <w:lvl w:ilvl="4" w:tplc="040C0019" w:tentative="1">
      <w:start w:val="1"/>
      <w:numFmt w:val="lowerLetter"/>
      <w:lvlText w:val="%5."/>
      <w:lvlJc w:val="left"/>
      <w:pPr>
        <w:ind w:left="4056" w:hanging="360"/>
      </w:pPr>
    </w:lvl>
    <w:lvl w:ilvl="5" w:tplc="040C001B" w:tentative="1">
      <w:start w:val="1"/>
      <w:numFmt w:val="lowerRoman"/>
      <w:lvlText w:val="%6."/>
      <w:lvlJc w:val="right"/>
      <w:pPr>
        <w:ind w:left="4776" w:hanging="180"/>
      </w:pPr>
    </w:lvl>
    <w:lvl w:ilvl="6" w:tplc="040C000F" w:tentative="1">
      <w:start w:val="1"/>
      <w:numFmt w:val="decimal"/>
      <w:lvlText w:val="%7."/>
      <w:lvlJc w:val="left"/>
      <w:pPr>
        <w:ind w:left="5496" w:hanging="360"/>
      </w:pPr>
    </w:lvl>
    <w:lvl w:ilvl="7" w:tplc="040C0019" w:tentative="1">
      <w:start w:val="1"/>
      <w:numFmt w:val="lowerLetter"/>
      <w:lvlText w:val="%8."/>
      <w:lvlJc w:val="left"/>
      <w:pPr>
        <w:ind w:left="6216" w:hanging="360"/>
      </w:pPr>
    </w:lvl>
    <w:lvl w:ilvl="8" w:tplc="040C001B" w:tentative="1">
      <w:start w:val="1"/>
      <w:numFmt w:val="lowerRoman"/>
      <w:lvlText w:val="%9."/>
      <w:lvlJc w:val="right"/>
      <w:pPr>
        <w:ind w:left="6936" w:hanging="180"/>
      </w:pPr>
    </w:lvl>
  </w:abstractNum>
  <w:abstractNum w:abstractNumId="28" w15:restartNumberingAfterBreak="0">
    <w:nsid w:val="79E10A8E"/>
    <w:multiLevelType w:val="hybridMultilevel"/>
    <w:tmpl w:val="BA18E2B0"/>
    <w:lvl w:ilvl="0" w:tplc="F45020A4">
      <w:start w:val="1"/>
      <w:numFmt w:val="decimal"/>
      <w:lvlText w:val="%1."/>
      <w:lvlJc w:val="left"/>
      <w:pPr>
        <w:ind w:left="1068" w:hanging="360"/>
      </w:pPr>
      <w:rPr>
        <w:rFonts w:hint="default"/>
        <w:b/>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9" w15:restartNumberingAfterBreak="0">
    <w:nsid w:val="7C30174F"/>
    <w:multiLevelType w:val="hybridMultilevel"/>
    <w:tmpl w:val="2F0400AE"/>
    <w:lvl w:ilvl="0" w:tplc="0FA6D710">
      <w:start w:val="1"/>
      <w:numFmt w:val="decimal"/>
      <w:pStyle w:val="Style2"/>
      <w:lvlText w:val="%1.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num w:numId="1">
    <w:abstractNumId w:val="23"/>
  </w:num>
  <w:num w:numId="2">
    <w:abstractNumId w:val="20"/>
  </w:num>
  <w:num w:numId="3">
    <w:abstractNumId w:val="11"/>
  </w:num>
  <w:num w:numId="4">
    <w:abstractNumId w:val="17"/>
  </w:num>
  <w:num w:numId="5">
    <w:abstractNumId w:val="25"/>
  </w:num>
  <w:num w:numId="6">
    <w:abstractNumId w:val="27"/>
  </w:num>
  <w:num w:numId="7">
    <w:abstractNumId w:val="13"/>
  </w:num>
  <w:num w:numId="8">
    <w:abstractNumId w:val="22"/>
  </w:num>
  <w:num w:numId="9">
    <w:abstractNumId w:val="21"/>
  </w:num>
  <w:num w:numId="10">
    <w:abstractNumId w:val="26"/>
  </w:num>
  <w:num w:numId="11">
    <w:abstractNumId w:val="2"/>
  </w:num>
  <w:num w:numId="12">
    <w:abstractNumId w:val="13"/>
  </w:num>
  <w:num w:numId="13">
    <w:abstractNumId w:val="16"/>
  </w:num>
  <w:num w:numId="14">
    <w:abstractNumId w:val="4"/>
  </w:num>
  <w:num w:numId="15">
    <w:abstractNumId w:val="3"/>
  </w:num>
  <w:num w:numId="16">
    <w:abstractNumId w:val="28"/>
  </w:num>
  <w:num w:numId="17">
    <w:abstractNumId w:val="14"/>
  </w:num>
  <w:num w:numId="18">
    <w:abstractNumId w:val="0"/>
  </w:num>
  <w:num w:numId="19">
    <w:abstractNumId w:val="10"/>
  </w:num>
  <w:num w:numId="20">
    <w:abstractNumId w:val="8"/>
  </w:num>
  <w:num w:numId="21">
    <w:abstractNumId w:val="24"/>
  </w:num>
  <w:num w:numId="22">
    <w:abstractNumId w:val="1"/>
  </w:num>
  <w:num w:numId="23">
    <w:abstractNumId w:val="18"/>
  </w:num>
  <w:num w:numId="24">
    <w:abstractNumId w:val="29"/>
  </w:num>
  <w:num w:numId="25">
    <w:abstractNumId w:val="15"/>
  </w:num>
  <w:num w:numId="26">
    <w:abstractNumId w:val="19"/>
  </w:num>
  <w:num w:numId="27">
    <w:abstractNumId w:val="7"/>
  </w:num>
  <w:num w:numId="28">
    <w:abstractNumId w:val="6"/>
  </w:num>
  <w:num w:numId="29">
    <w:abstractNumId w:val="12"/>
  </w:num>
  <w:num w:numId="30">
    <w:abstractNumId w:val="5"/>
  </w:num>
  <w:num w:numId="31">
    <w:abstractNumId w:val="9"/>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B58"/>
    <w:rsid w:val="000008D7"/>
    <w:rsid w:val="00002F6D"/>
    <w:rsid w:val="00006758"/>
    <w:rsid w:val="00007E1C"/>
    <w:rsid w:val="000105A4"/>
    <w:rsid w:val="00010C3E"/>
    <w:rsid w:val="00012840"/>
    <w:rsid w:val="000133AA"/>
    <w:rsid w:val="00021AA2"/>
    <w:rsid w:val="000246DD"/>
    <w:rsid w:val="000256FC"/>
    <w:rsid w:val="0002798D"/>
    <w:rsid w:val="00031B57"/>
    <w:rsid w:val="00033490"/>
    <w:rsid w:val="00033DFD"/>
    <w:rsid w:val="00062308"/>
    <w:rsid w:val="00064F50"/>
    <w:rsid w:val="0006513C"/>
    <w:rsid w:val="0007133B"/>
    <w:rsid w:val="00071FB4"/>
    <w:rsid w:val="00073656"/>
    <w:rsid w:val="00073811"/>
    <w:rsid w:val="000818E5"/>
    <w:rsid w:val="00092039"/>
    <w:rsid w:val="00094D68"/>
    <w:rsid w:val="00094F2C"/>
    <w:rsid w:val="000951C0"/>
    <w:rsid w:val="00095DF9"/>
    <w:rsid w:val="00096145"/>
    <w:rsid w:val="00096170"/>
    <w:rsid w:val="00097637"/>
    <w:rsid w:val="000A2AEC"/>
    <w:rsid w:val="000A3E28"/>
    <w:rsid w:val="000A46F1"/>
    <w:rsid w:val="000A7403"/>
    <w:rsid w:val="000B097F"/>
    <w:rsid w:val="000C1496"/>
    <w:rsid w:val="000C248F"/>
    <w:rsid w:val="000C2850"/>
    <w:rsid w:val="000C6795"/>
    <w:rsid w:val="000D04EB"/>
    <w:rsid w:val="000D653B"/>
    <w:rsid w:val="000D7868"/>
    <w:rsid w:val="000E1984"/>
    <w:rsid w:val="000E1DE3"/>
    <w:rsid w:val="000E5C54"/>
    <w:rsid w:val="000E72A8"/>
    <w:rsid w:val="000F645D"/>
    <w:rsid w:val="001016E6"/>
    <w:rsid w:val="00101DB9"/>
    <w:rsid w:val="00101F88"/>
    <w:rsid w:val="001023C0"/>
    <w:rsid w:val="00104046"/>
    <w:rsid w:val="001078E2"/>
    <w:rsid w:val="0011409A"/>
    <w:rsid w:val="001153AD"/>
    <w:rsid w:val="00127AF8"/>
    <w:rsid w:val="0013276B"/>
    <w:rsid w:val="001348B2"/>
    <w:rsid w:val="00136A3A"/>
    <w:rsid w:val="00141E23"/>
    <w:rsid w:val="001432C8"/>
    <w:rsid w:val="0014510C"/>
    <w:rsid w:val="00146288"/>
    <w:rsid w:val="00151877"/>
    <w:rsid w:val="00152AED"/>
    <w:rsid w:val="00165C70"/>
    <w:rsid w:val="001670E4"/>
    <w:rsid w:val="00172462"/>
    <w:rsid w:val="001732D8"/>
    <w:rsid w:val="00177501"/>
    <w:rsid w:val="00182B82"/>
    <w:rsid w:val="00183C5A"/>
    <w:rsid w:val="00184D87"/>
    <w:rsid w:val="00186E00"/>
    <w:rsid w:val="00193C97"/>
    <w:rsid w:val="001A2F25"/>
    <w:rsid w:val="001A32DC"/>
    <w:rsid w:val="001A3632"/>
    <w:rsid w:val="001A645A"/>
    <w:rsid w:val="001B20D6"/>
    <w:rsid w:val="001B3C7D"/>
    <w:rsid w:val="001C2ED5"/>
    <w:rsid w:val="001C3B3B"/>
    <w:rsid w:val="001C4819"/>
    <w:rsid w:val="001C54FB"/>
    <w:rsid w:val="001C5D7B"/>
    <w:rsid w:val="001C62A5"/>
    <w:rsid w:val="001E0069"/>
    <w:rsid w:val="001E236C"/>
    <w:rsid w:val="001F5554"/>
    <w:rsid w:val="001F71C9"/>
    <w:rsid w:val="00200A35"/>
    <w:rsid w:val="00204955"/>
    <w:rsid w:val="00205255"/>
    <w:rsid w:val="00206A27"/>
    <w:rsid w:val="0020782D"/>
    <w:rsid w:val="00210D6B"/>
    <w:rsid w:val="002204C0"/>
    <w:rsid w:val="00224E74"/>
    <w:rsid w:val="00225964"/>
    <w:rsid w:val="002262C8"/>
    <w:rsid w:val="00227512"/>
    <w:rsid w:val="00230139"/>
    <w:rsid w:val="002413FD"/>
    <w:rsid w:val="002415FF"/>
    <w:rsid w:val="00241934"/>
    <w:rsid w:val="002433B1"/>
    <w:rsid w:val="002440B3"/>
    <w:rsid w:val="0024660F"/>
    <w:rsid w:val="00250684"/>
    <w:rsid w:val="0025363C"/>
    <w:rsid w:val="00255BFB"/>
    <w:rsid w:val="002570DD"/>
    <w:rsid w:val="00257B19"/>
    <w:rsid w:val="002607DF"/>
    <w:rsid w:val="00262BFD"/>
    <w:rsid w:val="0027131B"/>
    <w:rsid w:val="002725F8"/>
    <w:rsid w:val="0027261C"/>
    <w:rsid w:val="00274774"/>
    <w:rsid w:val="00275A45"/>
    <w:rsid w:val="002804B8"/>
    <w:rsid w:val="0028067A"/>
    <w:rsid w:val="0028240F"/>
    <w:rsid w:val="002A03EF"/>
    <w:rsid w:val="002B18B7"/>
    <w:rsid w:val="002B1AB3"/>
    <w:rsid w:val="002B461E"/>
    <w:rsid w:val="002B533A"/>
    <w:rsid w:val="002B7EAC"/>
    <w:rsid w:val="002C0565"/>
    <w:rsid w:val="002C6B9B"/>
    <w:rsid w:val="002C7A3D"/>
    <w:rsid w:val="002D03F9"/>
    <w:rsid w:val="002D16DB"/>
    <w:rsid w:val="002E799C"/>
    <w:rsid w:val="002F310F"/>
    <w:rsid w:val="002F3778"/>
    <w:rsid w:val="002F77D6"/>
    <w:rsid w:val="003007C9"/>
    <w:rsid w:val="00304696"/>
    <w:rsid w:val="00311B42"/>
    <w:rsid w:val="00312B1D"/>
    <w:rsid w:val="003138C1"/>
    <w:rsid w:val="00314EBB"/>
    <w:rsid w:val="003200BF"/>
    <w:rsid w:val="0032014B"/>
    <w:rsid w:val="003262E0"/>
    <w:rsid w:val="003268A2"/>
    <w:rsid w:val="00327769"/>
    <w:rsid w:val="003306DA"/>
    <w:rsid w:val="00334A95"/>
    <w:rsid w:val="0033589F"/>
    <w:rsid w:val="003358B1"/>
    <w:rsid w:val="0034002B"/>
    <w:rsid w:val="003417EF"/>
    <w:rsid w:val="0034239C"/>
    <w:rsid w:val="00345C31"/>
    <w:rsid w:val="00347AEF"/>
    <w:rsid w:val="003555BB"/>
    <w:rsid w:val="00363377"/>
    <w:rsid w:val="003708E6"/>
    <w:rsid w:val="00370C00"/>
    <w:rsid w:val="0037134D"/>
    <w:rsid w:val="00371CFB"/>
    <w:rsid w:val="003751D8"/>
    <w:rsid w:val="00376155"/>
    <w:rsid w:val="0037623C"/>
    <w:rsid w:val="00376E47"/>
    <w:rsid w:val="003832B5"/>
    <w:rsid w:val="003837B9"/>
    <w:rsid w:val="00384D24"/>
    <w:rsid w:val="00386E8F"/>
    <w:rsid w:val="0039023C"/>
    <w:rsid w:val="00390B93"/>
    <w:rsid w:val="0039239D"/>
    <w:rsid w:val="003924C4"/>
    <w:rsid w:val="003939F9"/>
    <w:rsid w:val="00395C3B"/>
    <w:rsid w:val="003A3148"/>
    <w:rsid w:val="003A52DC"/>
    <w:rsid w:val="003B2B21"/>
    <w:rsid w:val="003B3F64"/>
    <w:rsid w:val="003B5127"/>
    <w:rsid w:val="003B68F3"/>
    <w:rsid w:val="003C4CC6"/>
    <w:rsid w:val="003C7A6C"/>
    <w:rsid w:val="003D1147"/>
    <w:rsid w:val="003D13A7"/>
    <w:rsid w:val="003D15B7"/>
    <w:rsid w:val="003D4247"/>
    <w:rsid w:val="003D55AC"/>
    <w:rsid w:val="003E3150"/>
    <w:rsid w:val="003E6347"/>
    <w:rsid w:val="003F5B0E"/>
    <w:rsid w:val="004114A1"/>
    <w:rsid w:val="00423365"/>
    <w:rsid w:val="00426118"/>
    <w:rsid w:val="004264B5"/>
    <w:rsid w:val="00435B5B"/>
    <w:rsid w:val="00436057"/>
    <w:rsid w:val="00441793"/>
    <w:rsid w:val="00443002"/>
    <w:rsid w:val="004578DF"/>
    <w:rsid w:val="00457ECF"/>
    <w:rsid w:val="004600BA"/>
    <w:rsid w:val="00466134"/>
    <w:rsid w:val="00467C28"/>
    <w:rsid w:val="004716CA"/>
    <w:rsid w:val="00476C16"/>
    <w:rsid w:val="00483BF7"/>
    <w:rsid w:val="00485D05"/>
    <w:rsid w:val="004861B7"/>
    <w:rsid w:val="00490D69"/>
    <w:rsid w:val="004923AD"/>
    <w:rsid w:val="00495F04"/>
    <w:rsid w:val="004A51E0"/>
    <w:rsid w:val="004A588D"/>
    <w:rsid w:val="004B1428"/>
    <w:rsid w:val="004B3EA0"/>
    <w:rsid w:val="004B4B4E"/>
    <w:rsid w:val="004B6DA2"/>
    <w:rsid w:val="004B7DD5"/>
    <w:rsid w:val="004C4259"/>
    <w:rsid w:val="004C62D0"/>
    <w:rsid w:val="004D30DA"/>
    <w:rsid w:val="004D6A9F"/>
    <w:rsid w:val="004E01AA"/>
    <w:rsid w:val="004F13FD"/>
    <w:rsid w:val="0050034C"/>
    <w:rsid w:val="00506256"/>
    <w:rsid w:val="0051662A"/>
    <w:rsid w:val="00516FFC"/>
    <w:rsid w:val="00526AF5"/>
    <w:rsid w:val="005307D6"/>
    <w:rsid w:val="00531C5C"/>
    <w:rsid w:val="005324F1"/>
    <w:rsid w:val="00532FF6"/>
    <w:rsid w:val="005456F1"/>
    <w:rsid w:val="00547850"/>
    <w:rsid w:val="00553462"/>
    <w:rsid w:val="00555781"/>
    <w:rsid w:val="00563C17"/>
    <w:rsid w:val="0056548B"/>
    <w:rsid w:val="00570A21"/>
    <w:rsid w:val="00576865"/>
    <w:rsid w:val="005812FC"/>
    <w:rsid w:val="005815D7"/>
    <w:rsid w:val="00584197"/>
    <w:rsid w:val="00584CD3"/>
    <w:rsid w:val="00586035"/>
    <w:rsid w:val="00587BE0"/>
    <w:rsid w:val="00590258"/>
    <w:rsid w:val="005A0EC0"/>
    <w:rsid w:val="005A1318"/>
    <w:rsid w:val="005B0A69"/>
    <w:rsid w:val="005B25E7"/>
    <w:rsid w:val="005C17A0"/>
    <w:rsid w:val="005C647C"/>
    <w:rsid w:val="005C7029"/>
    <w:rsid w:val="005D43A1"/>
    <w:rsid w:val="005D4616"/>
    <w:rsid w:val="005D68D5"/>
    <w:rsid w:val="005E31DD"/>
    <w:rsid w:val="005E3C2C"/>
    <w:rsid w:val="005E5EB2"/>
    <w:rsid w:val="005F4DA1"/>
    <w:rsid w:val="005F50FB"/>
    <w:rsid w:val="005F784A"/>
    <w:rsid w:val="006101CE"/>
    <w:rsid w:val="006113C9"/>
    <w:rsid w:val="006127D5"/>
    <w:rsid w:val="00614696"/>
    <w:rsid w:val="00614815"/>
    <w:rsid w:val="00615460"/>
    <w:rsid w:val="00615AE7"/>
    <w:rsid w:val="00623B35"/>
    <w:rsid w:val="006255D1"/>
    <w:rsid w:val="00626385"/>
    <w:rsid w:val="006318F8"/>
    <w:rsid w:val="00636DF5"/>
    <w:rsid w:val="00636FDE"/>
    <w:rsid w:val="006551F2"/>
    <w:rsid w:val="006579D1"/>
    <w:rsid w:val="00661BBD"/>
    <w:rsid w:val="00672317"/>
    <w:rsid w:val="00676C73"/>
    <w:rsid w:val="0068302B"/>
    <w:rsid w:val="006845F1"/>
    <w:rsid w:val="00686034"/>
    <w:rsid w:val="00694DEE"/>
    <w:rsid w:val="006A10B6"/>
    <w:rsid w:val="006A169C"/>
    <w:rsid w:val="006A3163"/>
    <w:rsid w:val="006A49C4"/>
    <w:rsid w:val="006A5361"/>
    <w:rsid w:val="006A5562"/>
    <w:rsid w:val="006B0623"/>
    <w:rsid w:val="006B0E0B"/>
    <w:rsid w:val="006B5D4A"/>
    <w:rsid w:val="006C0803"/>
    <w:rsid w:val="006C1119"/>
    <w:rsid w:val="006C7B2C"/>
    <w:rsid w:val="006D1008"/>
    <w:rsid w:val="006E4095"/>
    <w:rsid w:val="006E6E20"/>
    <w:rsid w:val="006F0F39"/>
    <w:rsid w:val="006F296E"/>
    <w:rsid w:val="006F4E88"/>
    <w:rsid w:val="006F7F7D"/>
    <w:rsid w:val="007024BD"/>
    <w:rsid w:val="007029E4"/>
    <w:rsid w:val="00716D62"/>
    <w:rsid w:val="0071772B"/>
    <w:rsid w:val="007178BA"/>
    <w:rsid w:val="00720145"/>
    <w:rsid w:val="007241AC"/>
    <w:rsid w:val="0072661C"/>
    <w:rsid w:val="007308D7"/>
    <w:rsid w:val="00730E8A"/>
    <w:rsid w:val="007340A5"/>
    <w:rsid w:val="0073684A"/>
    <w:rsid w:val="00741F31"/>
    <w:rsid w:val="0074367D"/>
    <w:rsid w:val="00744A79"/>
    <w:rsid w:val="00750290"/>
    <w:rsid w:val="00751372"/>
    <w:rsid w:val="00752A7A"/>
    <w:rsid w:val="00752C80"/>
    <w:rsid w:val="00756A4A"/>
    <w:rsid w:val="007672F8"/>
    <w:rsid w:val="007701D9"/>
    <w:rsid w:val="00770FA2"/>
    <w:rsid w:val="00776E38"/>
    <w:rsid w:val="00780086"/>
    <w:rsid w:val="00782D8D"/>
    <w:rsid w:val="007871B3"/>
    <w:rsid w:val="00792E4A"/>
    <w:rsid w:val="0079373F"/>
    <w:rsid w:val="007951EB"/>
    <w:rsid w:val="007A0482"/>
    <w:rsid w:val="007A0906"/>
    <w:rsid w:val="007A2213"/>
    <w:rsid w:val="007A30E9"/>
    <w:rsid w:val="007A468F"/>
    <w:rsid w:val="007A7A68"/>
    <w:rsid w:val="007A7AB0"/>
    <w:rsid w:val="007B1A2A"/>
    <w:rsid w:val="007B3213"/>
    <w:rsid w:val="007B518D"/>
    <w:rsid w:val="007D4254"/>
    <w:rsid w:val="007E0118"/>
    <w:rsid w:val="007E0950"/>
    <w:rsid w:val="007E0D54"/>
    <w:rsid w:val="007E1F5C"/>
    <w:rsid w:val="007E3313"/>
    <w:rsid w:val="007E42D5"/>
    <w:rsid w:val="007F4E8F"/>
    <w:rsid w:val="007F62C5"/>
    <w:rsid w:val="00802636"/>
    <w:rsid w:val="00803C27"/>
    <w:rsid w:val="00804C54"/>
    <w:rsid w:val="00810405"/>
    <w:rsid w:val="00810E8B"/>
    <w:rsid w:val="008141C6"/>
    <w:rsid w:val="00827E7F"/>
    <w:rsid w:val="008316C6"/>
    <w:rsid w:val="008348E8"/>
    <w:rsid w:val="00835A72"/>
    <w:rsid w:val="008362DF"/>
    <w:rsid w:val="00837356"/>
    <w:rsid w:val="00840275"/>
    <w:rsid w:val="00843EA5"/>
    <w:rsid w:val="00860781"/>
    <w:rsid w:val="008623E7"/>
    <w:rsid w:val="008624B9"/>
    <w:rsid w:val="00863DA0"/>
    <w:rsid w:val="00864F97"/>
    <w:rsid w:val="00870189"/>
    <w:rsid w:val="00873C63"/>
    <w:rsid w:val="00875A11"/>
    <w:rsid w:val="00876E74"/>
    <w:rsid w:val="008770D1"/>
    <w:rsid w:val="00883098"/>
    <w:rsid w:val="00893279"/>
    <w:rsid w:val="008A42B6"/>
    <w:rsid w:val="008A7FFA"/>
    <w:rsid w:val="008B01D1"/>
    <w:rsid w:val="008B0496"/>
    <w:rsid w:val="008B0A64"/>
    <w:rsid w:val="008B18AF"/>
    <w:rsid w:val="008B1C38"/>
    <w:rsid w:val="008B32A7"/>
    <w:rsid w:val="008B5D63"/>
    <w:rsid w:val="008B6CF2"/>
    <w:rsid w:val="008C295D"/>
    <w:rsid w:val="008C2E58"/>
    <w:rsid w:val="008C2E96"/>
    <w:rsid w:val="008C4E89"/>
    <w:rsid w:val="008C6B61"/>
    <w:rsid w:val="008D4574"/>
    <w:rsid w:val="008D7BC1"/>
    <w:rsid w:val="008E0BAA"/>
    <w:rsid w:val="008F0C0C"/>
    <w:rsid w:val="008F6CFA"/>
    <w:rsid w:val="00902555"/>
    <w:rsid w:val="00903AB0"/>
    <w:rsid w:val="00914593"/>
    <w:rsid w:val="00916501"/>
    <w:rsid w:val="0092574E"/>
    <w:rsid w:val="00937338"/>
    <w:rsid w:val="0094006D"/>
    <w:rsid w:val="009427B2"/>
    <w:rsid w:val="00944661"/>
    <w:rsid w:val="00945AC1"/>
    <w:rsid w:val="0095452D"/>
    <w:rsid w:val="0095581D"/>
    <w:rsid w:val="009572D4"/>
    <w:rsid w:val="00961B8B"/>
    <w:rsid w:val="00964B30"/>
    <w:rsid w:val="00965F2C"/>
    <w:rsid w:val="009675AA"/>
    <w:rsid w:val="00970EA3"/>
    <w:rsid w:val="00972BA8"/>
    <w:rsid w:val="00975F44"/>
    <w:rsid w:val="009815ED"/>
    <w:rsid w:val="009818A3"/>
    <w:rsid w:val="00984CB4"/>
    <w:rsid w:val="009867B3"/>
    <w:rsid w:val="0098774F"/>
    <w:rsid w:val="00997BAC"/>
    <w:rsid w:val="009A24B1"/>
    <w:rsid w:val="009A3454"/>
    <w:rsid w:val="009A3FDF"/>
    <w:rsid w:val="009B17BA"/>
    <w:rsid w:val="009C1649"/>
    <w:rsid w:val="009C2438"/>
    <w:rsid w:val="009C46A8"/>
    <w:rsid w:val="009D3B4C"/>
    <w:rsid w:val="009D5262"/>
    <w:rsid w:val="009D6C89"/>
    <w:rsid w:val="009D7CE2"/>
    <w:rsid w:val="009E07B8"/>
    <w:rsid w:val="009E0A5A"/>
    <w:rsid w:val="009E78FF"/>
    <w:rsid w:val="009F0E98"/>
    <w:rsid w:val="009F108F"/>
    <w:rsid w:val="009F4BA0"/>
    <w:rsid w:val="009F5B47"/>
    <w:rsid w:val="009F61F0"/>
    <w:rsid w:val="00A00902"/>
    <w:rsid w:val="00A04EF1"/>
    <w:rsid w:val="00A145B2"/>
    <w:rsid w:val="00A205DE"/>
    <w:rsid w:val="00A20CC8"/>
    <w:rsid w:val="00A215DA"/>
    <w:rsid w:val="00A27D92"/>
    <w:rsid w:val="00A33095"/>
    <w:rsid w:val="00A34EB4"/>
    <w:rsid w:val="00A3514B"/>
    <w:rsid w:val="00A4480C"/>
    <w:rsid w:val="00A46855"/>
    <w:rsid w:val="00A47A61"/>
    <w:rsid w:val="00A51F18"/>
    <w:rsid w:val="00A532E5"/>
    <w:rsid w:val="00A57981"/>
    <w:rsid w:val="00A62157"/>
    <w:rsid w:val="00A64E30"/>
    <w:rsid w:val="00A67072"/>
    <w:rsid w:val="00A67339"/>
    <w:rsid w:val="00A7422F"/>
    <w:rsid w:val="00A75468"/>
    <w:rsid w:val="00A76703"/>
    <w:rsid w:val="00A76FBF"/>
    <w:rsid w:val="00A804DD"/>
    <w:rsid w:val="00A81B3A"/>
    <w:rsid w:val="00A828B8"/>
    <w:rsid w:val="00A834E3"/>
    <w:rsid w:val="00A8400E"/>
    <w:rsid w:val="00A8517F"/>
    <w:rsid w:val="00A85AC5"/>
    <w:rsid w:val="00A94546"/>
    <w:rsid w:val="00A958C7"/>
    <w:rsid w:val="00AA1B26"/>
    <w:rsid w:val="00AA28F5"/>
    <w:rsid w:val="00AA3739"/>
    <w:rsid w:val="00AB26E4"/>
    <w:rsid w:val="00AB4D6E"/>
    <w:rsid w:val="00AB50DE"/>
    <w:rsid w:val="00AB534D"/>
    <w:rsid w:val="00AC2ACA"/>
    <w:rsid w:val="00AC524D"/>
    <w:rsid w:val="00AD314C"/>
    <w:rsid w:val="00AE38F6"/>
    <w:rsid w:val="00AE7A30"/>
    <w:rsid w:val="00AF240F"/>
    <w:rsid w:val="00AF6FE6"/>
    <w:rsid w:val="00B003BD"/>
    <w:rsid w:val="00B0217B"/>
    <w:rsid w:val="00B035E1"/>
    <w:rsid w:val="00B114ED"/>
    <w:rsid w:val="00B14344"/>
    <w:rsid w:val="00B1700F"/>
    <w:rsid w:val="00B20353"/>
    <w:rsid w:val="00B220F9"/>
    <w:rsid w:val="00B2537B"/>
    <w:rsid w:val="00B3170D"/>
    <w:rsid w:val="00B3170E"/>
    <w:rsid w:val="00B34DCC"/>
    <w:rsid w:val="00B3537F"/>
    <w:rsid w:val="00B36426"/>
    <w:rsid w:val="00B37BEF"/>
    <w:rsid w:val="00B443B9"/>
    <w:rsid w:val="00B47617"/>
    <w:rsid w:val="00B52E31"/>
    <w:rsid w:val="00B55A09"/>
    <w:rsid w:val="00B61DD3"/>
    <w:rsid w:val="00B653CA"/>
    <w:rsid w:val="00B65B7A"/>
    <w:rsid w:val="00B70EFE"/>
    <w:rsid w:val="00B71E53"/>
    <w:rsid w:val="00B7272B"/>
    <w:rsid w:val="00B72D94"/>
    <w:rsid w:val="00B75E95"/>
    <w:rsid w:val="00B76F37"/>
    <w:rsid w:val="00B809A2"/>
    <w:rsid w:val="00B80B73"/>
    <w:rsid w:val="00B82E44"/>
    <w:rsid w:val="00B914F8"/>
    <w:rsid w:val="00B9320B"/>
    <w:rsid w:val="00B937CF"/>
    <w:rsid w:val="00B954F5"/>
    <w:rsid w:val="00B96775"/>
    <w:rsid w:val="00B975B9"/>
    <w:rsid w:val="00B97699"/>
    <w:rsid w:val="00B978CD"/>
    <w:rsid w:val="00BA0A85"/>
    <w:rsid w:val="00BA3756"/>
    <w:rsid w:val="00BB1289"/>
    <w:rsid w:val="00BB78B7"/>
    <w:rsid w:val="00BC1CC9"/>
    <w:rsid w:val="00BC4923"/>
    <w:rsid w:val="00BC77E2"/>
    <w:rsid w:val="00BD50A6"/>
    <w:rsid w:val="00BD538C"/>
    <w:rsid w:val="00BD6728"/>
    <w:rsid w:val="00BE2FE9"/>
    <w:rsid w:val="00BE420B"/>
    <w:rsid w:val="00BE6866"/>
    <w:rsid w:val="00BE6D01"/>
    <w:rsid w:val="00BF0EB4"/>
    <w:rsid w:val="00BF2213"/>
    <w:rsid w:val="00C00E37"/>
    <w:rsid w:val="00C040B8"/>
    <w:rsid w:val="00C1331B"/>
    <w:rsid w:val="00C20F9E"/>
    <w:rsid w:val="00C22ECC"/>
    <w:rsid w:val="00C33406"/>
    <w:rsid w:val="00C34A42"/>
    <w:rsid w:val="00C459F7"/>
    <w:rsid w:val="00C4674A"/>
    <w:rsid w:val="00C5105E"/>
    <w:rsid w:val="00C5132F"/>
    <w:rsid w:val="00C565D2"/>
    <w:rsid w:val="00C629E6"/>
    <w:rsid w:val="00C63B48"/>
    <w:rsid w:val="00C65108"/>
    <w:rsid w:val="00C70DF8"/>
    <w:rsid w:val="00C808E7"/>
    <w:rsid w:val="00C81940"/>
    <w:rsid w:val="00C81B3A"/>
    <w:rsid w:val="00C86818"/>
    <w:rsid w:val="00C86884"/>
    <w:rsid w:val="00C86EDD"/>
    <w:rsid w:val="00C90426"/>
    <w:rsid w:val="00C925B2"/>
    <w:rsid w:val="00C9261C"/>
    <w:rsid w:val="00C94E40"/>
    <w:rsid w:val="00C96C0F"/>
    <w:rsid w:val="00C96FDA"/>
    <w:rsid w:val="00CA11F7"/>
    <w:rsid w:val="00CA2B7C"/>
    <w:rsid w:val="00CA5625"/>
    <w:rsid w:val="00CB3A53"/>
    <w:rsid w:val="00CB70E9"/>
    <w:rsid w:val="00CB7688"/>
    <w:rsid w:val="00CC45F6"/>
    <w:rsid w:val="00CC64A8"/>
    <w:rsid w:val="00CC6A5F"/>
    <w:rsid w:val="00CC6EFA"/>
    <w:rsid w:val="00CD302B"/>
    <w:rsid w:val="00CD68C0"/>
    <w:rsid w:val="00CE2073"/>
    <w:rsid w:val="00CF05CC"/>
    <w:rsid w:val="00CF3794"/>
    <w:rsid w:val="00CF3F24"/>
    <w:rsid w:val="00CF5625"/>
    <w:rsid w:val="00CF7F17"/>
    <w:rsid w:val="00D01CC4"/>
    <w:rsid w:val="00D01EBF"/>
    <w:rsid w:val="00D0432C"/>
    <w:rsid w:val="00D05220"/>
    <w:rsid w:val="00D06A21"/>
    <w:rsid w:val="00D231E9"/>
    <w:rsid w:val="00D23BC9"/>
    <w:rsid w:val="00D248F3"/>
    <w:rsid w:val="00D26D36"/>
    <w:rsid w:val="00D276A0"/>
    <w:rsid w:val="00D27F85"/>
    <w:rsid w:val="00D322B0"/>
    <w:rsid w:val="00D327BD"/>
    <w:rsid w:val="00D34D65"/>
    <w:rsid w:val="00D3779B"/>
    <w:rsid w:val="00D41EEE"/>
    <w:rsid w:val="00D50D2C"/>
    <w:rsid w:val="00D52039"/>
    <w:rsid w:val="00D75C74"/>
    <w:rsid w:val="00D76B51"/>
    <w:rsid w:val="00D83278"/>
    <w:rsid w:val="00D84B80"/>
    <w:rsid w:val="00DA20E3"/>
    <w:rsid w:val="00DA2A59"/>
    <w:rsid w:val="00DA36CD"/>
    <w:rsid w:val="00DA4FD0"/>
    <w:rsid w:val="00DA7CD6"/>
    <w:rsid w:val="00DB0171"/>
    <w:rsid w:val="00DB42D2"/>
    <w:rsid w:val="00DC0608"/>
    <w:rsid w:val="00DC5614"/>
    <w:rsid w:val="00DD5111"/>
    <w:rsid w:val="00DE5E7C"/>
    <w:rsid w:val="00DF2007"/>
    <w:rsid w:val="00E007EB"/>
    <w:rsid w:val="00E00AE4"/>
    <w:rsid w:val="00E00CE2"/>
    <w:rsid w:val="00E11A54"/>
    <w:rsid w:val="00E13A9A"/>
    <w:rsid w:val="00E17188"/>
    <w:rsid w:val="00E21B63"/>
    <w:rsid w:val="00E222CA"/>
    <w:rsid w:val="00E2242B"/>
    <w:rsid w:val="00E31372"/>
    <w:rsid w:val="00E32CBA"/>
    <w:rsid w:val="00E333B4"/>
    <w:rsid w:val="00E35979"/>
    <w:rsid w:val="00E37DAC"/>
    <w:rsid w:val="00E37E2F"/>
    <w:rsid w:val="00E44829"/>
    <w:rsid w:val="00E45C51"/>
    <w:rsid w:val="00E47101"/>
    <w:rsid w:val="00E47417"/>
    <w:rsid w:val="00E5015F"/>
    <w:rsid w:val="00E50C63"/>
    <w:rsid w:val="00E519E7"/>
    <w:rsid w:val="00E6002A"/>
    <w:rsid w:val="00E60C8C"/>
    <w:rsid w:val="00E63C20"/>
    <w:rsid w:val="00E661A2"/>
    <w:rsid w:val="00E71C1B"/>
    <w:rsid w:val="00E73ED1"/>
    <w:rsid w:val="00E80B70"/>
    <w:rsid w:val="00E82482"/>
    <w:rsid w:val="00E87987"/>
    <w:rsid w:val="00E87CD8"/>
    <w:rsid w:val="00E9251F"/>
    <w:rsid w:val="00E92E5C"/>
    <w:rsid w:val="00E94481"/>
    <w:rsid w:val="00E94743"/>
    <w:rsid w:val="00EA3CAD"/>
    <w:rsid w:val="00EA3CDC"/>
    <w:rsid w:val="00EA57E2"/>
    <w:rsid w:val="00EB0589"/>
    <w:rsid w:val="00EB376B"/>
    <w:rsid w:val="00EB3AA9"/>
    <w:rsid w:val="00EB477A"/>
    <w:rsid w:val="00EB4B7D"/>
    <w:rsid w:val="00EB5651"/>
    <w:rsid w:val="00EB7B95"/>
    <w:rsid w:val="00EC1103"/>
    <w:rsid w:val="00EC695A"/>
    <w:rsid w:val="00ED5188"/>
    <w:rsid w:val="00ED737C"/>
    <w:rsid w:val="00EE5F9E"/>
    <w:rsid w:val="00F04D51"/>
    <w:rsid w:val="00F07BE7"/>
    <w:rsid w:val="00F25E02"/>
    <w:rsid w:val="00F33376"/>
    <w:rsid w:val="00F342D0"/>
    <w:rsid w:val="00F35EEB"/>
    <w:rsid w:val="00F3614E"/>
    <w:rsid w:val="00F36ADD"/>
    <w:rsid w:val="00F50A26"/>
    <w:rsid w:val="00F50EC6"/>
    <w:rsid w:val="00F55BF0"/>
    <w:rsid w:val="00F565E7"/>
    <w:rsid w:val="00F56C49"/>
    <w:rsid w:val="00F60964"/>
    <w:rsid w:val="00F619A2"/>
    <w:rsid w:val="00F64FE0"/>
    <w:rsid w:val="00F672DB"/>
    <w:rsid w:val="00F67769"/>
    <w:rsid w:val="00F71155"/>
    <w:rsid w:val="00F72A40"/>
    <w:rsid w:val="00F74AAA"/>
    <w:rsid w:val="00F768B9"/>
    <w:rsid w:val="00F869A5"/>
    <w:rsid w:val="00F900D8"/>
    <w:rsid w:val="00F90A28"/>
    <w:rsid w:val="00F938EB"/>
    <w:rsid w:val="00F94BDF"/>
    <w:rsid w:val="00FA0758"/>
    <w:rsid w:val="00FA1144"/>
    <w:rsid w:val="00FA2F11"/>
    <w:rsid w:val="00FA385B"/>
    <w:rsid w:val="00FA6350"/>
    <w:rsid w:val="00FA74D7"/>
    <w:rsid w:val="00FB5680"/>
    <w:rsid w:val="00FB6B58"/>
    <w:rsid w:val="00FC196E"/>
    <w:rsid w:val="00FC2A68"/>
    <w:rsid w:val="00FC44A2"/>
    <w:rsid w:val="00FD4158"/>
    <w:rsid w:val="00FD587F"/>
    <w:rsid w:val="00FE1268"/>
    <w:rsid w:val="00FE2197"/>
    <w:rsid w:val="00FE21A4"/>
    <w:rsid w:val="00FE52FB"/>
    <w:rsid w:val="00FE7878"/>
    <w:rsid w:val="00FF2C3B"/>
    <w:rsid w:val="00FF3ECE"/>
    <w:rsid w:val="00FF3F5E"/>
    <w:rsid w:val="00FF4E0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C3A8A222-75B0-4754-891D-7C5918A0D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6E00"/>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autoRedefine/>
    <w:qFormat/>
    <w:rsid w:val="00615AE7"/>
    <w:pPr>
      <w:keepNext/>
      <w:numPr>
        <w:numId w:val="31"/>
      </w:numPr>
      <w:spacing w:before="240" w:after="60"/>
      <w:jc w:val="both"/>
      <w:outlineLvl w:val="0"/>
    </w:pPr>
    <w:rPr>
      <w:b/>
      <w:bCs/>
      <w:color w:val="960000"/>
      <w:kern w:val="32"/>
      <w:szCs w:val="32"/>
      <w:u w:val="single"/>
    </w:rPr>
  </w:style>
  <w:style w:type="paragraph" w:styleId="Titre2">
    <w:name w:val="heading 2"/>
    <w:basedOn w:val="Normal"/>
    <w:next w:val="Normal"/>
    <w:link w:val="Titre2Car"/>
    <w:autoRedefine/>
    <w:uiPriority w:val="9"/>
    <w:unhideWhenUsed/>
    <w:qFormat/>
    <w:rsid w:val="004B7DD5"/>
    <w:pPr>
      <w:keepNext/>
      <w:keepLines/>
      <w:numPr>
        <w:ilvl w:val="1"/>
        <w:numId w:val="31"/>
      </w:numPr>
      <w:spacing w:before="40"/>
      <w:outlineLvl w:val="1"/>
    </w:pPr>
    <w:rPr>
      <w:rFonts w:asciiTheme="minorHAnsi" w:eastAsiaTheme="majorEastAsia" w:hAnsiTheme="minorHAnsi" w:cstheme="majorBidi"/>
      <w:b/>
      <w:color w:val="C00000"/>
      <w:sz w:val="22"/>
      <w:szCs w:val="26"/>
    </w:rPr>
  </w:style>
  <w:style w:type="paragraph" w:styleId="Titre3">
    <w:name w:val="heading 3"/>
    <w:basedOn w:val="Normal"/>
    <w:next w:val="Normal"/>
    <w:link w:val="Titre3Car"/>
    <w:uiPriority w:val="9"/>
    <w:semiHidden/>
    <w:unhideWhenUsed/>
    <w:qFormat/>
    <w:rsid w:val="009C2438"/>
    <w:pPr>
      <w:keepNext/>
      <w:keepLines/>
      <w:numPr>
        <w:ilvl w:val="2"/>
        <w:numId w:val="31"/>
      </w:numPr>
      <w:spacing w:before="40"/>
      <w:outlineLvl w:val="2"/>
    </w:pPr>
    <w:rPr>
      <w:rFonts w:asciiTheme="majorHAnsi" w:eastAsiaTheme="majorEastAsia" w:hAnsiTheme="majorHAnsi" w:cstheme="majorBidi"/>
      <w:color w:val="243F60" w:themeColor="accent1" w:themeShade="7F"/>
    </w:rPr>
  </w:style>
  <w:style w:type="paragraph" w:styleId="Titre4">
    <w:name w:val="heading 4"/>
    <w:basedOn w:val="Normal"/>
    <w:next w:val="Normal"/>
    <w:link w:val="Titre4Car"/>
    <w:uiPriority w:val="9"/>
    <w:semiHidden/>
    <w:unhideWhenUsed/>
    <w:qFormat/>
    <w:rsid w:val="009C2438"/>
    <w:pPr>
      <w:keepNext/>
      <w:keepLines/>
      <w:numPr>
        <w:ilvl w:val="3"/>
        <w:numId w:val="31"/>
      </w:numPr>
      <w:spacing w:before="40"/>
      <w:outlineLvl w:val="3"/>
    </w:pPr>
    <w:rPr>
      <w:rFonts w:asciiTheme="majorHAnsi" w:eastAsiaTheme="majorEastAsia" w:hAnsiTheme="majorHAnsi" w:cstheme="majorBidi"/>
      <w:i/>
      <w:iCs/>
      <w:color w:val="365F91" w:themeColor="accent1" w:themeShade="BF"/>
    </w:rPr>
  </w:style>
  <w:style w:type="paragraph" w:styleId="Titre5">
    <w:name w:val="heading 5"/>
    <w:basedOn w:val="Normal"/>
    <w:next w:val="Normal"/>
    <w:link w:val="Titre5Car"/>
    <w:uiPriority w:val="9"/>
    <w:semiHidden/>
    <w:unhideWhenUsed/>
    <w:qFormat/>
    <w:rsid w:val="009C2438"/>
    <w:pPr>
      <w:keepNext/>
      <w:keepLines/>
      <w:numPr>
        <w:ilvl w:val="4"/>
        <w:numId w:val="31"/>
      </w:numPr>
      <w:spacing w:before="40"/>
      <w:outlineLvl w:val="4"/>
    </w:pPr>
    <w:rPr>
      <w:rFonts w:asciiTheme="majorHAnsi" w:eastAsiaTheme="majorEastAsia" w:hAnsiTheme="majorHAnsi" w:cstheme="majorBidi"/>
      <w:color w:val="365F91" w:themeColor="accent1" w:themeShade="BF"/>
    </w:rPr>
  </w:style>
  <w:style w:type="paragraph" w:styleId="Titre6">
    <w:name w:val="heading 6"/>
    <w:basedOn w:val="Normal"/>
    <w:next w:val="Normal"/>
    <w:link w:val="Titre6Car"/>
    <w:uiPriority w:val="9"/>
    <w:semiHidden/>
    <w:unhideWhenUsed/>
    <w:qFormat/>
    <w:rsid w:val="009C2438"/>
    <w:pPr>
      <w:keepNext/>
      <w:keepLines/>
      <w:numPr>
        <w:ilvl w:val="5"/>
        <w:numId w:val="31"/>
      </w:numPr>
      <w:spacing w:before="40"/>
      <w:outlineLvl w:val="5"/>
    </w:pPr>
    <w:rPr>
      <w:rFonts w:asciiTheme="majorHAnsi" w:eastAsiaTheme="majorEastAsia" w:hAnsiTheme="majorHAnsi" w:cstheme="majorBidi"/>
      <w:color w:val="243F60" w:themeColor="accent1" w:themeShade="7F"/>
    </w:rPr>
  </w:style>
  <w:style w:type="paragraph" w:styleId="Titre7">
    <w:name w:val="heading 7"/>
    <w:basedOn w:val="Normal"/>
    <w:next w:val="Normal"/>
    <w:link w:val="Titre7Car"/>
    <w:uiPriority w:val="9"/>
    <w:semiHidden/>
    <w:unhideWhenUsed/>
    <w:qFormat/>
    <w:rsid w:val="009C2438"/>
    <w:pPr>
      <w:keepNext/>
      <w:keepLines/>
      <w:numPr>
        <w:ilvl w:val="6"/>
        <w:numId w:val="31"/>
      </w:numPr>
      <w:spacing w:before="40"/>
      <w:outlineLvl w:val="6"/>
    </w:pPr>
    <w:rPr>
      <w:rFonts w:asciiTheme="majorHAnsi" w:eastAsiaTheme="majorEastAsia" w:hAnsiTheme="majorHAnsi" w:cstheme="majorBidi"/>
      <w:i/>
      <w:iCs/>
      <w:color w:val="243F60" w:themeColor="accent1" w:themeShade="7F"/>
    </w:rPr>
  </w:style>
  <w:style w:type="paragraph" w:styleId="Titre8">
    <w:name w:val="heading 8"/>
    <w:basedOn w:val="Normal"/>
    <w:next w:val="Normal"/>
    <w:link w:val="Titre8Car"/>
    <w:uiPriority w:val="9"/>
    <w:semiHidden/>
    <w:unhideWhenUsed/>
    <w:qFormat/>
    <w:rsid w:val="009C2438"/>
    <w:pPr>
      <w:keepNext/>
      <w:keepLines/>
      <w:numPr>
        <w:ilvl w:val="7"/>
        <w:numId w:val="31"/>
      </w:numPr>
      <w:spacing w:before="4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9C2438"/>
    <w:pPr>
      <w:keepNext/>
      <w:keepLines/>
      <w:numPr>
        <w:ilvl w:val="8"/>
        <w:numId w:val="3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615AE7"/>
    <w:rPr>
      <w:rFonts w:ascii="Times New Roman" w:eastAsia="Times New Roman" w:hAnsi="Times New Roman" w:cs="Times New Roman"/>
      <w:b/>
      <w:bCs/>
      <w:color w:val="960000"/>
      <w:kern w:val="32"/>
      <w:sz w:val="24"/>
      <w:szCs w:val="32"/>
      <w:u w:val="single"/>
      <w:lang w:eastAsia="fr-FR"/>
    </w:rPr>
  </w:style>
  <w:style w:type="paragraph" w:customStyle="1" w:styleId="Default">
    <w:name w:val="Default"/>
    <w:link w:val="DefaultCar"/>
    <w:uiPriority w:val="99"/>
    <w:rsid w:val="00FB6B58"/>
    <w:pPr>
      <w:autoSpaceDE w:val="0"/>
      <w:autoSpaceDN w:val="0"/>
      <w:adjustRightInd w:val="0"/>
      <w:spacing w:after="0" w:line="240" w:lineRule="auto"/>
    </w:pPr>
    <w:rPr>
      <w:rFonts w:ascii="Calibri" w:hAnsi="Calibri" w:cs="Calibri"/>
      <w:color w:val="000000"/>
      <w:sz w:val="24"/>
      <w:szCs w:val="24"/>
    </w:rPr>
  </w:style>
  <w:style w:type="paragraph" w:styleId="Textedebulles">
    <w:name w:val="Balloon Text"/>
    <w:basedOn w:val="Normal"/>
    <w:link w:val="TextedebullesCar"/>
    <w:uiPriority w:val="99"/>
    <w:semiHidden/>
    <w:unhideWhenUsed/>
    <w:rsid w:val="001B3C7D"/>
    <w:rPr>
      <w:rFonts w:ascii="Tahoma" w:hAnsi="Tahoma" w:cs="Tahoma"/>
      <w:sz w:val="16"/>
      <w:szCs w:val="16"/>
    </w:rPr>
  </w:style>
  <w:style w:type="character" w:customStyle="1" w:styleId="TextedebullesCar">
    <w:name w:val="Texte de bulles Car"/>
    <w:basedOn w:val="Policepardfaut"/>
    <w:link w:val="Textedebulles"/>
    <w:uiPriority w:val="99"/>
    <w:semiHidden/>
    <w:rsid w:val="001B3C7D"/>
    <w:rPr>
      <w:rFonts w:ascii="Tahoma" w:hAnsi="Tahoma" w:cs="Tahoma"/>
      <w:sz w:val="16"/>
      <w:szCs w:val="16"/>
    </w:rPr>
  </w:style>
  <w:style w:type="character" w:styleId="Lienhypertexte">
    <w:name w:val="Hyperlink"/>
    <w:basedOn w:val="Policepardfaut"/>
    <w:uiPriority w:val="99"/>
    <w:unhideWhenUsed/>
    <w:rsid w:val="00F33376"/>
    <w:rPr>
      <w:color w:val="0000FF" w:themeColor="hyperlink"/>
      <w:u w:val="single"/>
    </w:rPr>
  </w:style>
  <w:style w:type="paragraph" w:styleId="En-tte">
    <w:name w:val="header"/>
    <w:basedOn w:val="Normal"/>
    <w:link w:val="En-tteCar"/>
    <w:uiPriority w:val="99"/>
    <w:unhideWhenUsed/>
    <w:rsid w:val="003200BF"/>
    <w:pPr>
      <w:tabs>
        <w:tab w:val="center" w:pos="4536"/>
        <w:tab w:val="right" w:pos="9072"/>
      </w:tabs>
    </w:pPr>
  </w:style>
  <w:style w:type="character" w:customStyle="1" w:styleId="En-tteCar">
    <w:name w:val="En-tête Car"/>
    <w:basedOn w:val="Policepardfaut"/>
    <w:link w:val="En-tte"/>
    <w:uiPriority w:val="99"/>
    <w:rsid w:val="003200BF"/>
  </w:style>
  <w:style w:type="paragraph" w:styleId="Pieddepage">
    <w:name w:val="footer"/>
    <w:basedOn w:val="Normal"/>
    <w:link w:val="PieddepageCar"/>
    <w:uiPriority w:val="99"/>
    <w:unhideWhenUsed/>
    <w:rsid w:val="003200BF"/>
    <w:pPr>
      <w:tabs>
        <w:tab w:val="center" w:pos="4536"/>
        <w:tab w:val="right" w:pos="9072"/>
      </w:tabs>
    </w:pPr>
  </w:style>
  <w:style w:type="character" w:customStyle="1" w:styleId="PieddepageCar">
    <w:name w:val="Pied de page Car"/>
    <w:basedOn w:val="Policepardfaut"/>
    <w:link w:val="Pieddepage"/>
    <w:uiPriority w:val="99"/>
    <w:rsid w:val="003200BF"/>
  </w:style>
  <w:style w:type="character" w:styleId="Marquedecommentaire">
    <w:name w:val="annotation reference"/>
    <w:basedOn w:val="Policepardfaut"/>
    <w:uiPriority w:val="99"/>
    <w:semiHidden/>
    <w:unhideWhenUsed/>
    <w:rsid w:val="007024BD"/>
    <w:rPr>
      <w:sz w:val="16"/>
      <w:szCs w:val="16"/>
    </w:rPr>
  </w:style>
  <w:style w:type="paragraph" w:styleId="Commentaire">
    <w:name w:val="annotation text"/>
    <w:basedOn w:val="Normal"/>
    <w:link w:val="CommentaireCar"/>
    <w:uiPriority w:val="99"/>
    <w:semiHidden/>
    <w:unhideWhenUsed/>
    <w:rsid w:val="007024BD"/>
    <w:rPr>
      <w:sz w:val="20"/>
      <w:szCs w:val="20"/>
    </w:rPr>
  </w:style>
  <w:style w:type="character" w:customStyle="1" w:styleId="CommentaireCar">
    <w:name w:val="Commentaire Car"/>
    <w:basedOn w:val="Policepardfaut"/>
    <w:link w:val="Commentaire"/>
    <w:uiPriority w:val="99"/>
    <w:semiHidden/>
    <w:rsid w:val="007024BD"/>
    <w:rPr>
      <w:sz w:val="20"/>
      <w:szCs w:val="20"/>
    </w:rPr>
  </w:style>
  <w:style w:type="paragraph" w:styleId="Objetducommentaire">
    <w:name w:val="annotation subject"/>
    <w:basedOn w:val="Commentaire"/>
    <w:next w:val="Commentaire"/>
    <w:link w:val="ObjetducommentaireCar"/>
    <w:uiPriority w:val="99"/>
    <w:semiHidden/>
    <w:unhideWhenUsed/>
    <w:rsid w:val="007024BD"/>
    <w:rPr>
      <w:b/>
      <w:bCs/>
    </w:rPr>
  </w:style>
  <w:style w:type="character" w:customStyle="1" w:styleId="ObjetducommentaireCar">
    <w:name w:val="Objet du commentaire Car"/>
    <w:basedOn w:val="CommentaireCar"/>
    <w:link w:val="Objetducommentaire"/>
    <w:uiPriority w:val="99"/>
    <w:semiHidden/>
    <w:rsid w:val="007024BD"/>
    <w:rPr>
      <w:b/>
      <w:bCs/>
      <w:sz w:val="20"/>
      <w:szCs w:val="20"/>
    </w:rPr>
  </w:style>
  <w:style w:type="paragraph" w:styleId="Corpsdetexte2">
    <w:name w:val="Body Text 2"/>
    <w:basedOn w:val="Normal"/>
    <w:link w:val="Corpsdetexte2Car"/>
    <w:rsid w:val="004E01AA"/>
    <w:pPr>
      <w:jc w:val="both"/>
    </w:pPr>
    <w:rPr>
      <w:rFonts w:ascii="Arial" w:hAnsi="Arial" w:cs="Arial"/>
      <w:color w:val="000000"/>
      <w:sz w:val="18"/>
    </w:rPr>
  </w:style>
  <w:style w:type="character" w:customStyle="1" w:styleId="Corpsdetexte2Car">
    <w:name w:val="Corps de texte 2 Car"/>
    <w:basedOn w:val="Policepardfaut"/>
    <w:link w:val="Corpsdetexte2"/>
    <w:rsid w:val="004E01AA"/>
    <w:rPr>
      <w:rFonts w:ascii="Arial" w:eastAsia="Times New Roman" w:hAnsi="Arial" w:cs="Arial"/>
      <w:color w:val="000000"/>
      <w:sz w:val="18"/>
      <w:szCs w:val="24"/>
      <w:lang w:eastAsia="fr-FR"/>
    </w:rPr>
  </w:style>
  <w:style w:type="paragraph" w:styleId="Textebrut">
    <w:name w:val="Plain Text"/>
    <w:basedOn w:val="Normal"/>
    <w:link w:val="TextebrutCar"/>
    <w:uiPriority w:val="99"/>
    <w:unhideWhenUsed/>
    <w:rsid w:val="001732D8"/>
    <w:rPr>
      <w:rFonts w:ascii="Courier New" w:hAnsi="Courier New" w:cs="Courier New"/>
      <w:sz w:val="20"/>
      <w:szCs w:val="20"/>
    </w:rPr>
  </w:style>
  <w:style w:type="character" w:customStyle="1" w:styleId="TextebrutCar">
    <w:name w:val="Texte brut Car"/>
    <w:basedOn w:val="Policepardfaut"/>
    <w:link w:val="Textebrut"/>
    <w:uiPriority w:val="99"/>
    <w:rsid w:val="001732D8"/>
    <w:rPr>
      <w:rFonts w:ascii="Courier New" w:eastAsia="Times New Roman" w:hAnsi="Courier New" w:cs="Courier New"/>
      <w:sz w:val="20"/>
      <w:szCs w:val="20"/>
      <w:lang w:eastAsia="fr-FR"/>
    </w:rPr>
  </w:style>
  <w:style w:type="paragraph" w:styleId="Paragraphedeliste">
    <w:name w:val="List Paragraph"/>
    <w:basedOn w:val="Normal"/>
    <w:uiPriority w:val="34"/>
    <w:qFormat/>
    <w:rsid w:val="008C295D"/>
    <w:pPr>
      <w:ind w:left="720"/>
      <w:contextualSpacing/>
    </w:pPr>
  </w:style>
  <w:style w:type="character" w:styleId="Lienhypertextesuivivisit">
    <w:name w:val="FollowedHyperlink"/>
    <w:basedOn w:val="Policepardfaut"/>
    <w:uiPriority w:val="99"/>
    <w:semiHidden/>
    <w:unhideWhenUsed/>
    <w:rsid w:val="008C4E89"/>
    <w:rPr>
      <w:color w:val="800080"/>
      <w:u w:val="single"/>
    </w:rPr>
  </w:style>
  <w:style w:type="paragraph" w:customStyle="1" w:styleId="xl66">
    <w:name w:val="xl66"/>
    <w:basedOn w:val="Normal"/>
    <w:rsid w:val="008C4E89"/>
    <w:pPr>
      <w:spacing w:before="100" w:beforeAutospacing="1" w:after="100" w:afterAutospacing="1"/>
    </w:pPr>
    <w:rPr>
      <w:sz w:val="20"/>
      <w:szCs w:val="20"/>
    </w:rPr>
  </w:style>
  <w:style w:type="paragraph" w:customStyle="1" w:styleId="xl67">
    <w:name w:val="xl67"/>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68">
    <w:name w:val="xl68"/>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69">
    <w:name w:val="xl69"/>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70">
    <w:name w:val="xl70"/>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pPr>
    <w:rPr>
      <w:sz w:val="12"/>
      <w:szCs w:val="12"/>
    </w:rPr>
  </w:style>
  <w:style w:type="paragraph" w:customStyle="1" w:styleId="xl71">
    <w:name w:val="xl71"/>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pPr>
    <w:rPr>
      <w:sz w:val="12"/>
      <w:szCs w:val="12"/>
    </w:rPr>
  </w:style>
  <w:style w:type="paragraph" w:customStyle="1" w:styleId="xl72">
    <w:name w:val="xl72"/>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2"/>
      <w:szCs w:val="12"/>
    </w:rPr>
  </w:style>
  <w:style w:type="paragraph" w:customStyle="1" w:styleId="xl73">
    <w:name w:val="xl73"/>
    <w:basedOn w:val="Normal"/>
    <w:rsid w:val="008C4E89"/>
    <w:pPr>
      <w:spacing w:before="100" w:beforeAutospacing="1" w:after="100" w:afterAutospacing="1"/>
    </w:pPr>
    <w:rPr>
      <w:sz w:val="20"/>
      <w:szCs w:val="20"/>
    </w:rPr>
  </w:style>
  <w:style w:type="paragraph" w:customStyle="1" w:styleId="xl74">
    <w:name w:val="xl74"/>
    <w:basedOn w:val="Normal"/>
    <w:rsid w:val="00141E23"/>
    <w:pPr>
      <w:spacing w:before="100" w:beforeAutospacing="1" w:after="100" w:afterAutospacing="1"/>
    </w:pPr>
    <w:rPr>
      <w:sz w:val="14"/>
      <w:szCs w:val="14"/>
    </w:rPr>
  </w:style>
  <w:style w:type="paragraph" w:styleId="TM2">
    <w:name w:val="toc 2"/>
    <w:basedOn w:val="Normal"/>
    <w:next w:val="Normal"/>
    <w:autoRedefine/>
    <w:uiPriority w:val="39"/>
    <w:unhideWhenUsed/>
    <w:qFormat/>
    <w:rsid w:val="00FB5680"/>
    <w:pPr>
      <w:spacing w:after="100" w:line="276" w:lineRule="auto"/>
      <w:ind w:left="220"/>
      <w:jc w:val="both"/>
    </w:pPr>
    <w:rPr>
      <w:rFonts w:ascii="Calibri" w:hAnsi="Calibri"/>
      <w:sz w:val="22"/>
      <w:szCs w:val="22"/>
    </w:rPr>
  </w:style>
  <w:style w:type="paragraph" w:styleId="TM1">
    <w:name w:val="toc 1"/>
    <w:basedOn w:val="Normal"/>
    <w:next w:val="Normal"/>
    <w:autoRedefine/>
    <w:uiPriority w:val="39"/>
    <w:unhideWhenUsed/>
    <w:qFormat/>
    <w:rsid w:val="00FB5680"/>
    <w:pPr>
      <w:spacing w:after="100" w:line="276" w:lineRule="auto"/>
      <w:jc w:val="both"/>
    </w:pPr>
    <w:rPr>
      <w:rFonts w:ascii="Calibri" w:hAnsi="Calibri"/>
      <w:sz w:val="22"/>
      <w:szCs w:val="22"/>
    </w:rPr>
  </w:style>
  <w:style w:type="paragraph" w:styleId="NormalWeb">
    <w:name w:val="Normal (Web)"/>
    <w:basedOn w:val="Normal"/>
    <w:uiPriority w:val="99"/>
    <w:semiHidden/>
    <w:unhideWhenUsed/>
    <w:rsid w:val="003555BB"/>
    <w:pPr>
      <w:spacing w:before="100" w:beforeAutospacing="1" w:after="100" w:afterAutospacing="1"/>
    </w:pPr>
    <w:rPr>
      <w:rFonts w:eastAsiaTheme="minorEastAsia"/>
    </w:rPr>
  </w:style>
  <w:style w:type="paragraph" w:styleId="En-ttedetabledesmatires">
    <w:name w:val="TOC Heading"/>
    <w:basedOn w:val="Titre1"/>
    <w:next w:val="Normal"/>
    <w:uiPriority w:val="39"/>
    <w:unhideWhenUsed/>
    <w:qFormat/>
    <w:rsid w:val="00F35EEB"/>
    <w:pPr>
      <w:keepLines/>
      <w:spacing w:after="0" w:line="259" w:lineRule="auto"/>
      <w:jc w:val="left"/>
      <w:outlineLvl w:val="9"/>
    </w:pPr>
    <w:rPr>
      <w:rFonts w:asciiTheme="majorHAnsi" w:eastAsiaTheme="majorEastAsia" w:hAnsiTheme="majorHAnsi" w:cstheme="majorBidi"/>
      <w:b w:val="0"/>
      <w:bCs w:val="0"/>
      <w:color w:val="365F91" w:themeColor="accent1" w:themeShade="BF"/>
      <w:kern w:val="0"/>
      <w:sz w:val="32"/>
      <w:u w:val="none"/>
    </w:rPr>
  </w:style>
  <w:style w:type="paragraph" w:customStyle="1" w:styleId="Style2">
    <w:name w:val="Style 2"/>
    <w:basedOn w:val="Default"/>
    <w:link w:val="Style2Car"/>
    <w:qFormat/>
    <w:rsid w:val="00F35EEB"/>
    <w:pPr>
      <w:numPr>
        <w:numId w:val="24"/>
      </w:numPr>
      <w:jc w:val="both"/>
    </w:pPr>
    <w:rPr>
      <w:b/>
      <w:bCs/>
      <w:color w:val="C00000"/>
      <w:sz w:val="22"/>
      <w:szCs w:val="22"/>
    </w:rPr>
  </w:style>
  <w:style w:type="paragraph" w:styleId="TM3">
    <w:name w:val="toc 3"/>
    <w:basedOn w:val="Normal"/>
    <w:next w:val="Normal"/>
    <w:autoRedefine/>
    <w:uiPriority w:val="39"/>
    <w:unhideWhenUsed/>
    <w:rsid w:val="00AD314C"/>
    <w:pPr>
      <w:spacing w:after="100" w:line="259" w:lineRule="auto"/>
      <w:ind w:left="440"/>
    </w:pPr>
    <w:rPr>
      <w:rFonts w:asciiTheme="minorHAnsi" w:eastAsiaTheme="minorEastAsia" w:hAnsiTheme="minorHAnsi"/>
      <w:sz w:val="22"/>
      <w:szCs w:val="22"/>
    </w:rPr>
  </w:style>
  <w:style w:type="character" w:customStyle="1" w:styleId="DefaultCar">
    <w:name w:val="Default Car"/>
    <w:basedOn w:val="Policepardfaut"/>
    <w:link w:val="Default"/>
    <w:uiPriority w:val="99"/>
    <w:rsid w:val="00F35EEB"/>
    <w:rPr>
      <w:rFonts w:ascii="Calibri" w:hAnsi="Calibri" w:cs="Calibri"/>
      <w:color w:val="000000"/>
      <w:sz w:val="24"/>
      <w:szCs w:val="24"/>
    </w:rPr>
  </w:style>
  <w:style w:type="character" w:customStyle="1" w:styleId="Style2Car">
    <w:name w:val="Style 2 Car"/>
    <w:basedOn w:val="DefaultCar"/>
    <w:link w:val="Style2"/>
    <w:rsid w:val="00F35EEB"/>
    <w:rPr>
      <w:rFonts w:ascii="Calibri" w:hAnsi="Calibri" w:cs="Calibri"/>
      <w:b/>
      <w:bCs/>
      <w:color w:val="C00000"/>
      <w:sz w:val="24"/>
      <w:szCs w:val="24"/>
    </w:rPr>
  </w:style>
  <w:style w:type="character" w:customStyle="1" w:styleId="Titre2Car">
    <w:name w:val="Titre 2 Car"/>
    <w:basedOn w:val="Policepardfaut"/>
    <w:link w:val="Titre2"/>
    <w:uiPriority w:val="9"/>
    <w:rsid w:val="009C2438"/>
    <w:rPr>
      <w:rFonts w:eastAsiaTheme="majorEastAsia" w:cstheme="majorBidi"/>
      <w:b/>
      <w:color w:val="C00000"/>
      <w:szCs w:val="26"/>
      <w:lang w:eastAsia="fr-FR"/>
    </w:rPr>
  </w:style>
  <w:style w:type="character" w:customStyle="1" w:styleId="Titre3Car">
    <w:name w:val="Titre 3 Car"/>
    <w:basedOn w:val="Policepardfaut"/>
    <w:link w:val="Titre3"/>
    <w:uiPriority w:val="9"/>
    <w:semiHidden/>
    <w:rsid w:val="009C2438"/>
    <w:rPr>
      <w:rFonts w:asciiTheme="majorHAnsi" w:eastAsiaTheme="majorEastAsia" w:hAnsiTheme="majorHAnsi" w:cstheme="majorBidi"/>
      <w:color w:val="243F60" w:themeColor="accent1" w:themeShade="7F"/>
      <w:sz w:val="24"/>
      <w:szCs w:val="24"/>
      <w:lang w:eastAsia="fr-FR"/>
    </w:rPr>
  </w:style>
  <w:style w:type="character" w:customStyle="1" w:styleId="Titre4Car">
    <w:name w:val="Titre 4 Car"/>
    <w:basedOn w:val="Policepardfaut"/>
    <w:link w:val="Titre4"/>
    <w:uiPriority w:val="9"/>
    <w:semiHidden/>
    <w:rsid w:val="009C2438"/>
    <w:rPr>
      <w:rFonts w:asciiTheme="majorHAnsi" w:eastAsiaTheme="majorEastAsia" w:hAnsiTheme="majorHAnsi" w:cstheme="majorBidi"/>
      <w:i/>
      <w:iCs/>
      <w:color w:val="365F91" w:themeColor="accent1" w:themeShade="BF"/>
      <w:sz w:val="24"/>
      <w:szCs w:val="24"/>
      <w:lang w:eastAsia="fr-FR"/>
    </w:rPr>
  </w:style>
  <w:style w:type="character" w:customStyle="1" w:styleId="Titre5Car">
    <w:name w:val="Titre 5 Car"/>
    <w:basedOn w:val="Policepardfaut"/>
    <w:link w:val="Titre5"/>
    <w:uiPriority w:val="9"/>
    <w:semiHidden/>
    <w:rsid w:val="009C2438"/>
    <w:rPr>
      <w:rFonts w:asciiTheme="majorHAnsi" w:eastAsiaTheme="majorEastAsia" w:hAnsiTheme="majorHAnsi" w:cstheme="majorBidi"/>
      <w:color w:val="365F91" w:themeColor="accent1" w:themeShade="BF"/>
      <w:sz w:val="24"/>
      <w:szCs w:val="24"/>
      <w:lang w:eastAsia="fr-FR"/>
    </w:rPr>
  </w:style>
  <w:style w:type="character" w:customStyle="1" w:styleId="Titre6Car">
    <w:name w:val="Titre 6 Car"/>
    <w:basedOn w:val="Policepardfaut"/>
    <w:link w:val="Titre6"/>
    <w:uiPriority w:val="9"/>
    <w:semiHidden/>
    <w:rsid w:val="009C2438"/>
    <w:rPr>
      <w:rFonts w:asciiTheme="majorHAnsi" w:eastAsiaTheme="majorEastAsia" w:hAnsiTheme="majorHAnsi" w:cstheme="majorBidi"/>
      <w:color w:val="243F60" w:themeColor="accent1" w:themeShade="7F"/>
      <w:sz w:val="24"/>
      <w:szCs w:val="24"/>
      <w:lang w:eastAsia="fr-FR"/>
    </w:rPr>
  </w:style>
  <w:style w:type="character" w:customStyle="1" w:styleId="Titre7Car">
    <w:name w:val="Titre 7 Car"/>
    <w:basedOn w:val="Policepardfaut"/>
    <w:link w:val="Titre7"/>
    <w:uiPriority w:val="9"/>
    <w:semiHidden/>
    <w:rsid w:val="009C2438"/>
    <w:rPr>
      <w:rFonts w:asciiTheme="majorHAnsi" w:eastAsiaTheme="majorEastAsia" w:hAnsiTheme="majorHAnsi" w:cstheme="majorBidi"/>
      <w:i/>
      <w:iCs/>
      <w:color w:val="243F60" w:themeColor="accent1" w:themeShade="7F"/>
      <w:sz w:val="24"/>
      <w:szCs w:val="24"/>
      <w:lang w:eastAsia="fr-FR"/>
    </w:rPr>
  </w:style>
  <w:style w:type="character" w:customStyle="1" w:styleId="Titre8Car">
    <w:name w:val="Titre 8 Car"/>
    <w:basedOn w:val="Policepardfaut"/>
    <w:link w:val="Titre8"/>
    <w:uiPriority w:val="9"/>
    <w:semiHidden/>
    <w:rsid w:val="009C2438"/>
    <w:rPr>
      <w:rFonts w:asciiTheme="majorHAnsi" w:eastAsiaTheme="majorEastAsia" w:hAnsiTheme="majorHAnsi" w:cstheme="majorBidi"/>
      <w:color w:val="272727" w:themeColor="text1" w:themeTint="D8"/>
      <w:sz w:val="21"/>
      <w:szCs w:val="21"/>
      <w:lang w:eastAsia="fr-FR"/>
    </w:rPr>
  </w:style>
  <w:style w:type="character" w:customStyle="1" w:styleId="Titre9Car">
    <w:name w:val="Titre 9 Car"/>
    <w:basedOn w:val="Policepardfaut"/>
    <w:link w:val="Titre9"/>
    <w:uiPriority w:val="9"/>
    <w:semiHidden/>
    <w:rsid w:val="009C2438"/>
    <w:rPr>
      <w:rFonts w:asciiTheme="majorHAnsi" w:eastAsiaTheme="majorEastAsia" w:hAnsiTheme="majorHAnsi" w:cstheme="majorBidi"/>
      <w:i/>
      <w:iCs/>
      <w:color w:val="272727" w:themeColor="text1" w:themeTint="D8"/>
      <w:sz w:val="21"/>
      <w:szCs w:val="21"/>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66288">
      <w:bodyDiv w:val="1"/>
      <w:marLeft w:val="0"/>
      <w:marRight w:val="0"/>
      <w:marTop w:val="0"/>
      <w:marBottom w:val="0"/>
      <w:divBdr>
        <w:top w:val="none" w:sz="0" w:space="0" w:color="auto"/>
        <w:left w:val="none" w:sz="0" w:space="0" w:color="auto"/>
        <w:bottom w:val="none" w:sz="0" w:space="0" w:color="auto"/>
        <w:right w:val="none" w:sz="0" w:space="0" w:color="auto"/>
      </w:divBdr>
    </w:div>
    <w:div w:id="55056758">
      <w:bodyDiv w:val="1"/>
      <w:marLeft w:val="0"/>
      <w:marRight w:val="0"/>
      <w:marTop w:val="0"/>
      <w:marBottom w:val="0"/>
      <w:divBdr>
        <w:top w:val="none" w:sz="0" w:space="0" w:color="auto"/>
        <w:left w:val="none" w:sz="0" w:space="0" w:color="auto"/>
        <w:bottom w:val="none" w:sz="0" w:space="0" w:color="auto"/>
        <w:right w:val="none" w:sz="0" w:space="0" w:color="auto"/>
      </w:divBdr>
    </w:div>
    <w:div w:id="62922431">
      <w:bodyDiv w:val="1"/>
      <w:marLeft w:val="0"/>
      <w:marRight w:val="0"/>
      <w:marTop w:val="0"/>
      <w:marBottom w:val="0"/>
      <w:divBdr>
        <w:top w:val="none" w:sz="0" w:space="0" w:color="auto"/>
        <w:left w:val="none" w:sz="0" w:space="0" w:color="auto"/>
        <w:bottom w:val="none" w:sz="0" w:space="0" w:color="auto"/>
        <w:right w:val="none" w:sz="0" w:space="0" w:color="auto"/>
      </w:divBdr>
    </w:div>
    <w:div w:id="69738978">
      <w:bodyDiv w:val="1"/>
      <w:marLeft w:val="0"/>
      <w:marRight w:val="0"/>
      <w:marTop w:val="0"/>
      <w:marBottom w:val="0"/>
      <w:divBdr>
        <w:top w:val="none" w:sz="0" w:space="0" w:color="auto"/>
        <w:left w:val="none" w:sz="0" w:space="0" w:color="auto"/>
        <w:bottom w:val="none" w:sz="0" w:space="0" w:color="auto"/>
        <w:right w:val="none" w:sz="0" w:space="0" w:color="auto"/>
      </w:divBdr>
    </w:div>
    <w:div w:id="112482805">
      <w:bodyDiv w:val="1"/>
      <w:marLeft w:val="0"/>
      <w:marRight w:val="0"/>
      <w:marTop w:val="0"/>
      <w:marBottom w:val="0"/>
      <w:divBdr>
        <w:top w:val="none" w:sz="0" w:space="0" w:color="auto"/>
        <w:left w:val="none" w:sz="0" w:space="0" w:color="auto"/>
        <w:bottom w:val="none" w:sz="0" w:space="0" w:color="auto"/>
        <w:right w:val="none" w:sz="0" w:space="0" w:color="auto"/>
      </w:divBdr>
    </w:div>
    <w:div w:id="124472476">
      <w:bodyDiv w:val="1"/>
      <w:marLeft w:val="0"/>
      <w:marRight w:val="0"/>
      <w:marTop w:val="0"/>
      <w:marBottom w:val="0"/>
      <w:divBdr>
        <w:top w:val="none" w:sz="0" w:space="0" w:color="auto"/>
        <w:left w:val="none" w:sz="0" w:space="0" w:color="auto"/>
        <w:bottom w:val="none" w:sz="0" w:space="0" w:color="auto"/>
        <w:right w:val="none" w:sz="0" w:space="0" w:color="auto"/>
      </w:divBdr>
    </w:div>
    <w:div w:id="152794289">
      <w:bodyDiv w:val="1"/>
      <w:marLeft w:val="0"/>
      <w:marRight w:val="0"/>
      <w:marTop w:val="0"/>
      <w:marBottom w:val="0"/>
      <w:divBdr>
        <w:top w:val="none" w:sz="0" w:space="0" w:color="auto"/>
        <w:left w:val="none" w:sz="0" w:space="0" w:color="auto"/>
        <w:bottom w:val="none" w:sz="0" w:space="0" w:color="auto"/>
        <w:right w:val="none" w:sz="0" w:space="0" w:color="auto"/>
      </w:divBdr>
    </w:div>
    <w:div w:id="227764570">
      <w:bodyDiv w:val="1"/>
      <w:marLeft w:val="0"/>
      <w:marRight w:val="0"/>
      <w:marTop w:val="0"/>
      <w:marBottom w:val="0"/>
      <w:divBdr>
        <w:top w:val="none" w:sz="0" w:space="0" w:color="auto"/>
        <w:left w:val="none" w:sz="0" w:space="0" w:color="auto"/>
        <w:bottom w:val="none" w:sz="0" w:space="0" w:color="auto"/>
        <w:right w:val="none" w:sz="0" w:space="0" w:color="auto"/>
      </w:divBdr>
    </w:div>
    <w:div w:id="238296796">
      <w:bodyDiv w:val="1"/>
      <w:marLeft w:val="0"/>
      <w:marRight w:val="0"/>
      <w:marTop w:val="0"/>
      <w:marBottom w:val="0"/>
      <w:divBdr>
        <w:top w:val="none" w:sz="0" w:space="0" w:color="auto"/>
        <w:left w:val="none" w:sz="0" w:space="0" w:color="auto"/>
        <w:bottom w:val="none" w:sz="0" w:space="0" w:color="auto"/>
        <w:right w:val="none" w:sz="0" w:space="0" w:color="auto"/>
      </w:divBdr>
    </w:div>
    <w:div w:id="287399009">
      <w:bodyDiv w:val="1"/>
      <w:marLeft w:val="0"/>
      <w:marRight w:val="0"/>
      <w:marTop w:val="0"/>
      <w:marBottom w:val="0"/>
      <w:divBdr>
        <w:top w:val="none" w:sz="0" w:space="0" w:color="auto"/>
        <w:left w:val="none" w:sz="0" w:space="0" w:color="auto"/>
        <w:bottom w:val="none" w:sz="0" w:space="0" w:color="auto"/>
        <w:right w:val="none" w:sz="0" w:space="0" w:color="auto"/>
      </w:divBdr>
    </w:div>
    <w:div w:id="321666716">
      <w:bodyDiv w:val="1"/>
      <w:marLeft w:val="0"/>
      <w:marRight w:val="0"/>
      <w:marTop w:val="0"/>
      <w:marBottom w:val="0"/>
      <w:divBdr>
        <w:top w:val="none" w:sz="0" w:space="0" w:color="auto"/>
        <w:left w:val="none" w:sz="0" w:space="0" w:color="auto"/>
        <w:bottom w:val="none" w:sz="0" w:space="0" w:color="auto"/>
        <w:right w:val="none" w:sz="0" w:space="0" w:color="auto"/>
      </w:divBdr>
    </w:div>
    <w:div w:id="365719160">
      <w:bodyDiv w:val="1"/>
      <w:marLeft w:val="0"/>
      <w:marRight w:val="0"/>
      <w:marTop w:val="0"/>
      <w:marBottom w:val="0"/>
      <w:divBdr>
        <w:top w:val="none" w:sz="0" w:space="0" w:color="auto"/>
        <w:left w:val="none" w:sz="0" w:space="0" w:color="auto"/>
        <w:bottom w:val="none" w:sz="0" w:space="0" w:color="auto"/>
        <w:right w:val="none" w:sz="0" w:space="0" w:color="auto"/>
      </w:divBdr>
    </w:div>
    <w:div w:id="438531447">
      <w:bodyDiv w:val="1"/>
      <w:marLeft w:val="0"/>
      <w:marRight w:val="0"/>
      <w:marTop w:val="0"/>
      <w:marBottom w:val="0"/>
      <w:divBdr>
        <w:top w:val="none" w:sz="0" w:space="0" w:color="auto"/>
        <w:left w:val="none" w:sz="0" w:space="0" w:color="auto"/>
        <w:bottom w:val="none" w:sz="0" w:space="0" w:color="auto"/>
        <w:right w:val="none" w:sz="0" w:space="0" w:color="auto"/>
      </w:divBdr>
    </w:div>
    <w:div w:id="442774659">
      <w:bodyDiv w:val="1"/>
      <w:marLeft w:val="0"/>
      <w:marRight w:val="0"/>
      <w:marTop w:val="0"/>
      <w:marBottom w:val="0"/>
      <w:divBdr>
        <w:top w:val="none" w:sz="0" w:space="0" w:color="auto"/>
        <w:left w:val="none" w:sz="0" w:space="0" w:color="auto"/>
        <w:bottom w:val="none" w:sz="0" w:space="0" w:color="auto"/>
        <w:right w:val="none" w:sz="0" w:space="0" w:color="auto"/>
      </w:divBdr>
    </w:div>
    <w:div w:id="447045634">
      <w:bodyDiv w:val="1"/>
      <w:marLeft w:val="0"/>
      <w:marRight w:val="0"/>
      <w:marTop w:val="0"/>
      <w:marBottom w:val="0"/>
      <w:divBdr>
        <w:top w:val="none" w:sz="0" w:space="0" w:color="auto"/>
        <w:left w:val="none" w:sz="0" w:space="0" w:color="auto"/>
        <w:bottom w:val="none" w:sz="0" w:space="0" w:color="auto"/>
        <w:right w:val="none" w:sz="0" w:space="0" w:color="auto"/>
      </w:divBdr>
    </w:div>
    <w:div w:id="474639424">
      <w:bodyDiv w:val="1"/>
      <w:marLeft w:val="0"/>
      <w:marRight w:val="0"/>
      <w:marTop w:val="0"/>
      <w:marBottom w:val="0"/>
      <w:divBdr>
        <w:top w:val="none" w:sz="0" w:space="0" w:color="auto"/>
        <w:left w:val="none" w:sz="0" w:space="0" w:color="auto"/>
        <w:bottom w:val="none" w:sz="0" w:space="0" w:color="auto"/>
        <w:right w:val="none" w:sz="0" w:space="0" w:color="auto"/>
      </w:divBdr>
    </w:div>
    <w:div w:id="492182438">
      <w:bodyDiv w:val="1"/>
      <w:marLeft w:val="0"/>
      <w:marRight w:val="0"/>
      <w:marTop w:val="0"/>
      <w:marBottom w:val="0"/>
      <w:divBdr>
        <w:top w:val="none" w:sz="0" w:space="0" w:color="auto"/>
        <w:left w:val="none" w:sz="0" w:space="0" w:color="auto"/>
        <w:bottom w:val="none" w:sz="0" w:space="0" w:color="auto"/>
        <w:right w:val="none" w:sz="0" w:space="0" w:color="auto"/>
      </w:divBdr>
    </w:div>
    <w:div w:id="504515106">
      <w:bodyDiv w:val="1"/>
      <w:marLeft w:val="0"/>
      <w:marRight w:val="0"/>
      <w:marTop w:val="0"/>
      <w:marBottom w:val="0"/>
      <w:divBdr>
        <w:top w:val="none" w:sz="0" w:space="0" w:color="auto"/>
        <w:left w:val="none" w:sz="0" w:space="0" w:color="auto"/>
        <w:bottom w:val="none" w:sz="0" w:space="0" w:color="auto"/>
        <w:right w:val="none" w:sz="0" w:space="0" w:color="auto"/>
      </w:divBdr>
    </w:div>
    <w:div w:id="551036817">
      <w:bodyDiv w:val="1"/>
      <w:marLeft w:val="0"/>
      <w:marRight w:val="0"/>
      <w:marTop w:val="0"/>
      <w:marBottom w:val="0"/>
      <w:divBdr>
        <w:top w:val="none" w:sz="0" w:space="0" w:color="auto"/>
        <w:left w:val="none" w:sz="0" w:space="0" w:color="auto"/>
        <w:bottom w:val="none" w:sz="0" w:space="0" w:color="auto"/>
        <w:right w:val="none" w:sz="0" w:space="0" w:color="auto"/>
      </w:divBdr>
    </w:div>
    <w:div w:id="590773553">
      <w:bodyDiv w:val="1"/>
      <w:marLeft w:val="0"/>
      <w:marRight w:val="0"/>
      <w:marTop w:val="0"/>
      <w:marBottom w:val="0"/>
      <w:divBdr>
        <w:top w:val="none" w:sz="0" w:space="0" w:color="auto"/>
        <w:left w:val="none" w:sz="0" w:space="0" w:color="auto"/>
        <w:bottom w:val="none" w:sz="0" w:space="0" w:color="auto"/>
        <w:right w:val="none" w:sz="0" w:space="0" w:color="auto"/>
      </w:divBdr>
      <w:divsChild>
        <w:div w:id="1056660178">
          <w:marLeft w:val="850"/>
          <w:marRight w:val="0"/>
          <w:marTop w:val="0"/>
          <w:marBottom w:val="0"/>
          <w:divBdr>
            <w:top w:val="none" w:sz="0" w:space="0" w:color="auto"/>
            <w:left w:val="none" w:sz="0" w:space="0" w:color="auto"/>
            <w:bottom w:val="none" w:sz="0" w:space="0" w:color="auto"/>
            <w:right w:val="none" w:sz="0" w:space="0" w:color="auto"/>
          </w:divBdr>
        </w:div>
        <w:div w:id="508256998">
          <w:marLeft w:val="850"/>
          <w:marRight w:val="0"/>
          <w:marTop w:val="0"/>
          <w:marBottom w:val="0"/>
          <w:divBdr>
            <w:top w:val="none" w:sz="0" w:space="0" w:color="auto"/>
            <w:left w:val="none" w:sz="0" w:space="0" w:color="auto"/>
            <w:bottom w:val="none" w:sz="0" w:space="0" w:color="auto"/>
            <w:right w:val="none" w:sz="0" w:space="0" w:color="auto"/>
          </w:divBdr>
        </w:div>
        <w:div w:id="1206067700">
          <w:marLeft w:val="850"/>
          <w:marRight w:val="0"/>
          <w:marTop w:val="0"/>
          <w:marBottom w:val="0"/>
          <w:divBdr>
            <w:top w:val="none" w:sz="0" w:space="0" w:color="auto"/>
            <w:left w:val="none" w:sz="0" w:space="0" w:color="auto"/>
            <w:bottom w:val="none" w:sz="0" w:space="0" w:color="auto"/>
            <w:right w:val="none" w:sz="0" w:space="0" w:color="auto"/>
          </w:divBdr>
        </w:div>
        <w:div w:id="1710104129">
          <w:marLeft w:val="850"/>
          <w:marRight w:val="0"/>
          <w:marTop w:val="0"/>
          <w:marBottom w:val="0"/>
          <w:divBdr>
            <w:top w:val="none" w:sz="0" w:space="0" w:color="auto"/>
            <w:left w:val="none" w:sz="0" w:space="0" w:color="auto"/>
            <w:bottom w:val="none" w:sz="0" w:space="0" w:color="auto"/>
            <w:right w:val="none" w:sz="0" w:space="0" w:color="auto"/>
          </w:divBdr>
        </w:div>
      </w:divsChild>
    </w:div>
    <w:div w:id="648755833">
      <w:bodyDiv w:val="1"/>
      <w:marLeft w:val="0"/>
      <w:marRight w:val="0"/>
      <w:marTop w:val="0"/>
      <w:marBottom w:val="0"/>
      <w:divBdr>
        <w:top w:val="none" w:sz="0" w:space="0" w:color="auto"/>
        <w:left w:val="none" w:sz="0" w:space="0" w:color="auto"/>
        <w:bottom w:val="none" w:sz="0" w:space="0" w:color="auto"/>
        <w:right w:val="none" w:sz="0" w:space="0" w:color="auto"/>
      </w:divBdr>
    </w:div>
    <w:div w:id="664624663">
      <w:bodyDiv w:val="1"/>
      <w:marLeft w:val="0"/>
      <w:marRight w:val="0"/>
      <w:marTop w:val="0"/>
      <w:marBottom w:val="0"/>
      <w:divBdr>
        <w:top w:val="none" w:sz="0" w:space="0" w:color="auto"/>
        <w:left w:val="none" w:sz="0" w:space="0" w:color="auto"/>
        <w:bottom w:val="none" w:sz="0" w:space="0" w:color="auto"/>
        <w:right w:val="none" w:sz="0" w:space="0" w:color="auto"/>
      </w:divBdr>
    </w:div>
    <w:div w:id="706175919">
      <w:bodyDiv w:val="1"/>
      <w:marLeft w:val="0"/>
      <w:marRight w:val="0"/>
      <w:marTop w:val="0"/>
      <w:marBottom w:val="0"/>
      <w:divBdr>
        <w:top w:val="none" w:sz="0" w:space="0" w:color="auto"/>
        <w:left w:val="none" w:sz="0" w:space="0" w:color="auto"/>
        <w:bottom w:val="none" w:sz="0" w:space="0" w:color="auto"/>
        <w:right w:val="none" w:sz="0" w:space="0" w:color="auto"/>
      </w:divBdr>
      <w:divsChild>
        <w:div w:id="1453816479">
          <w:marLeft w:val="274"/>
          <w:marRight w:val="0"/>
          <w:marTop w:val="0"/>
          <w:marBottom w:val="0"/>
          <w:divBdr>
            <w:top w:val="none" w:sz="0" w:space="0" w:color="auto"/>
            <w:left w:val="none" w:sz="0" w:space="0" w:color="auto"/>
            <w:bottom w:val="none" w:sz="0" w:space="0" w:color="auto"/>
            <w:right w:val="none" w:sz="0" w:space="0" w:color="auto"/>
          </w:divBdr>
        </w:div>
        <w:div w:id="1059204491">
          <w:marLeft w:val="274"/>
          <w:marRight w:val="0"/>
          <w:marTop w:val="0"/>
          <w:marBottom w:val="0"/>
          <w:divBdr>
            <w:top w:val="none" w:sz="0" w:space="0" w:color="auto"/>
            <w:left w:val="none" w:sz="0" w:space="0" w:color="auto"/>
            <w:bottom w:val="none" w:sz="0" w:space="0" w:color="auto"/>
            <w:right w:val="none" w:sz="0" w:space="0" w:color="auto"/>
          </w:divBdr>
        </w:div>
        <w:div w:id="2069763357">
          <w:marLeft w:val="274"/>
          <w:marRight w:val="0"/>
          <w:marTop w:val="0"/>
          <w:marBottom w:val="0"/>
          <w:divBdr>
            <w:top w:val="none" w:sz="0" w:space="0" w:color="auto"/>
            <w:left w:val="none" w:sz="0" w:space="0" w:color="auto"/>
            <w:bottom w:val="none" w:sz="0" w:space="0" w:color="auto"/>
            <w:right w:val="none" w:sz="0" w:space="0" w:color="auto"/>
          </w:divBdr>
        </w:div>
        <w:div w:id="484321268">
          <w:marLeft w:val="274"/>
          <w:marRight w:val="0"/>
          <w:marTop w:val="0"/>
          <w:marBottom w:val="0"/>
          <w:divBdr>
            <w:top w:val="none" w:sz="0" w:space="0" w:color="auto"/>
            <w:left w:val="none" w:sz="0" w:space="0" w:color="auto"/>
            <w:bottom w:val="none" w:sz="0" w:space="0" w:color="auto"/>
            <w:right w:val="none" w:sz="0" w:space="0" w:color="auto"/>
          </w:divBdr>
        </w:div>
        <w:div w:id="1535458178">
          <w:marLeft w:val="274"/>
          <w:marRight w:val="0"/>
          <w:marTop w:val="0"/>
          <w:marBottom w:val="0"/>
          <w:divBdr>
            <w:top w:val="none" w:sz="0" w:space="0" w:color="auto"/>
            <w:left w:val="none" w:sz="0" w:space="0" w:color="auto"/>
            <w:bottom w:val="none" w:sz="0" w:space="0" w:color="auto"/>
            <w:right w:val="none" w:sz="0" w:space="0" w:color="auto"/>
          </w:divBdr>
        </w:div>
        <w:div w:id="2051613963">
          <w:marLeft w:val="274"/>
          <w:marRight w:val="0"/>
          <w:marTop w:val="0"/>
          <w:marBottom w:val="0"/>
          <w:divBdr>
            <w:top w:val="none" w:sz="0" w:space="0" w:color="auto"/>
            <w:left w:val="none" w:sz="0" w:space="0" w:color="auto"/>
            <w:bottom w:val="none" w:sz="0" w:space="0" w:color="auto"/>
            <w:right w:val="none" w:sz="0" w:space="0" w:color="auto"/>
          </w:divBdr>
        </w:div>
        <w:div w:id="1359696108">
          <w:marLeft w:val="274"/>
          <w:marRight w:val="0"/>
          <w:marTop w:val="0"/>
          <w:marBottom w:val="0"/>
          <w:divBdr>
            <w:top w:val="none" w:sz="0" w:space="0" w:color="auto"/>
            <w:left w:val="none" w:sz="0" w:space="0" w:color="auto"/>
            <w:bottom w:val="none" w:sz="0" w:space="0" w:color="auto"/>
            <w:right w:val="none" w:sz="0" w:space="0" w:color="auto"/>
          </w:divBdr>
        </w:div>
        <w:div w:id="1249074789">
          <w:marLeft w:val="274"/>
          <w:marRight w:val="0"/>
          <w:marTop w:val="0"/>
          <w:marBottom w:val="0"/>
          <w:divBdr>
            <w:top w:val="none" w:sz="0" w:space="0" w:color="auto"/>
            <w:left w:val="none" w:sz="0" w:space="0" w:color="auto"/>
            <w:bottom w:val="none" w:sz="0" w:space="0" w:color="auto"/>
            <w:right w:val="none" w:sz="0" w:space="0" w:color="auto"/>
          </w:divBdr>
        </w:div>
        <w:div w:id="659693932">
          <w:marLeft w:val="274"/>
          <w:marRight w:val="0"/>
          <w:marTop w:val="0"/>
          <w:marBottom w:val="0"/>
          <w:divBdr>
            <w:top w:val="none" w:sz="0" w:space="0" w:color="auto"/>
            <w:left w:val="none" w:sz="0" w:space="0" w:color="auto"/>
            <w:bottom w:val="none" w:sz="0" w:space="0" w:color="auto"/>
            <w:right w:val="none" w:sz="0" w:space="0" w:color="auto"/>
          </w:divBdr>
        </w:div>
      </w:divsChild>
    </w:div>
    <w:div w:id="753819155">
      <w:bodyDiv w:val="1"/>
      <w:marLeft w:val="0"/>
      <w:marRight w:val="0"/>
      <w:marTop w:val="0"/>
      <w:marBottom w:val="0"/>
      <w:divBdr>
        <w:top w:val="none" w:sz="0" w:space="0" w:color="auto"/>
        <w:left w:val="none" w:sz="0" w:space="0" w:color="auto"/>
        <w:bottom w:val="none" w:sz="0" w:space="0" w:color="auto"/>
        <w:right w:val="none" w:sz="0" w:space="0" w:color="auto"/>
      </w:divBdr>
      <w:divsChild>
        <w:div w:id="620578552">
          <w:marLeft w:val="547"/>
          <w:marRight w:val="0"/>
          <w:marTop w:val="0"/>
          <w:marBottom w:val="0"/>
          <w:divBdr>
            <w:top w:val="none" w:sz="0" w:space="0" w:color="auto"/>
            <w:left w:val="none" w:sz="0" w:space="0" w:color="auto"/>
            <w:bottom w:val="none" w:sz="0" w:space="0" w:color="auto"/>
            <w:right w:val="none" w:sz="0" w:space="0" w:color="auto"/>
          </w:divBdr>
        </w:div>
      </w:divsChild>
    </w:div>
    <w:div w:id="773865959">
      <w:bodyDiv w:val="1"/>
      <w:marLeft w:val="0"/>
      <w:marRight w:val="0"/>
      <w:marTop w:val="0"/>
      <w:marBottom w:val="0"/>
      <w:divBdr>
        <w:top w:val="none" w:sz="0" w:space="0" w:color="auto"/>
        <w:left w:val="none" w:sz="0" w:space="0" w:color="auto"/>
        <w:bottom w:val="none" w:sz="0" w:space="0" w:color="auto"/>
        <w:right w:val="none" w:sz="0" w:space="0" w:color="auto"/>
      </w:divBdr>
    </w:div>
    <w:div w:id="780153394">
      <w:bodyDiv w:val="1"/>
      <w:marLeft w:val="0"/>
      <w:marRight w:val="0"/>
      <w:marTop w:val="0"/>
      <w:marBottom w:val="0"/>
      <w:divBdr>
        <w:top w:val="none" w:sz="0" w:space="0" w:color="auto"/>
        <w:left w:val="none" w:sz="0" w:space="0" w:color="auto"/>
        <w:bottom w:val="none" w:sz="0" w:space="0" w:color="auto"/>
        <w:right w:val="none" w:sz="0" w:space="0" w:color="auto"/>
      </w:divBdr>
    </w:div>
    <w:div w:id="824785910">
      <w:bodyDiv w:val="1"/>
      <w:marLeft w:val="0"/>
      <w:marRight w:val="0"/>
      <w:marTop w:val="0"/>
      <w:marBottom w:val="0"/>
      <w:divBdr>
        <w:top w:val="none" w:sz="0" w:space="0" w:color="auto"/>
        <w:left w:val="none" w:sz="0" w:space="0" w:color="auto"/>
        <w:bottom w:val="none" w:sz="0" w:space="0" w:color="auto"/>
        <w:right w:val="none" w:sz="0" w:space="0" w:color="auto"/>
      </w:divBdr>
    </w:div>
    <w:div w:id="837691640">
      <w:bodyDiv w:val="1"/>
      <w:marLeft w:val="0"/>
      <w:marRight w:val="0"/>
      <w:marTop w:val="0"/>
      <w:marBottom w:val="0"/>
      <w:divBdr>
        <w:top w:val="none" w:sz="0" w:space="0" w:color="auto"/>
        <w:left w:val="none" w:sz="0" w:space="0" w:color="auto"/>
        <w:bottom w:val="none" w:sz="0" w:space="0" w:color="auto"/>
        <w:right w:val="none" w:sz="0" w:space="0" w:color="auto"/>
      </w:divBdr>
    </w:div>
    <w:div w:id="851073044">
      <w:bodyDiv w:val="1"/>
      <w:marLeft w:val="0"/>
      <w:marRight w:val="0"/>
      <w:marTop w:val="0"/>
      <w:marBottom w:val="0"/>
      <w:divBdr>
        <w:top w:val="none" w:sz="0" w:space="0" w:color="auto"/>
        <w:left w:val="none" w:sz="0" w:space="0" w:color="auto"/>
        <w:bottom w:val="none" w:sz="0" w:space="0" w:color="auto"/>
        <w:right w:val="none" w:sz="0" w:space="0" w:color="auto"/>
      </w:divBdr>
    </w:div>
    <w:div w:id="853962228">
      <w:bodyDiv w:val="1"/>
      <w:marLeft w:val="0"/>
      <w:marRight w:val="0"/>
      <w:marTop w:val="0"/>
      <w:marBottom w:val="0"/>
      <w:divBdr>
        <w:top w:val="none" w:sz="0" w:space="0" w:color="auto"/>
        <w:left w:val="none" w:sz="0" w:space="0" w:color="auto"/>
        <w:bottom w:val="none" w:sz="0" w:space="0" w:color="auto"/>
        <w:right w:val="none" w:sz="0" w:space="0" w:color="auto"/>
      </w:divBdr>
    </w:div>
    <w:div w:id="886184105">
      <w:bodyDiv w:val="1"/>
      <w:marLeft w:val="0"/>
      <w:marRight w:val="0"/>
      <w:marTop w:val="0"/>
      <w:marBottom w:val="0"/>
      <w:divBdr>
        <w:top w:val="none" w:sz="0" w:space="0" w:color="auto"/>
        <w:left w:val="none" w:sz="0" w:space="0" w:color="auto"/>
        <w:bottom w:val="none" w:sz="0" w:space="0" w:color="auto"/>
        <w:right w:val="none" w:sz="0" w:space="0" w:color="auto"/>
      </w:divBdr>
    </w:div>
    <w:div w:id="972099049">
      <w:bodyDiv w:val="1"/>
      <w:marLeft w:val="0"/>
      <w:marRight w:val="0"/>
      <w:marTop w:val="0"/>
      <w:marBottom w:val="0"/>
      <w:divBdr>
        <w:top w:val="none" w:sz="0" w:space="0" w:color="auto"/>
        <w:left w:val="none" w:sz="0" w:space="0" w:color="auto"/>
        <w:bottom w:val="none" w:sz="0" w:space="0" w:color="auto"/>
        <w:right w:val="none" w:sz="0" w:space="0" w:color="auto"/>
      </w:divBdr>
    </w:div>
    <w:div w:id="979649144">
      <w:bodyDiv w:val="1"/>
      <w:marLeft w:val="0"/>
      <w:marRight w:val="0"/>
      <w:marTop w:val="0"/>
      <w:marBottom w:val="0"/>
      <w:divBdr>
        <w:top w:val="none" w:sz="0" w:space="0" w:color="auto"/>
        <w:left w:val="none" w:sz="0" w:space="0" w:color="auto"/>
        <w:bottom w:val="none" w:sz="0" w:space="0" w:color="auto"/>
        <w:right w:val="none" w:sz="0" w:space="0" w:color="auto"/>
      </w:divBdr>
    </w:div>
    <w:div w:id="986477770">
      <w:bodyDiv w:val="1"/>
      <w:marLeft w:val="0"/>
      <w:marRight w:val="0"/>
      <w:marTop w:val="0"/>
      <w:marBottom w:val="0"/>
      <w:divBdr>
        <w:top w:val="none" w:sz="0" w:space="0" w:color="auto"/>
        <w:left w:val="none" w:sz="0" w:space="0" w:color="auto"/>
        <w:bottom w:val="none" w:sz="0" w:space="0" w:color="auto"/>
        <w:right w:val="none" w:sz="0" w:space="0" w:color="auto"/>
      </w:divBdr>
    </w:div>
    <w:div w:id="1030952621">
      <w:bodyDiv w:val="1"/>
      <w:marLeft w:val="0"/>
      <w:marRight w:val="0"/>
      <w:marTop w:val="0"/>
      <w:marBottom w:val="0"/>
      <w:divBdr>
        <w:top w:val="none" w:sz="0" w:space="0" w:color="auto"/>
        <w:left w:val="none" w:sz="0" w:space="0" w:color="auto"/>
        <w:bottom w:val="none" w:sz="0" w:space="0" w:color="auto"/>
        <w:right w:val="none" w:sz="0" w:space="0" w:color="auto"/>
      </w:divBdr>
    </w:div>
    <w:div w:id="1045367800">
      <w:bodyDiv w:val="1"/>
      <w:marLeft w:val="0"/>
      <w:marRight w:val="0"/>
      <w:marTop w:val="0"/>
      <w:marBottom w:val="0"/>
      <w:divBdr>
        <w:top w:val="none" w:sz="0" w:space="0" w:color="auto"/>
        <w:left w:val="none" w:sz="0" w:space="0" w:color="auto"/>
        <w:bottom w:val="none" w:sz="0" w:space="0" w:color="auto"/>
        <w:right w:val="none" w:sz="0" w:space="0" w:color="auto"/>
      </w:divBdr>
    </w:div>
    <w:div w:id="1064911007">
      <w:bodyDiv w:val="1"/>
      <w:marLeft w:val="0"/>
      <w:marRight w:val="0"/>
      <w:marTop w:val="0"/>
      <w:marBottom w:val="0"/>
      <w:divBdr>
        <w:top w:val="none" w:sz="0" w:space="0" w:color="auto"/>
        <w:left w:val="none" w:sz="0" w:space="0" w:color="auto"/>
        <w:bottom w:val="none" w:sz="0" w:space="0" w:color="auto"/>
        <w:right w:val="none" w:sz="0" w:space="0" w:color="auto"/>
      </w:divBdr>
    </w:div>
    <w:div w:id="1106345320">
      <w:bodyDiv w:val="1"/>
      <w:marLeft w:val="0"/>
      <w:marRight w:val="0"/>
      <w:marTop w:val="0"/>
      <w:marBottom w:val="0"/>
      <w:divBdr>
        <w:top w:val="none" w:sz="0" w:space="0" w:color="auto"/>
        <w:left w:val="none" w:sz="0" w:space="0" w:color="auto"/>
        <w:bottom w:val="none" w:sz="0" w:space="0" w:color="auto"/>
        <w:right w:val="none" w:sz="0" w:space="0" w:color="auto"/>
      </w:divBdr>
    </w:div>
    <w:div w:id="1123963470">
      <w:bodyDiv w:val="1"/>
      <w:marLeft w:val="0"/>
      <w:marRight w:val="0"/>
      <w:marTop w:val="0"/>
      <w:marBottom w:val="0"/>
      <w:divBdr>
        <w:top w:val="none" w:sz="0" w:space="0" w:color="auto"/>
        <w:left w:val="none" w:sz="0" w:space="0" w:color="auto"/>
        <w:bottom w:val="none" w:sz="0" w:space="0" w:color="auto"/>
        <w:right w:val="none" w:sz="0" w:space="0" w:color="auto"/>
      </w:divBdr>
      <w:divsChild>
        <w:div w:id="1669570">
          <w:marLeft w:val="274"/>
          <w:marRight w:val="0"/>
          <w:marTop w:val="72"/>
          <w:marBottom w:val="0"/>
          <w:divBdr>
            <w:top w:val="none" w:sz="0" w:space="0" w:color="auto"/>
            <w:left w:val="none" w:sz="0" w:space="0" w:color="auto"/>
            <w:bottom w:val="none" w:sz="0" w:space="0" w:color="auto"/>
            <w:right w:val="none" w:sz="0" w:space="0" w:color="auto"/>
          </w:divBdr>
        </w:div>
        <w:div w:id="384765561">
          <w:marLeft w:val="1440"/>
          <w:marRight w:val="0"/>
          <w:marTop w:val="67"/>
          <w:marBottom w:val="0"/>
          <w:divBdr>
            <w:top w:val="none" w:sz="0" w:space="0" w:color="auto"/>
            <w:left w:val="none" w:sz="0" w:space="0" w:color="auto"/>
            <w:bottom w:val="none" w:sz="0" w:space="0" w:color="auto"/>
            <w:right w:val="none" w:sz="0" w:space="0" w:color="auto"/>
          </w:divBdr>
        </w:div>
        <w:div w:id="395788604">
          <w:marLeft w:val="1440"/>
          <w:marRight w:val="0"/>
          <w:marTop w:val="67"/>
          <w:marBottom w:val="0"/>
          <w:divBdr>
            <w:top w:val="none" w:sz="0" w:space="0" w:color="auto"/>
            <w:left w:val="none" w:sz="0" w:space="0" w:color="auto"/>
            <w:bottom w:val="none" w:sz="0" w:space="0" w:color="auto"/>
            <w:right w:val="none" w:sz="0" w:space="0" w:color="auto"/>
          </w:divBdr>
        </w:div>
        <w:div w:id="514926300">
          <w:marLeft w:val="2074"/>
          <w:marRight w:val="0"/>
          <w:marTop w:val="48"/>
          <w:marBottom w:val="0"/>
          <w:divBdr>
            <w:top w:val="none" w:sz="0" w:space="0" w:color="auto"/>
            <w:left w:val="none" w:sz="0" w:space="0" w:color="auto"/>
            <w:bottom w:val="none" w:sz="0" w:space="0" w:color="auto"/>
            <w:right w:val="none" w:sz="0" w:space="0" w:color="auto"/>
          </w:divBdr>
        </w:div>
        <w:div w:id="439379139">
          <w:marLeft w:val="2074"/>
          <w:marRight w:val="0"/>
          <w:marTop w:val="48"/>
          <w:marBottom w:val="0"/>
          <w:divBdr>
            <w:top w:val="none" w:sz="0" w:space="0" w:color="auto"/>
            <w:left w:val="none" w:sz="0" w:space="0" w:color="auto"/>
            <w:bottom w:val="none" w:sz="0" w:space="0" w:color="auto"/>
            <w:right w:val="none" w:sz="0" w:space="0" w:color="auto"/>
          </w:divBdr>
        </w:div>
        <w:div w:id="413212079">
          <w:marLeft w:val="2074"/>
          <w:marRight w:val="0"/>
          <w:marTop w:val="48"/>
          <w:marBottom w:val="0"/>
          <w:divBdr>
            <w:top w:val="none" w:sz="0" w:space="0" w:color="auto"/>
            <w:left w:val="none" w:sz="0" w:space="0" w:color="auto"/>
            <w:bottom w:val="none" w:sz="0" w:space="0" w:color="auto"/>
            <w:right w:val="none" w:sz="0" w:space="0" w:color="auto"/>
          </w:divBdr>
        </w:div>
      </w:divsChild>
    </w:div>
    <w:div w:id="1148596484">
      <w:bodyDiv w:val="1"/>
      <w:marLeft w:val="0"/>
      <w:marRight w:val="0"/>
      <w:marTop w:val="0"/>
      <w:marBottom w:val="0"/>
      <w:divBdr>
        <w:top w:val="none" w:sz="0" w:space="0" w:color="auto"/>
        <w:left w:val="none" w:sz="0" w:space="0" w:color="auto"/>
        <w:bottom w:val="none" w:sz="0" w:space="0" w:color="auto"/>
        <w:right w:val="none" w:sz="0" w:space="0" w:color="auto"/>
      </w:divBdr>
      <w:divsChild>
        <w:div w:id="27268326">
          <w:marLeft w:val="274"/>
          <w:marRight w:val="0"/>
          <w:marTop w:val="0"/>
          <w:marBottom w:val="0"/>
          <w:divBdr>
            <w:top w:val="none" w:sz="0" w:space="0" w:color="auto"/>
            <w:left w:val="none" w:sz="0" w:space="0" w:color="auto"/>
            <w:bottom w:val="none" w:sz="0" w:space="0" w:color="auto"/>
            <w:right w:val="none" w:sz="0" w:space="0" w:color="auto"/>
          </w:divBdr>
        </w:div>
        <w:div w:id="644313223">
          <w:marLeft w:val="274"/>
          <w:marRight w:val="0"/>
          <w:marTop w:val="0"/>
          <w:marBottom w:val="0"/>
          <w:divBdr>
            <w:top w:val="none" w:sz="0" w:space="0" w:color="auto"/>
            <w:left w:val="none" w:sz="0" w:space="0" w:color="auto"/>
            <w:bottom w:val="none" w:sz="0" w:space="0" w:color="auto"/>
            <w:right w:val="none" w:sz="0" w:space="0" w:color="auto"/>
          </w:divBdr>
        </w:div>
        <w:div w:id="1031762685">
          <w:marLeft w:val="274"/>
          <w:marRight w:val="0"/>
          <w:marTop w:val="0"/>
          <w:marBottom w:val="0"/>
          <w:divBdr>
            <w:top w:val="none" w:sz="0" w:space="0" w:color="auto"/>
            <w:left w:val="none" w:sz="0" w:space="0" w:color="auto"/>
            <w:bottom w:val="none" w:sz="0" w:space="0" w:color="auto"/>
            <w:right w:val="none" w:sz="0" w:space="0" w:color="auto"/>
          </w:divBdr>
        </w:div>
        <w:div w:id="1236010842">
          <w:marLeft w:val="274"/>
          <w:marRight w:val="0"/>
          <w:marTop w:val="0"/>
          <w:marBottom w:val="0"/>
          <w:divBdr>
            <w:top w:val="none" w:sz="0" w:space="0" w:color="auto"/>
            <w:left w:val="none" w:sz="0" w:space="0" w:color="auto"/>
            <w:bottom w:val="none" w:sz="0" w:space="0" w:color="auto"/>
            <w:right w:val="none" w:sz="0" w:space="0" w:color="auto"/>
          </w:divBdr>
        </w:div>
        <w:div w:id="155075648">
          <w:marLeft w:val="274"/>
          <w:marRight w:val="0"/>
          <w:marTop w:val="0"/>
          <w:marBottom w:val="0"/>
          <w:divBdr>
            <w:top w:val="none" w:sz="0" w:space="0" w:color="auto"/>
            <w:left w:val="none" w:sz="0" w:space="0" w:color="auto"/>
            <w:bottom w:val="none" w:sz="0" w:space="0" w:color="auto"/>
            <w:right w:val="none" w:sz="0" w:space="0" w:color="auto"/>
          </w:divBdr>
        </w:div>
        <w:div w:id="1826555664">
          <w:marLeft w:val="274"/>
          <w:marRight w:val="0"/>
          <w:marTop w:val="0"/>
          <w:marBottom w:val="0"/>
          <w:divBdr>
            <w:top w:val="none" w:sz="0" w:space="0" w:color="auto"/>
            <w:left w:val="none" w:sz="0" w:space="0" w:color="auto"/>
            <w:bottom w:val="none" w:sz="0" w:space="0" w:color="auto"/>
            <w:right w:val="none" w:sz="0" w:space="0" w:color="auto"/>
          </w:divBdr>
        </w:div>
        <w:div w:id="1636597642">
          <w:marLeft w:val="274"/>
          <w:marRight w:val="0"/>
          <w:marTop w:val="0"/>
          <w:marBottom w:val="0"/>
          <w:divBdr>
            <w:top w:val="none" w:sz="0" w:space="0" w:color="auto"/>
            <w:left w:val="none" w:sz="0" w:space="0" w:color="auto"/>
            <w:bottom w:val="none" w:sz="0" w:space="0" w:color="auto"/>
            <w:right w:val="none" w:sz="0" w:space="0" w:color="auto"/>
          </w:divBdr>
        </w:div>
        <w:div w:id="334651438">
          <w:marLeft w:val="274"/>
          <w:marRight w:val="0"/>
          <w:marTop w:val="0"/>
          <w:marBottom w:val="0"/>
          <w:divBdr>
            <w:top w:val="none" w:sz="0" w:space="0" w:color="auto"/>
            <w:left w:val="none" w:sz="0" w:space="0" w:color="auto"/>
            <w:bottom w:val="none" w:sz="0" w:space="0" w:color="auto"/>
            <w:right w:val="none" w:sz="0" w:space="0" w:color="auto"/>
          </w:divBdr>
        </w:div>
        <w:div w:id="1779373845">
          <w:marLeft w:val="274"/>
          <w:marRight w:val="0"/>
          <w:marTop w:val="0"/>
          <w:marBottom w:val="0"/>
          <w:divBdr>
            <w:top w:val="none" w:sz="0" w:space="0" w:color="auto"/>
            <w:left w:val="none" w:sz="0" w:space="0" w:color="auto"/>
            <w:bottom w:val="none" w:sz="0" w:space="0" w:color="auto"/>
            <w:right w:val="none" w:sz="0" w:space="0" w:color="auto"/>
          </w:divBdr>
        </w:div>
      </w:divsChild>
    </w:div>
    <w:div w:id="1222791495">
      <w:bodyDiv w:val="1"/>
      <w:marLeft w:val="0"/>
      <w:marRight w:val="0"/>
      <w:marTop w:val="0"/>
      <w:marBottom w:val="0"/>
      <w:divBdr>
        <w:top w:val="none" w:sz="0" w:space="0" w:color="auto"/>
        <w:left w:val="none" w:sz="0" w:space="0" w:color="auto"/>
        <w:bottom w:val="none" w:sz="0" w:space="0" w:color="auto"/>
        <w:right w:val="none" w:sz="0" w:space="0" w:color="auto"/>
      </w:divBdr>
    </w:div>
    <w:div w:id="1226182920">
      <w:bodyDiv w:val="1"/>
      <w:marLeft w:val="0"/>
      <w:marRight w:val="0"/>
      <w:marTop w:val="0"/>
      <w:marBottom w:val="0"/>
      <w:divBdr>
        <w:top w:val="none" w:sz="0" w:space="0" w:color="auto"/>
        <w:left w:val="none" w:sz="0" w:space="0" w:color="auto"/>
        <w:bottom w:val="none" w:sz="0" w:space="0" w:color="auto"/>
        <w:right w:val="none" w:sz="0" w:space="0" w:color="auto"/>
      </w:divBdr>
    </w:div>
    <w:div w:id="1227716345">
      <w:bodyDiv w:val="1"/>
      <w:marLeft w:val="0"/>
      <w:marRight w:val="0"/>
      <w:marTop w:val="0"/>
      <w:marBottom w:val="0"/>
      <w:divBdr>
        <w:top w:val="none" w:sz="0" w:space="0" w:color="auto"/>
        <w:left w:val="none" w:sz="0" w:space="0" w:color="auto"/>
        <w:bottom w:val="none" w:sz="0" w:space="0" w:color="auto"/>
        <w:right w:val="none" w:sz="0" w:space="0" w:color="auto"/>
      </w:divBdr>
      <w:divsChild>
        <w:div w:id="173809601">
          <w:marLeft w:val="850"/>
          <w:marRight w:val="0"/>
          <w:marTop w:val="0"/>
          <w:marBottom w:val="0"/>
          <w:divBdr>
            <w:top w:val="none" w:sz="0" w:space="0" w:color="auto"/>
            <w:left w:val="none" w:sz="0" w:space="0" w:color="auto"/>
            <w:bottom w:val="none" w:sz="0" w:space="0" w:color="auto"/>
            <w:right w:val="none" w:sz="0" w:space="0" w:color="auto"/>
          </w:divBdr>
        </w:div>
      </w:divsChild>
    </w:div>
    <w:div w:id="1251234187">
      <w:bodyDiv w:val="1"/>
      <w:marLeft w:val="0"/>
      <w:marRight w:val="0"/>
      <w:marTop w:val="0"/>
      <w:marBottom w:val="0"/>
      <w:divBdr>
        <w:top w:val="none" w:sz="0" w:space="0" w:color="auto"/>
        <w:left w:val="none" w:sz="0" w:space="0" w:color="auto"/>
        <w:bottom w:val="none" w:sz="0" w:space="0" w:color="auto"/>
        <w:right w:val="none" w:sz="0" w:space="0" w:color="auto"/>
      </w:divBdr>
    </w:div>
    <w:div w:id="1254894551">
      <w:bodyDiv w:val="1"/>
      <w:marLeft w:val="0"/>
      <w:marRight w:val="0"/>
      <w:marTop w:val="0"/>
      <w:marBottom w:val="0"/>
      <w:divBdr>
        <w:top w:val="none" w:sz="0" w:space="0" w:color="auto"/>
        <w:left w:val="none" w:sz="0" w:space="0" w:color="auto"/>
        <w:bottom w:val="none" w:sz="0" w:space="0" w:color="auto"/>
        <w:right w:val="none" w:sz="0" w:space="0" w:color="auto"/>
      </w:divBdr>
    </w:div>
    <w:div w:id="1274289756">
      <w:bodyDiv w:val="1"/>
      <w:marLeft w:val="0"/>
      <w:marRight w:val="0"/>
      <w:marTop w:val="0"/>
      <w:marBottom w:val="0"/>
      <w:divBdr>
        <w:top w:val="none" w:sz="0" w:space="0" w:color="auto"/>
        <w:left w:val="none" w:sz="0" w:space="0" w:color="auto"/>
        <w:bottom w:val="none" w:sz="0" w:space="0" w:color="auto"/>
        <w:right w:val="none" w:sz="0" w:space="0" w:color="auto"/>
      </w:divBdr>
      <w:divsChild>
        <w:div w:id="2069574394">
          <w:marLeft w:val="274"/>
          <w:marRight w:val="0"/>
          <w:marTop w:val="72"/>
          <w:marBottom w:val="0"/>
          <w:divBdr>
            <w:top w:val="none" w:sz="0" w:space="0" w:color="auto"/>
            <w:left w:val="none" w:sz="0" w:space="0" w:color="auto"/>
            <w:bottom w:val="none" w:sz="0" w:space="0" w:color="auto"/>
            <w:right w:val="none" w:sz="0" w:space="0" w:color="auto"/>
          </w:divBdr>
        </w:div>
        <w:div w:id="1384400694">
          <w:marLeft w:val="1440"/>
          <w:marRight w:val="0"/>
          <w:marTop w:val="67"/>
          <w:marBottom w:val="0"/>
          <w:divBdr>
            <w:top w:val="none" w:sz="0" w:space="0" w:color="auto"/>
            <w:left w:val="none" w:sz="0" w:space="0" w:color="auto"/>
            <w:bottom w:val="none" w:sz="0" w:space="0" w:color="auto"/>
            <w:right w:val="none" w:sz="0" w:space="0" w:color="auto"/>
          </w:divBdr>
        </w:div>
        <w:div w:id="1968732573">
          <w:marLeft w:val="1440"/>
          <w:marRight w:val="0"/>
          <w:marTop w:val="67"/>
          <w:marBottom w:val="0"/>
          <w:divBdr>
            <w:top w:val="none" w:sz="0" w:space="0" w:color="auto"/>
            <w:left w:val="none" w:sz="0" w:space="0" w:color="auto"/>
            <w:bottom w:val="none" w:sz="0" w:space="0" w:color="auto"/>
            <w:right w:val="none" w:sz="0" w:space="0" w:color="auto"/>
          </w:divBdr>
        </w:div>
        <w:div w:id="492769016">
          <w:marLeft w:val="2074"/>
          <w:marRight w:val="0"/>
          <w:marTop w:val="48"/>
          <w:marBottom w:val="0"/>
          <w:divBdr>
            <w:top w:val="none" w:sz="0" w:space="0" w:color="auto"/>
            <w:left w:val="none" w:sz="0" w:space="0" w:color="auto"/>
            <w:bottom w:val="none" w:sz="0" w:space="0" w:color="auto"/>
            <w:right w:val="none" w:sz="0" w:space="0" w:color="auto"/>
          </w:divBdr>
        </w:div>
      </w:divsChild>
    </w:div>
    <w:div w:id="1286808294">
      <w:bodyDiv w:val="1"/>
      <w:marLeft w:val="0"/>
      <w:marRight w:val="0"/>
      <w:marTop w:val="0"/>
      <w:marBottom w:val="0"/>
      <w:divBdr>
        <w:top w:val="none" w:sz="0" w:space="0" w:color="auto"/>
        <w:left w:val="none" w:sz="0" w:space="0" w:color="auto"/>
        <w:bottom w:val="none" w:sz="0" w:space="0" w:color="auto"/>
        <w:right w:val="none" w:sz="0" w:space="0" w:color="auto"/>
      </w:divBdr>
    </w:div>
    <w:div w:id="1403989745">
      <w:bodyDiv w:val="1"/>
      <w:marLeft w:val="0"/>
      <w:marRight w:val="0"/>
      <w:marTop w:val="0"/>
      <w:marBottom w:val="0"/>
      <w:divBdr>
        <w:top w:val="none" w:sz="0" w:space="0" w:color="auto"/>
        <w:left w:val="none" w:sz="0" w:space="0" w:color="auto"/>
        <w:bottom w:val="none" w:sz="0" w:space="0" w:color="auto"/>
        <w:right w:val="none" w:sz="0" w:space="0" w:color="auto"/>
      </w:divBdr>
    </w:div>
    <w:div w:id="1412582773">
      <w:bodyDiv w:val="1"/>
      <w:marLeft w:val="0"/>
      <w:marRight w:val="0"/>
      <w:marTop w:val="0"/>
      <w:marBottom w:val="0"/>
      <w:divBdr>
        <w:top w:val="none" w:sz="0" w:space="0" w:color="auto"/>
        <w:left w:val="none" w:sz="0" w:space="0" w:color="auto"/>
        <w:bottom w:val="none" w:sz="0" w:space="0" w:color="auto"/>
        <w:right w:val="none" w:sz="0" w:space="0" w:color="auto"/>
      </w:divBdr>
      <w:divsChild>
        <w:div w:id="1715426502">
          <w:marLeft w:val="274"/>
          <w:marRight w:val="0"/>
          <w:marTop w:val="0"/>
          <w:marBottom w:val="0"/>
          <w:divBdr>
            <w:top w:val="none" w:sz="0" w:space="0" w:color="auto"/>
            <w:left w:val="none" w:sz="0" w:space="0" w:color="auto"/>
            <w:bottom w:val="none" w:sz="0" w:space="0" w:color="auto"/>
            <w:right w:val="none" w:sz="0" w:space="0" w:color="auto"/>
          </w:divBdr>
        </w:div>
        <w:div w:id="1894347986">
          <w:marLeft w:val="274"/>
          <w:marRight w:val="0"/>
          <w:marTop w:val="0"/>
          <w:marBottom w:val="0"/>
          <w:divBdr>
            <w:top w:val="none" w:sz="0" w:space="0" w:color="auto"/>
            <w:left w:val="none" w:sz="0" w:space="0" w:color="auto"/>
            <w:bottom w:val="none" w:sz="0" w:space="0" w:color="auto"/>
            <w:right w:val="none" w:sz="0" w:space="0" w:color="auto"/>
          </w:divBdr>
        </w:div>
        <w:div w:id="1453670088">
          <w:marLeft w:val="274"/>
          <w:marRight w:val="0"/>
          <w:marTop w:val="0"/>
          <w:marBottom w:val="0"/>
          <w:divBdr>
            <w:top w:val="none" w:sz="0" w:space="0" w:color="auto"/>
            <w:left w:val="none" w:sz="0" w:space="0" w:color="auto"/>
            <w:bottom w:val="none" w:sz="0" w:space="0" w:color="auto"/>
            <w:right w:val="none" w:sz="0" w:space="0" w:color="auto"/>
          </w:divBdr>
        </w:div>
        <w:div w:id="1155533850">
          <w:marLeft w:val="274"/>
          <w:marRight w:val="0"/>
          <w:marTop w:val="0"/>
          <w:marBottom w:val="0"/>
          <w:divBdr>
            <w:top w:val="none" w:sz="0" w:space="0" w:color="auto"/>
            <w:left w:val="none" w:sz="0" w:space="0" w:color="auto"/>
            <w:bottom w:val="none" w:sz="0" w:space="0" w:color="auto"/>
            <w:right w:val="none" w:sz="0" w:space="0" w:color="auto"/>
          </w:divBdr>
        </w:div>
      </w:divsChild>
    </w:div>
    <w:div w:id="1422490282">
      <w:bodyDiv w:val="1"/>
      <w:marLeft w:val="0"/>
      <w:marRight w:val="0"/>
      <w:marTop w:val="0"/>
      <w:marBottom w:val="0"/>
      <w:divBdr>
        <w:top w:val="none" w:sz="0" w:space="0" w:color="auto"/>
        <w:left w:val="none" w:sz="0" w:space="0" w:color="auto"/>
        <w:bottom w:val="none" w:sz="0" w:space="0" w:color="auto"/>
        <w:right w:val="none" w:sz="0" w:space="0" w:color="auto"/>
      </w:divBdr>
    </w:div>
    <w:div w:id="1425804963">
      <w:bodyDiv w:val="1"/>
      <w:marLeft w:val="0"/>
      <w:marRight w:val="0"/>
      <w:marTop w:val="0"/>
      <w:marBottom w:val="0"/>
      <w:divBdr>
        <w:top w:val="none" w:sz="0" w:space="0" w:color="auto"/>
        <w:left w:val="none" w:sz="0" w:space="0" w:color="auto"/>
        <w:bottom w:val="none" w:sz="0" w:space="0" w:color="auto"/>
        <w:right w:val="none" w:sz="0" w:space="0" w:color="auto"/>
      </w:divBdr>
      <w:divsChild>
        <w:div w:id="521210181">
          <w:marLeft w:val="850"/>
          <w:marRight w:val="0"/>
          <w:marTop w:val="0"/>
          <w:marBottom w:val="0"/>
          <w:divBdr>
            <w:top w:val="none" w:sz="0" w:space="0" w:color="auto"/>
            <w:left w:val="none" w:sz="0" w:space="0" w:color="auto"/>
            <w:bottom w:val="none" w:sz="0" w:space="0" w:color="auto"/>
            <w:right w:val="none" w:sz="0" w:space="0" w:color="auto"/>
          </w:divBdr>
        </w:div>
        <w:div w:id="1362783716">
          <w:marLeft w:val="850"/>
          <w:marRight w:val="0"/>
          <w:marTop w:val="0"/>
          <w:marBottom w:val="0"/>
          <w:divBdr>
            <w:top w:val="none" w:sz="0" w:space="0" w:color="auto"/>
            <w:left w:val="none" w:sz="0" w:space="0" w:color="auto"/>
            <w:bottom w:val="none" w:sz="0" w:space="0" w:color="auto"/>
            <w:right w:val="none" w:sz="0" w:space="0" w:color="auto"/>
          </w:divBdr>
        </w:div>
        <w:div w:id="1983804461">
          <w:marLeft w:val="850"/>
          <w:marRight w:val="0"/>
          <w:marTop w:val="0"/>
          <w:marBottom w:val="0"/>
          <w:divBdr>
            <w:top w:val="none" w:sz="0" w:space="0" w:color="auto"/>
            <w:left w:val="none" w:sz="0" w:space="0" w:color="auto"/>
            <w:bottom w:val="none" w:sz="0" w:space="0" w:color="auto"/>
            <w:right w:val="none" w:sz="0" w:space="0" w:color="auto"/>
          </w:divBdr>
        </w:div>
        <w:div w:id="1234198133">
          <w:marLeft w:val="850"/>
          <w:marRight w:val="0"/>
          <w:marTop w:val="0"/>
          <w:marBottom w:val="0"/>
          <w:divBdr>
            <w:top w:val="none" w:sz="0" w:space="0" w:color="auto"/>
            <w:left w:val="none" w:sz="0" w:space="0" w:color="auto"/>
            <w:bottom w:val="none" w:sz="0" w:space="0" w:color="auto"/>
            <w:right w:val="none" w:sz="0" w:space="0" w:color="auto"/>
          </w:divBdr>
        </w:div>
      </w:divsChild>
    </w:div>
    <w:div w:id="1470513635">
      <w:bodyDiv w:val="1"/>
      <w:marLeft w:val="0"/>
      <w:marRight w:val="0"/>
      <w:marTop w:val="0"/>
      <w:marBottom w:val="0"/>
      <w:divBdr>
        <w:top w:val="none" w:sz="0" w:space="0" w:color="auto"/>
        <w:left w:val="none" w:sz="0" w:space="0" w:color="auto"/>
        <w:bottom w:val="none" w:sz="0" w:space="0" w:color="auto"/>
        <w:right w:val="none" w:sz="0" w:space="0" w:color="auto"/>
      </w:divBdr>
      <w:divsChild>
        <w:div w:id="1655793140">
          <w:marLeft w:val="850"/>
          <w:marRight w:val="0"/>
          <w:marTop w:val="0"/>
          <w:marBottom w:val="0"/>
          <w:divBdr>
            <w:top w:val="none" w:sz="0" w:space="0" w:color="auto"/>
            <w:left w:val="none" w:sz="0" w:space="0" w:color="auto"/>
            <w:bottom w:val="none" w:sz="0" w:space="0" w:color="auto"/>
            <w:right w:val="none" w:sz="0" w:space="0" w:color="auto"/>
          </w:divBdr>
        </w:div>
      </w:divsChild>
    </w:div>
    <w:div w:id="1471751505">
      <w:bodyDiv w:val="1"/>
      <w:marLeft w:val="0"/>
      <w:marRight w:val="0"/>
      <w:marTop w:val="0"/>
      <w:marBottom w:val="0"/>
      <w:divBdr>
        <w:top w:val="none" w:sz="0" w:space="0" w:color="auto"/>
        <w:left w:val="none" w:sz="0" w:space="0" w:color="auto"/>
        <w:bottom w:val="none" w:sz="0" w:space="0" w:color="auto"/>
        <w:right w:val="none" w:sz="0" w:space="0" w:color="auto"/>
      </w:divBdr>
    </w:div>
    <w:div w:id="1484422897">
      <w:bodyDiv w:val="1"/>
      <w:marLeft w:val="0"/>
      <w:marRight w:val="0"/>
      <w:marTop w:val="0"/>
      <w:marBottom w:val="0"/>
      <w:divBdr>
        <w:top w:val="none" w:sz="0" w:space="0" w:color="auto"/>
        <w:left w:val="none" w:sz="0" w:space="0" w:color="auto"/>
        <w:bottom w:val="none" w:sz="0" w:space="0" w:color="auto"/>
        <w:right w:val="none" w:sz="0" w:space="0" w:color="auto"/>
      </w:divBdr>
      <w:divsChild>
        <w:div w:id="1911112161">
          <w:marLeft w:val="274"/>
          <w:marRight w:val="0"/>
          <w:marTop w:val="0"/>
          <w:marBottom w:val="0"/>
          <w:divBdr>
            <w:top w:val="none" w:sz="0" w:space="0" w:color="auto"/>
            <w:left w:val="none" w:sz="0" w:space="0" w:color="auto"/>
            <w:bottom w:val="none" w:sz="0" w:space="0" w:color="auto"/>
            <w:right w:val="none" w:sz="0" w:space="0" w:color="auto"/>
          </w:divBdr>
        </w:div>
        <w:div w:id="1326590180">
          <w:marLeft w:val="274"/>
          <w:marRight w:val="0"/>
          <w:marTop w:val="0"/>
          <w:marBottom w:val="0"/>
          <w:divBdr>
            <w:top w:val="none" w:sz="0" w:space="0" w:color="auto"/>
            <w:left w:val="none" w:sz="0" w:space="0" w:color="auto"/>
            <w:bottom w:val="none" w:sz="0" w:space="0" w:color="auto"/>
            <w:right w:val="none" w:sz="0" w:space="0" w:color="auto"/>
          </w:divBdr>
        </w:div>
        <w:div w:id="447621470">
          <w:marLeft w:val="274"/>
          <w:marRight w:val="0"/>
          <w:marTop w:val="0"/>
          <w:marBottom w:val="0"/>
          <w:divBdr>
            <w:top w:val="none" w:sz="0" w:space="0" w:color="auto"/>
            <w:left w:val="none" w:sz="0" w:space="0" w:color="auto"/>
            <w:bottom w:val="none" w:sz="0" w:space="0" w:color="auto"/>
            <w:right w:val="none" w:sz="0" w:space="0" w:color="auto"/>
          </w:divBdr>
        </w:div>
        <w:div w:id="52312652">
          <w:marLeft w:val="274"/>
          <w:marRight w:val="0"/>
          <w:marTop w:val="0"/>
          <w:marBottom w:val="0"/>
          <w:divBdr>
            <w:top w:val="none" w:sz="0" w:space="0" w:color="auto"/>
            <w:left w:val="none" w:sz="0" w:space="0" w:color="auto"/>
            <w:bottom w:val="none" w:sz="0" w:space="0" w:color="auto"/>
            <w:right w:val="none" w:sz="0" w:space="0" w:color="auto"/>
          </w:divBdr>
        </w:div>
        <w:div w:id="565143913">
          <w:marLeft w:val="274"/>
          <w:marRight w:val="0"/>
          <w:marTop w:val="0"/>
          <w:marBottom w:val="0"/>
          <w:divBdr>
            <w:top w:val="none" w:sz="0" w:space="0" w:color="auto"/>
            <w:left w:val="none" w:sz="0" w:space="0" w:color="auto"/>
            <w:bottom w:val="none" w:sz="0" w:space="0" w:color="auto"/>
            <w:right w:val="none" w:sz="0" w:space="0" w:color="auto"/>
          </w:divBdr>
        </w:div>
        <w:div w:id="1177501864">
          <w:marLeft w:val="274"/>
          <w:marRight w:val="0"/>
          <w:marTop w:val="0"/>
          <w:marBottom w:val="0"/>
          <w:divBdr>
            <w:top w:val="none" w:sz="0" w:space="0" w:color="auto"/>
            <w:left w:val="none" w:sz="0" w:space="0" w:color="auto"/>
            <w:bottom w:val="none" w:sz="0" w:space="0" w:color="auto"/>
            <w:right w:val="none" w:sz="0" w:space="0" w:color="auto"/>
          </w:divBdr>
        </w:div>
        <w:div w:id="1649046582">
          <w:marLeft w:val="274"/>
          <w:marRight w:val="0"/>
          <w:marTop w:val="0"/>
          <w:marBottom w:val="0"/>
          <w:divBdr>
            <w:top w:val="none" w:sz="0" w:space="0" w:color="auto"/>
            <w:left w:val="none" w:sz="0" w:space="0" w:color="auto"/>
            <w:bottom w:val="none" w:sz="0" w:space="0" w:color="auto"/>
            <w:right w:val="none" w:sz="0" w:space="0" w:color="auto"/>
          </w:divBdr>
        </w:div>
        <w:div w:id="1479374516">
          <w:marLeft w:val="274"/>
          <w:marRight w:val="0"/>
          <w:marTop w:val="0"/>
          <w:marBottom w:val="0"/>
          <w:divBdr>
            <w:top w:val="none" w:sz="0" w:space="0" w:color="auto"/>
            <w:left w:val="none" w:sz="0" w:space="0" w:color="auto"/>
            <w:bottom w:val="none" w:sz="0" w:space="0" w:color="auto"/>
            <w:right w:val="none" w:sz="0" w:space="0" w:color="auto"/>
          </w:divBdr>
        </w:div>
        <w:div w:id="1842357106">
          <w:marLeft w:val="274"/>
          <w:marRight w:val="0"/>
          <w:marTop w:val="0"/>
          <w:marBottom w:val="0"/>
          <w:divBdr>
            <w:top w:val="none" w:sz="0" w:space="0" w:color="auto"/>
            <w:left w:val="none" w:sz="0" w:space="0" w:color="auto"/>
            <w:bottom w:val="none" w:sz="0" w:space="0" w:color="auto"/>
            <w:right w:val="none" w:sz="0" w:space="0" w:color="auto"/>
          </w:divBdr>
        </w:div>
      </w:divsChild>
    </w:div>
    <w:div w:id="1486968735">
      <w:bodyDiv w:val="1"/>
      <w:marLeft w:val="0"/>
      <w:marRight w:val="0"/>
      <w:marTop w:val="0"/>
      <w:marBottom w:val="0"/>
      <w:divBdr>
        <w:top w:val="none" w:sz="0" w:space="0" w:color="auto"/>
        <w:left w:val="none" w:sz="0" w:space="0" w:color="auto"/>
        <w:bottom w:val="none" w:sz="0" w:space="0" w:color="auto"/>
        <w:right w:val="none" w:sz="0" w:space="0" w:color="auto"/>
      </w:divBdr>
    </w:div>
    <w:div w:id="1545631862">
      <w:bodyDiv w:val="1"/>
      <w:marLeft w:val="0"/>
      <w:marRight w:val="0"/>
      <w:marTop w:val="0"/>
      <w:marBottom w:val="0"/>
      <w:divBdr>
        <w:top w:val="none" w:sz="0" w:space="0" w:color="auto"/>
        <w:left w:val="none" w:sz="0" w:space="0" w:color="auto"/>
        <w:bottom w:val="none" w:sz="0" w:space="0" w:color="auto"/>
        <w:right w:val="none" w:sz="0" w:space="0" w:color="auto"/>
      </w:divBdr>
    </w:div>
    <w:div w:id="1569923741">
      <w:bodyDiv w:val="1"/>
      <w:marLeft w:val="0"/>
      <w:marRight w:val="0"/>
      <w:marTop w:val="0"/>
      <w:marBottom w:val="0"/>
      <w:divBdr>
        <w:top w:val="none" w:sz="0" w:space="0" w:color="auto"/>
        <w:left w:val="none" w:sz="0" w:space="0" w:color="auto"/>
        <w:bottom w:val="none" w:sz="0" w:space="0" w:color="auto"/>
        <w:right w:val="none" w:sz="0" w:space="0" w:color="auto"/>
      </w:divBdr>
    </w:div>
    <w:div w:id="1570380602">
      <w:bodyDiv w:val="1"/>
      <w:marLeft w:val="0"/>
      <w:marRight w:val="0"/>
      <w:marTop w:val="0"/>
      <w:marBottom w:val="0"/>
      <w:divBdr>
        <w:top w:val="none" w:sz="0" w:space="0" w:color="auto"/>
        <w:left w:val="none" w:sz="0" w:space="0" w:color="auto"/>
        <w:bottom w:val="none" w:sz="0" w:space="0" w:color="auto"/>
        <w:right w:val="none" w:sz="0" w:space="0" w:color="auto"/>
      </w:divBdr>
    </w:div>
    <w:div w:id="1597445517">
      <w:bodyDiv w:val="1"/>
      <w:marLeft w:val="0"/>
      <w:marRight w:val="0"/>
      <w:marTop w:val="0"/>
      <w:marBottom w:val="0"/>
      <w:divBdr>
        <w:top w:val="none" w:sz="0" w:space="0" w:color="auto"/>
        <w:left w:val="none" w:sz="0" w:space="0" w:color="auto"/>
        <w:bottom w:val="none" w:sz="0" w:space="0" w:color="auto"/>
        <w:right w:val="none" w:sz="0" w:space="0" w:color="auto"/>
      </w:divBdr>
    </w:div>
    <w:div w:id="1605113600">
      <w:bodyDiv w:val="1"/>
      <w:marLeft w:val="0"/>
      <w:marRight w:val="0"/>
      <w:marTop w:val="0"/>
      <w:marBottom w:val="0"/>
      <w:divBdr>
        <w:top w:val="none" w:sz="0" w:space="0" w:color="auto"/>
        <w:left w:val="none" w:sz="0" w:space="0" w:color="auto"/>
        <w:bottom w:val="none" w:sz="0" w:space="0" w:color="auto"/>
        <w:right w:val="none" w:sz="0" w:space="0" w:color="auto"/>
      </w:divBdr>
    </w:div>
    <w:div w:id="1648630195">
      <w:bodyDiv w:val="1"/>
      <w:marLeft w:val="0"/>
      <w:marRight w:val="0"/>
      <w:marTop w:val="0"/>
      <w:marBottom w:val="0"/>
      <w:divBdr>
        <w:top w:val="none" w:sz="0" w:space="0" w:color="auto"/>
        <w:left w:val="none" w:sz="0" w:space="0" w:color="auto"/>
        <w:bottom w:val="none" w:sz="0" w:space="0" w:color="auto"/>
        <w:right w:val="none" w:sz="0" w:space="0" w:color="auto"/>
      </w:divBdr>
    </w:div>
    <w:div w:id="1671134950">
      <w:bodyDiv w:val="1"/>
      <w:marLeft w:val="0"/>
      <w:marRight w:val="0"/>
      <w:marTop w:val="0"/>
      <w:marBottom w:val="0"/>
      <w:divBdr>
        <w:top w:val="none" w:sz="0" w:space="0" w:color="auto"/>
        <w:left w:val="none" w:sz="0" w:space="0" w:color="auto"/>
        <w:bottom w:val="none" w:sz="0" w:space="0" w:color="auto"/>
        <w:right w:val="none" w:sz="0" w:space="0" w:color="auto"/>
      </w:divBdr>
    </w:div>
    <w:div w:id="1702896378">
      <w:bodyDiv w:val="1"/>
      <w:marLeft w:val="0"/>
      <w:marRight w:val="0"/>
      <w:marTop w:val="0"/>
      <w:marBottom w:val="0"/>
      <w:divBdr>
        <w:top w:val="none" w:sz="0" w:space="0" w:color="auto"/>
        <w:left w:val="none" w:sz="0" w:space="0" w:color="auto"/>
        <w:bottom w:val="none" w:sz="0" w:space="0" w:color="auto"/>
        <w:right w:val="none" w:sz="0" w:space="0" w:color="auto"/>
      </w:divBdr>
      <w:divsChild>
        <w:div w:id="1376348419">
          <w:marLeft w:val="418"/>
          <w:marRight w:val="0"/>
          <w:marTop w:val="120"/>
          <w:marBottom w:val="0"/>
          <w:divBdr>
            <w:top w:val="none" w:sz="0" w:space="0" w:color="auto"/>
            <w:left w:val="none" w:sz="0" w:space="0" w:color="auto"/>
            <w:bottom w:val="none" w:sz="0" w:space="0" w:color="auto"/>
            <w:right w:val="none" w:sz="0" w:space="0" w:color="auto"/>
          </w:divBdr>
        </w:div>
        <w:div w:id="1489008690">
          <w:marLeft w:val="1123"/>
          <w:marRight w:val="0"/>
          <w:marTop w:val="120"/>
          <w:marBottom w:val="0"/>
          <w:divBdr>
            <w:top w:val="none" w:sz="0" w:space="0" w:color="auto"/>
            <w:left w:val="none" w:sz="0" w:space="0" w:color="auto"/>
            <w:bottom w:val="none" w:sz="0" w:space="0" w:color="auto"/>
            <w:right w:val="none" w:sz="0" w:space="0" w:color="auto"/>
          </w:divBdr>
        </w:div>
        <w:div w:id="195625809">
          <w:marLeft w:val="1843"/>
          <w:marRight w:val="0"/>
          <w:marTop w:val="120"/>
          <w:marBottom w:val="0"/>
          <w:divBdr>
            <w:top w:val="none" w:sz="0" w:space="0" w:color="auto"/>
            <w:left w:val="none" w:sz="0" w:space="0" w:color="auto"/>
            <w:bottom w:val="none" w:sz="0" w:space="0" w:color="auto"/>
            <w:right w:val="none" w:sz="0" w:space="0" w:color="auto"/>
          </w:divBdr>
        </w:div>
        <w:div w:id="1874995197">
          <w:marLeft w:val="2534"/>
          <w:marRight w:val="0"/>
          <w:marTop w:val="120"/>
          <w:marBottom w:val="0"/>
          <w:divBdr>
            <w:top w:val="none" w:sz="0" w:space="0" w:color="auto"/>
            <w:left w:val="none" w:sz="0" w:space="0" w:color="auto"/>
            <w:bottom w:val="none" w:sz="0" w:space="0" w:color="auto"/>
            <w:right w:val="none" w:sz="0" w:space="0" w:color="auto"/>
          </w:divBdr>
        </w:div>
        <w:div w:id="329675747">
          <w:marLeft w:val="2534"/>
          <w:marRight w:val="0"/>
          <w:marTop w:val="120"/>
          <w:marBottom w:val="0"/>
          <w:divBdr>
            <w:top w:val="none" w:sz="0" w:space="0" w:color="auto"/>
            <w:left w:val="none" w:sz="0" w:space="0" w:color="auto"/>
            <w:bottom w:val="none" w:sz="0" w:space="0" w:color="auto"/>
            <w:right w:val="none" w:sz="0" w:space="0" w:color="auto"/>
          </w:divBdr>
        </w:div>
        <w:div w:id="1353532624">
          <w:marLeft w:val="1843"/>
          <w:marRight w:val="0"/>
          <w:marTop w:val="120"/>
          <w:marBottom w:val="0"/>
          <w:divBdr>
            <w:top w:val="none" w:sz="0" w:space="0" w:color="auto"/>
            <w:left w:val="none" w:sz="0" w:space="0" w:color="auto"/>
            <w:bottom w:val="none" w:sz="0" w:space="0" w:color="auto"/>
            <w:right w:val="none" w:sz="0" w:space="0" w:color="auto"/>
          </w:divBdr>
        </w:div>
        <w:div w:id="1050111341">
          <w:marLeft w:val="2534"/>
          <w:marRight w:val="0"/>
          <w:marTop w:val="120"/>
          <w:marBottom w:val="0"/>
          <w:divBdr>
            <w:top w:val="none" w:sz="0" w:space="0" w:color="auto"/>
            <w:left w:val="none" w:sz="0" w:space="0" w:color="auto"/>
            <w:bottom w:val="none" w:sz="0" w:space="0" w:color="auto"/>
            <w:right w:val="none" w:sz="0" w:space="0" w:color="auto"/>
          </w:divBdr>
        </w:div>
        <w:div w:id="761725489">
          <w:marLeft w:val="2534"/>
          <w:marRight w:val="0"/>
          <w:marTop w:val="120"/>
          <w:marBottom w:val="0"/>
          <w:divBdr>
            <w:top w:val="none" w:sz="0" w:space="0" w:color="auto"/>
            <w:left w:val="none" w:sz="0" w:space="0" w:color="auto"/>
            <w:bottom w:val="none" w:sz="0" w:space="0" w:color="auto"/>
            <w:right w:val="none" w:sz="0" w:space="0" w:color="auto"/>
          </w:divBdr>
        </w:div>
        <w:div w:id="526409294">
          <w:marLeft w:val="1123"/>
          <w:marRight w:val="0"/>
          <w:marTop w:val="120"/>
          <w:marBottom w:val="0"/>
          <w:divBdr>
            <w:top w:val="none" w:sz="0" w:space="0" w:color="auto"/>
            <w:left w:val="none" w:sz="0" w:space="0" w:color="auto"/>
            <w:bottom w:val="none" w:sz="0" w:space="0" w:color="auto"/>
            <w:right w:val="none" w:sz="0" w:space="0" w:color="auto"/>
          </w:divBdr>
        </w:div>
        <w:div w:id="1360737680">
          <w:marLeft w:val="1843"/>
          <w:marRight w:val="0"/>
          <w:marTop w:val="120"/>
          <w:marBottom w:val="0"/>
          <w:divBdr>
            <w:top w:val="none" w:sz="0" w:space="0" w:color="auto"/>
            <w:left w:val="none" w:sz="0" w:space="0" w:color="auto"/>
            <w:bottom w:val="none" w:sz="0" w:space="0" w:color="auto"/>
            <w:right w:val="none" w:sz="0" w:space="0" w:color="auto"/>
          </w:divBdr>
        </w:div>
      </w:divsChild>
    </w:div>
    <w:div w:id="1735007115">
      <w:bodyDiv w:val="1"/>
      <w:marLeft w:val="0"/>
      <w:marRight w:val="0"/>
      <w:marTop w:val="0"/>
      <w:marBottom w:val="0"/>
      <w:divBdr>
        <w:top w:val="none" w:sz="0" w:space="0" w:color="auto"/>
        <w:left w:val="none" w:sz="0" w:space="0" w:color="auto"/>
        <w:bottom w:val="none" w:sz="0" w:space="0" w:color="auto"/>
        <w:right w:val="none" w:sz="0" w:space="0" w:color="auto"/>
      </w:divBdr>
    </w:div>
    <w:div w:id="1756514832">
      <w:bodyDiv w:val="1"/>
      <w:marLeft w:val="0"/>
      <w:marRight w:val="0"/>
      <w:marTop w:val="0"/>
      <w:marBottom w:val="0"/>
      <w:divBdr>
        <w:top w:val="none" w:sz="0" w:space="0" w:color="auto"/>
        <w:left w:val="none" w:sz="0" w:space="0" w:color="auto"/>
        <w:bottom w:val="none" w:sz="0" w:space="0" w:color="auto"/>
        <w:right w:val="none" w:sz="0" w:space="0" w:color="auto"/>
      </w:divBdr>
    </w:div>
    <w:div w:id="1796754044">
      <w:bodyDiv w:val="1"/>
      <w:marLeft w:val="0"/>
      <w:marRight w:val="0"/>
      <w:marTop w:val="0"/>
      <w:marBottom w:val="0"/>
      <w:divBdr>
        <w:top w:val="none" w:sz="0" w:space="0" w:color="auto"/>
        <w:left w:val="none" w:sz="0" w:space="0" w:color="auto"/>
        <w:bottom w:val="none" w:sz="0" w:space="0" w:color="auto"/>
        <w:right w:val="none" w:sz="0" w:space="0" w:color="auto"/>
      </w:divBdr>
      <w:divsChild>
        <w:div w:id="1299846584">
          <w:marLeft w:val="274"/>
          <w:marRight w:val="0"/>
          <w:marTop w:val="0"/>
          <w:marBottom w:val="0"/>
          <w:divBdr>
            <w:top w:val="none" w:sz="0" w:space="0" w:color="auto"/>
            <w:left w:val="none" w:sz="0" w:space="0" w:color="auto"/>
            <w:bottom w:val="none" w:sz="0" w:space="0" w:color="auto"/>
            <w:right w:val="none" w:sz="0" w:space="0" w:color="auto"/>
          </w:divBdr>
        </w:div>
        <w:div w:id="684866346">
          <w:marLeft w:val="274"/>
          <w:marRight w:val="0"/>
          <w:marTop w:val="0"/>
          <w:marBottom w:val="0"/>
          <w:divBdr>
            <w:top w:val="none" w:sz="0" w:space="0" w:color="auto"/>
            <w:left w:val="none" w:sz="0" w:space="0" w:color="auto"/>
            <w:bottom w:val="none" w:sz="0" w:space="0" w:color="auto"/>
            <w:right w:val="none" w:sz="0" w:space="0" w:color="auto"/>
          </w:divBdr>
        </w:div>
        <w:div w:id="829634301">
          <w:marLeft w:val="274"/>
          <w:marRight w:val="0"/>
          <w:marTop w:val="0"/>
          <w:marBottom w:val="0"/>
          <w:divBdr>
            <w:top w:val="none" w:sz="0" w:space="0" w:color="auto"/>
            <w:left w:val="none" w:sz="0" w:space="0" w:color="auto"/>
            <w:bottom w:val="none" w:sz="0" w:space="0" w:color="auto"/>
            <w:right w:val="none" w:sz="0" w:space="0" w:color="auto"/>
          </w:divBdr>
        </w:div>
        <w:div w:id="662973614">
          <w:marLeft w:val="274"/>
          <w:marRight w:val="0"/>
          <w:marTop w:val="0"/>
          <w:marBottom w:val="0"/>
          <w:divBdr>
            <w:top w:val="none" w:sz="0" w:space="0" w:color="auto"/>
            <w:left w:val="none" w:sz="0" w:space="0" w:color="auto"/>
            <w:bottom w:val="none" w:sz="0" w:space="0" w:color="auto"/>
            <w:right w:val="none" w:sz="0" w:space="0" w:color="auto"/>
          </w:divBdr>
        </w:div>
        <w:div w:id="1180243804">
          <w:marLeft w:val="274"/>
          <w:marRight w:val="0"/>
          <w:marTop w:val="0"/>
          <w:marBottom w:val="0"/>
          <w:divBdr>
            <w:top w:val="none" w:sz="0" w:space="0" w:color="auto"/>
            <w:left w:val="none" w:sz="0" w:space="0" w:color="auto"/>
            <w:bottom w:val="none" w:sz="0" w:space="0" w:color="auto"/>
            <w:right w:val="none" w:sz="0" w:space="0" w:color="auto"/>
          </w:divBdr>
        </w:div>
        <w:div w:id="1669364075">
          <w:marLeft w:val="274"/>
          <w:marRight w:val="0"/>
          <w:marTop w:val="0"/>
          <w:marBottom w:val="0"/>
          <w:divBdr>
            <w:top w:val="none" w:sz="0" w:space="0" w:color="auto"/>
            <w:left w:val="none" w:sz="0" w:space="0" w:color="auto"/>
            <w:bottom w:val="none" w:sz="0" w:space="0" w:color="auto"/>
            <w:right w:val="none" w:sz="0" w:space="0" w:color="auto"/>
          </w:divBdr>
        </w:div>
        <w:div w:id="1542208181">
          <w:marLeft w:val="274"/>
          <w:marRight w:val="0"/>
          <w:marTop w:val="0"/>
          <w:marBottom w:val="0"/>
          <w:divBdr>
            <w:top w:val="none" w:sz="0" w:space="0" w:color="auto"/>
            <w:left w:val="none" w:sz="0" w:space="0" w:color="auto"/>
            <w:bottom w:val="none" w:sz="0" w:space="0" w:color="auto"/>
            <w:right w:val="none" w:sz="0" w:space="0" w:color="auto"/>
          </w:divBdr>
        </w:div>
        <w:div w:id="36248930">
          <w:marLeft w:val="274"/>
          <w:marRight w:val="0"/>
          <w:marTop w:val="0"/>
          <w:marBottom w:val="0"/>
          <w:divBdr>
            <w:top w:val="none" w:sz="0" w:space="0" w:color="auto"/>
            <w:left w:val="none" w:sz="0" w:space="0" w:color="auto"/>
            <w:bottom w:val="none" w:sz="0" w:space="0" w:color="auto"/>
            <w:right w:val="none" w:sz="0" w:space="0" w:color="auto"/>
          </w:divBdr>
        </w:div>
        <w:div w:id="1435519433">
          <w:marLeft w:val="274"/>
          <w:marRight w:val="0"/>
          <w:marTop w:val="0"/>
          <w:marBottom w:val="0"/>
          <w:divBdr>
            <w:top w:val="none" w:sz="0" w:space="0" w:color="auto"/>
            <w:left w:val="none" w:sz="0" w:space="0" w:color="auto"/>
            <w:bottom w:val="none" w:sz="0" w:space="0" w:color="auto"/>
            <w:right w:val="none" w:sz="0" w:space="0" w:color="auto"/>
          </w:divBdr>
        </w:div>
      </w:divsChild>
    </w:div>
    <w:div w:id="1798252744">
      <w:bodyDiv w:val="1"/>
      <w:marLeft w:val="0"/>
      <w:marRight w:val="0"/>
      <w:marTop w:val="0"/>
      <w:marBottom w:val="0"/>
      <w:divBdr>
        <w:top w:val="none" w:sz="0" w:space="0" w:color="auto"/>
        <w:left w:val="none" w:sz="0" w:space="0" w:color="auto"/>
        <w:bottom w:val="none" w:sz="0" w:space="0" w:color="auto"/>
        <w:right w:val="none" w:sz="0" w:space="0" w:color="auto"/>
      </w:divBdr>
    </w:div>
    <w:div w:id="1815565834">
      <w:bodyDiv w:val="1"/>
      <w:marLeft w:val="0"/>
      <w:marRight w:val="0"/>
      <w:marTop w:val="0"/>
      <w:marBottom w:val="0"/>
      <w:divBdr>
        <w:top w:val="none" w:sz="0" w:space="0" w:color="auto"/>
        <w:left w:val="none" w:sz="0" w:space="0" w:color="auto"/>
        <w:bottom w:val="none" w:sz="0" w:space="0" w:color="auto"/>
        <w:right w:val="none" w:sz="0" w:space="0" w:color="auto"/>
      </w:divBdr>
    </w:div>
    <w:div w:id="1825463162">
      <w:bodyDiv w:val="1"/>
      <w:marLeft w:val="0"/>
      <w:marRight w:val="0"/>
      <w:marTop w:val="0"/>
      <w:marBottom w:val="0"/>
      <w:divBdr>
        <w:top w:val="none" w:sz="0" w:space="0" w:color="auto"/>
        <w:left w:val="none" w:sz="0" w:space="0" w:color="auto"/>
        <w:bottom w:val="none" w:sz="0" w:space="0" w:color="auto"/>
        <w:right w:val="none" w:sz="0" w:space="0" w:color="auto"/>
      </w:divBdr>
      <w:divsChild>
        <w:div w:id="324631105">
          <w:marLeft w:val="2074"/>
          <w:marRight w:val="0"/>
          <w:marTop w:val="48"/>
          <w:marBottom w:val="0"/>
          <w:divBdr>
            <w:top w:val="none" w:sz="0" w:space="0" w:color="auto"/>
            <w:left w:val="none" w:sz="0" w:space="0" w:color="auto"/>
            <w:bottom w:val="none" w:sz="0" w:space="0" w:color="auto"/>
            <w:right w:val="none" w:sz="0" w:space="0" w:color="auto"/>
          </w:divBdr>
        </w:div>
        <w:div w:id="1573467349">
          <w:marLeft w:val="2074"/>
          <w:marRight w:val="0"/>
          <w:marTop w:val="48"/>
          <w:marBottom w:val="0"/>
          <w:divBdr>
            <w:top w:val="none" w:sz="0" w:space="0" w:color="auto"/>
            <w:left w:val="none" w:sz="0" w:space="0" w:color="auto"/>
            <w:bottom w:val="none" w:sz="0" w:space="0" w:color="auto"/>
            <w:right w:val="none" w:sz="0" w:space="0" w:color="auto"/>
          </w:divBdr>
        </w:div>
      </w:divsChild>
    </w:div>
    <w:div w:id="1845245722">
      <w:bodyDiv w:val="1"/>
      <w:marLeft w:val="0"/>
      <w:marRight w:val="0"/>
      <w:marTop w:val="0"/>
      <w:marBottom w:val="0"/>
      <w:divBdr>
        <w:top w:val="none" w:sz="0" w:space="0" w:color="auto"/>
        <w:left w:val="none" w:sz="0" w:space="0" w:color="auto"/>
        <w:bottom w:val="none" w:sz="0" w:space="0" w:color="auto"/>
        <w:right w:val="none" w:sz="0" w:space="0" w:color="auto"/>
      </w:divBdr>
      <w:divsChild>
        <w:div w:id="860171432">
          <w:marLeft w:val="274"/>
          <w:marRight w:val="0"/>
          <w:marTop w:val="0"/>
          <w:marBottom w:val="0"/>
          <w:divBdr>
            <w:top w:val="none" w:sz="0" w:space="0" w:color="auto"/>
            <w:left w:val="none" w:sz="0" w:space="0" w:color="auto"/>
            <w:bottom w:val="none" w:sz="0" w:space="0" w:color="auto"/>
            <w:right w:val="none" w:sz="0" w:space="0" w:color="auto"/>
          </w:divBdr>
        </w:div>
        <w:div w:id="75907085">
          <w:marLeft w:val="274"/>
          <w:marRight w:val="0"/>
          <w:marTop w:val="0"/>
          <w:marBottom w:val="0"/>
          <w:divBdr>
            <w:top w:val="none" w:sz="0" w:space="0" w:color="auto"/>
            <w:left w:val="none" w:sz="0" w:space="0" w:color="auto"/>
            <w:bottom w:val="none" w:sz="0" w:space="0" w:color="auto"/>
            <w:right w:val="none" w:sz="0" w:space="0" w:color="auto"/>
          </w:divBdr>
        </w:div>
        <w:div w:id="1109818163">
          <w:marLeft w:val="274"/>
          <w:marRight w:val="0"/>
          <w:marTop w:val="0"/>
          <w:marBottom w:val="0"/>
          <w:divBdr>
            <w:top w:val="none" w:sz="0" w:space="0" w:color="auto"/>
            <w:left w:val="none" w:sz="0" w:space="0" w:color="auto"/>
            <w:bottom w:val="none" w:sz="0" w:space="0" w:color="auto"/>
            <w:right w:val="none" w:sz="0" w:space="0" w:color="auto"/>
          </w:divBdr>
        </w:div>
        <w:div w:id="530337180">
          <w:marLeft w:val="274"/>
          <w:marRight w:val="0"/>
          <w:marTop w:val="0"/>
          <w:marBottom w:val="0"/>
          <w:divBdr>
            <w:top w:val="none" w:sz="0" w:space="0" w:color="auto"/>
            <w:left w:val="none" w:sz="0" w:space="0" w:color="auto"/>
            <w:bottom w:val="none" w:sz="0" w:space="0" w:color="auto"/>
            <w:right w:val="none" w:sz="0" w:space="0" w:color="auto"/>
          </w:divBdr>
        </w:div>
        <w:div w:id="2046128912">
          <w:marLeft w:val="274"/>
          <w:marRight w:val="0"/>
          <w:marTop w:val="0"/>
          <w:marBottom w:val="0"/>
          <w:divBdr>
            <w:top w:val="none" w:sz="0" w:space="0" w:color="auto"/>
            <w:left w:val="none" w:sz="0" w:space="0" w:color="auto"/>
            <w:bottom w:val="none" w:sz="0" w:space="0" w:color="auto"/>
            <w:right w:val="none" w:sz="0" w:space="0" w:color="auto"/>
          </w:divBdr>
        </w:div>
        <w:div w:id="1458261008">
          <w:marLeft w:val="274"/>
          <w:marRight w:val="0"/>
          <w:marTop w:val="0"/>
          <w:marBottom w:val="0"/>
          <w:divBdr>
            <w:top w:val="none" w:sz="0" w:space="0" w:color="auto"/>
            <w:left w:val="none" w:sz="0" w:space="0" w:color="auto"/>
            <w:bottom w:val="none" w:sz="0" w:space="0" w:color="auto"/>
            <w:right w:val="none" w:sz="0" w:space="0" w:color="auto"/>
          </w:divBdr>
        </w:div>
        <w:div w:id="759301356">
          <w:marLeft w:val="274"/>
          <w:marRight w:val="0"/>
          <w:marTop w:val="0"/>
          <w:marBottom w:val="0"/>
          <w:divBdr>
            <w:top w:val="none" w:sz="0" w:space="0" w:color="auto"/>
            <w:left w:val="none" w:sz="0" w:space="0" w:color="auto"/>
            <w:bottom w:val="none" w:sz="0" w:space="0" w:color="auto"/>
            <w:right w:val="none" w:sz="0" w:space="0" w:color="auto"/>
          </w:divBdr>
        </w:div>
        <w:div w:id="1019771586">
          <w:marLeft w:val="274"/>
          <w:marRight w:val="0"/>
          <w:marTop w:val="0"/>
          <w:marBottom w:val="0"/>
          <w:divBdr>
            <w:top w:val="none" w:sz="0" w:space="0" w:color="auto"/>
            <w:left w:val="none" w:sz="0" w:space="0" w:color="auto"/>
            <w:bottom w:val="none" w:sz="0" w:space="0" w:color="auto"/>
            <w:right w:val="none" w:sz="0" w:space="0" w:color="auto"/>
          </w:divBdr>
        </w:div>
        <w:div w:id="501749549">
          <w:marLeft w:val="274"/>
          <w:marRight w:val="0"/>
          <w:marTop w:val="0"/>
          <w:marBottom w:val="0"/>
          <w:divBdr>
            <w:top w:val="none" w:sz="0" w:space="0" w:color="auto"/>
            <w:left w:val="none" w:sz="0" w:space="0" w:color="auto"/>
            <w:bottom w:val="none" w:sz="0" w:space="0" w:color="auto"/>
            <w:right w:val="none" w:sz="0" w:space="0" w:color="auto"/>
          </w:divBdr>
        </w:div>
      </w:divsChild>
    </w:div>
    <w:div w:id="1856187243">
      <w:bodyDiv w:val="1"/>
      <w:marLeft w:val="0"/>
      <w:marRight w:val="0"/>
      <w:marTop w:val="0"/>
      <w:marBottom w:val="0"/>
      <w:divBdr>
        <w:top w:val="none" w:sz="0" w:space="0" w:color="auto"/>
        <w:left w:val="none" w:sz="0" w:space="0" w:color="auto"/>
        <w:bottom w:val="none" w:sz="0" w:space="0" w:color="auto"/>
        <w:right w:val="none" w:sz="0" w:space="0" w:color="auto"/>
      </w:divBdr>
    </w:div>
    <w:div w:id="1923180495">
      <w:bodyDiv w:val="1"/>
      <w:marLeft w:val="0"/>
      <w:marRight w:val="0"/>
      <w:marTop w:val="0"/>
      <w:marBottom w:val="0"/>
      <w:divBdr>
        <w:top w:val="none" w:sz="0" w:space="0" w:color="auto"/>
        <w:left w:val="none" w:sz="0" w:space="0" w:color="auto"/>
        <w:bottom w:val="none" w:sz="0" w:space="0" w:color="auto"/>
        <w:right w:val="none" w:sz="0" w:space="0" w:color="auto"/>
      </w:divBdr>
    </w:div>
    <w:div w:id="1986428877">
      <w:bodyDiv w:val="1"/>
      <w:marLeft w:val="0"/>
      <w:marRight w:val="0"/>
      <w:marTop w:val="0"/>
      <w:marBottom w:val="0"/>
      <w:divBdr>
        <w:top w:val="none" w:sz="0" w:space="0" w:color="auto"/>
        <w:left w:val="none" w:sz="0" w:space="0" w:color="auto"/>
        <w:bottom w:val="none" w:sz="0" w:space="0" w:color="auto"/>
        <w:right w:val="none" w:sz="0" w:space="0" w:color="auto"/>
      </w:divBdr>
    </w:div>
    <w:div w:id="2008704006">
      <w:bodyDiv w:val="1"/>
      <w:marLeft w:val="0"/>
      <w:marRight w:val="0"/>
      <w:marTop w:val="0"/>
      <w:marBottom w:val="0"/>
      <w:divBdr>
        <w:top w:val="none" w:sz="0" w:space="0" w:color="auto"/>
        <w:left w:val="none" w:sz="0" w:space="0" w:color="auto"/>
        <w:bottom w:val="none" w:sz="0" w:space="0" w:color="auto"/>
        <w:right w:val="none" w:sz="0" w:space="0" w:color="auto"/>
      </w:divBdr>
    </w:div>
    <w:div w:id="2027554344">
      <w:bodyDiv w:val="1"/>
      <w:marLeft w:val="0"/>
      <w:marRight w:val="0"/>
      <w:marTop w:val="0"/>
      <w:marBottom w:val="0"/>
      <w:divBdr>
        <w:top w:val="none" w:sz="0" w:space="0" w:color="auto"/>
        <w:left w:val="none" w:sz="0" w:space="0" w:color="auto"/>
        <w:bottom w:val="none" w:sz="0" w:space="0" w:color="auto"/>
        <w:right w:val="none" w:sz="0" w:space="0" w:color="auto"/>
      </w:divBdr>
    </w:div>
    <w:div w:id="2028216653">
      <w:bodyDiv w:val="1"/>
      <w:marLeft w:val="0"/>
      <w:marRight w:val="0"/>
      <w:marTop w:val="0"/>
      <w:marBottom w:val="0"/>
      <w:divBdr>
        <w:top w:val="none" w:sz="0" w:space="0" w:color="auto"/>
        <w:left w:val="none" w:sz="0" w:space="0" w:color="auto"/>
        <w:bottom w:val="none" w:sz="0" w:space="0" w:color="auto"/>
        <w:right w:val="none" w:sz="0" w:space="0" w:color="auto"/>
      </w:divBdr>
    </w:div>
    <w:div w:id="2069108591">
      <w:bodyDiv w:val="1"/>
      <w:marLeft w:val="0"/>
      <w:marRight w:val="0"/>
      <w:marTop w:val="0"/>
      <w:marBottom w:val="0"/>
      <w:divBdr>
        <w:top w:val="none" w:sz="0" w:space="0" w:color="auto"/>
        <w:left w:val="none" w:sz="0" w:space="0" w:color="auto"/>
        <w:bottom w:val="none" w:sz="0" w:space="0" w:color="auto"/>
        <w:right w:val="none" w:sz="0" w:space="0" w:color="auto"/>
      </w:divBdr>
    </w:div>
    <w:div w:id="2083798213">
      <w:bodyDiv w:val="1"/>
      <w:marLeft w:val="0"/>
      <w:marRight w:val="0"/>
      <w:marTop w:val="0"/>
      <w:marBottom w:val="0"/>
      <w:divBdr>
        <w:top w:val="none" w:sz="0" w:space="0" w:color="auto"/>
        <w:left w:val="none" w:sz="0" w:space="0" w:color="auto"/>
        <w:bottom w:val="none" w:sz="0" w:space="0" w:color="auto"/>
        <w:right w:val="none" w:sz="0" w:space="0" w:color="auto"/>
      </w:divBdr>
    </w:div>
    <w:div w:id="2099718044">
      <w:bodyDiv w:val="1"/>
      <w:marLeft w:val="0"/>
      <w:marRight w:val="0"/>
      <w:marTop w:val="0"/>
      <w:marBottom w:val="0"/>
      <w:divBdr>
        <w:top w:val="none" w:sz="0" w:space="0" w:color="auto"/>
        <w:left w:val="none" w:sz="0" w:space="0" w:color="auto"/>
        <w:bottom w:val="none" w:sz="0" w:space="0" w:color="auto"/>
        <w:right w:val="none" w:sz="0" w:space="0" w:color="auto"/>
      </w:divBdr>
      <w:divsChild>
        <w:div w:id="680083047">
          <w:marLeft w:val="274"/>
          <w:marRight w:val="0"/>
          <w:marTop w:val="72"/>
          <w:marBottom w:val="0"/>
          <w:divBdr>
            <w:top w:val="none" w:sz="0" w:space="0" w:color="auto"/>
            <w:left w:val="none" w:sz="0" w:space="0" w:color="auto"/>
            <w:bottom w:val="none" w:sz="0" w:space="0" w:color="auto"/>
            <w:right w:val="none" w:sz="0" w:space="0" w:color="auto"/>
          </w:divBdr>
        </w:div>
        <w:div w:id="1746876339">
          <w:marLeft w:val="1440"/>
          <w:marRight w:val="0"/>
          <w:marTop w:val="67"/>
          <w:marBottom w:val="0"/>
          <w:divBdr>
            <w:top w:val="none" w:sz="0" w:space="0" w:color="auto"/>
            <w:left w:val="none" w:sz="0" w:space="0" w:color="auto"/>
            <w:bottom w:val="none" w:sz="0" w:space="0" w:color="auto"/>
            <w:right w:val="none" w:sz="0" w:space="0" w:color="auto"/>
          </w:divBdr>
        </w:div>
        <w:div w:id="1346588142">
          <w:marLeft w:val="1440"/>
          <w:marRight w:val="0"/>
          <w:marTop w:val="67"/>
          <w:marBottom w:val="0"/>
          <w:divBdr>
            <w:top w:val="none" w:sz="0" w:space="0" w:color="auto"/>
            <w:left w:val="none" w:sz="0" w:space="0" w:color="auto"/>
            <w:bottom w:val="none" w:sz="0" w:space="0" w:color="auto"/>
            <w:right w:val="none" w:sz="0" w:space="0" w:color="auto"/>
          </w:divBdr>
        </w:div>
        <w:div w:id="648831166">
          <w:marLeft w:val="2074"/>
          <w:marRight w:val="0"/>
          <w:marTop w:val="48"/>
          <w:marBottom w:val="0"/>
          <w:divBdr>
            <w:top w:val="none" w:sz="0" w:space="0" w:color="auto"/>
            <w:left w:val="none" w:sz="0" w:space="0" w:color="auto"/>
            <w:bottom w:val="none" w:sz="0" w:space="0" w:color="auto"/>
            <w:right w:val="none" w:sz="0" w:space="0" w:color="auto"/>
          </w:divBdr>
        </w:div>
        <w:div w:id="2126651911">
          <w:marLeft w:val="2074"/>
          <w:marRight w:val="0"/>
          <w:marTop w:val="48"/>
          <w:marBottom w:val="0"/>
          <w:divBdr>
            <w:top w:val="none" w:sz="0" w:space="0" w:color="auto"/>
            <w:left w:val="none" w:sz="0" w:space="0" w:color="auto"/>
            <w:bottom w:val="none" w:sz="0" w:space="0" w:color="auto"/>
            <w:right w:val="none" w:sz="0" w:space="0" w:color="auto"/>
          </w:divBdr>
        </w:div>
        <w:div w:id="914515758">
          <w:marLeft w:val="2074"/>
          <w:marRight w:val="0"/>
          <w:marTop w:val="48"/>
          <w:marBottom w:val="0"/>
          <w:divBdr>
            <w:top w:val="none" w:sz="0" w:space="0" w:color="auto"/>
            <w:left w:val="none" w:sz="0" w:space="0" w:color="auto"/>
            <w:bottom w:val="none" w:sz="0" w:space="0" w:color="auto"/>
            <w:right w:val="none" w:sz="0" w:space="0" w:color="auto"/>
          </w:divBdr>
        </w:div>
      </w:divsChild>
    </w:div>
    <w:div w:id="2121144818">
      <w:bodyDiv w:val="1"/>
      <w:marLeft w:val="0"/>
      <w:marRight w:val="0"/>
      <w:marTop w:val="0"/>
      <w:marBottom w:val="0"/>
      <w:divBdr>
        <w:top w:val="none" w:sz="0" w:space="0" w:color="auto"/>
        <w:left w:val="none" w:sz="0" w:space="0" w:color="auto"/>
        <w:bottom w:val="none" w:sz="0" w:space="0" w:color="auto"/>
        <w:right w:val="none" w:sz="0" w:space="0" w:color="auto"/>
      </w:divBdr>
    </w:div>
    <w:div w:id="2125490058">
      <w:bodyDiv w:val="1"/>
      <w:marLeft w:val="0"/>
      <w:marRight w:val="0"/>
      <w:marTop w:val="0"/>
      <w:marBottom w:val="0"/>
      <w:divBdr>
        <w:top w:val="none" w:sz="0" w:space="0" w:color="auto"/>
        <w:left w:val="none" w:sz="0" w:space="0" w:color="auto"/>
        <w:bottom w:val="none" w:sz="0" w:space="0" w:color="auto"/>
        <w:right w:val="none" w:sz="0" w:space="0" w:color="auto"/>
      </w:divBdr>
    </w:div>
    <w:div w:id="2147234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DFB909-6A5A-4045-885C-8414A80D03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18</Pages>
  <Words>6528</Words>
  <Characters>35906</Characters>
  <Application>Microsoft Office Word</Application>
  <DocSecurity>0</DocSecurity>
  <Lines>299</Lines>
  <Paragraphs>84</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42350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a5701281</dc:creator>
  <cp:lastModifiedBy>RIVIERE Alexandra [CEGEE]</cp:lastModifiedBy>
  <cp:revision>4</cp:revision>
  <cp:lastPrinted>2021-09-14T11:26:00Z</cp:lastPrinted>
  <dcterms:created xsi:type="dcterms:W3CDTF">2021-09-22T11:25:00Z</dcterms:created>
  <dcterms:modified xsi:type="dcterms:W3CDTF">2021-09-22T11:37:00Z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bernard.kuntzmann@cegee.caisse-epargne.fr</vt:lpwstr>
  </property>
  <property fmtid="{D5CDD505-2E9C-101B-9397-08002B2CF9AE}" pid="5" name="MSIP_Label_48a19f0c-bea1-442e-a475-ed109d9ec508_SetDate">
    <vt:lpwstr>2020-05-15T08:02:07.7028725Z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ies>
</file>