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4055FFC1" w14:textId="45C2AA8E" w:rsidR="00AB282D" w:rsidRDefault="006D58F6" w:rsidP="005B3EC8">
      <w:pPr>
        <w:pStyle w:val="Titre"/>
        <w:shd w:val="clear" w:color="auto" w:fill="auto"/>
        <w:tabs>
          <w:tab w:val="left" w:pos="2010"/>
        </w:tabs>
        <w:spacing w:before="0" w:after="0"/>
        <w:ind w:left="-1871" w:right="-1871"/>
        <w:jc w:val="left"/>
        <w:rPr>
          <w:rFonts w:ascii="Times New Roman" w:hAnsi="Times New Roman"/>
          <w:spacing w:val="280"/>
          <w:sz w:val="20"/>
        </w:rPr>
      </w:pPr>
      <w:r>
        <w:rPr>
          <w:noProof/>
          <w:sz w:val="20"/>
        </w:rPr>
        <mc:AlternateContent>
          <mc:Choice Requires="wps">
            <w:drawing>
              <wp:anchor distT="0" distB="0" distL="114300" distR="114300" simplePos="0" relativeHeight="251656704" behindDoc="0" locked="0" layoutInCell="1" allowOverlap="1" wp14:anchorId="64490B72" wp14:editId="4B3434BA">
                <wp:simplePos x="0" y="0"/>
                <wp:positionH relativeFrom="column">
                  <wp:posOffset>1145540</wp:posOffset>
                </wp:positionH>
                <wp:positionV relativeFrom="paragraph">
                  <wp:posOffset>48895</wp:posOffset>
                </wp:positionV>
                <wp:extent cx="4267200" cy="523875"/>
                <wp:effectExtent l="0" t="0" r="19050" b="285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523875"/>
                        </a:xfrm>
                        <a:prstGeom prst="rect">
                          <a:avLst/>
                        </a:prstGeom>
                        <a:solidFill>
                          <a:srgbClr val="EC2D00"/>
                        </a:solidFill>
                        <a:ln w="9525">
                          <a:solidFill>
                            <a:srgbClr val="EC2D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0D9413" w14:textId="272C3441" w:rsidR="00952BE0" w:rsidRPr="00953EEA" w:rsidRDefault="003B41B8">
                            <w:pPr>
                              <w:pStyle w:val="Corpsdetexte"/>
                              <w:ind w:left="-180" w:right="-149"/>
                              <w:rPr>
                                <w:rFonts w:ascii="Arial" w:hAnsi="Arial"/>
                                <w:b/>
                                <w:color w:val="FFFFFF"/>
                                <w:sz w:val="32"/>
                              </w:rPr>
                            </w:pPr>
                            <w:r>
                              <w:rPr>
                                <w:rFonts w:ascii="Arial" w:hAnsi="Arial"/>
                                <w:b/>
                                <w:color w:val="FFFFFF"/>
                                <w:sz w:val="32"/>
                              </w:rPr>
                              <w:t>IRIS ECO</w:t>
                            </w:r>
                          </w:p>
                          <w:p w14:paraId="1FF679BE" w14:textId="5E3E25F5" w:rsidR="00952BE0" w:rsidRPr="004643F1" w:rsidRDefault="00952BE0" w:rsidP="002421EC">
                            <w:pPr>
                              <w:jc w:val="center"/>
                              <w:rPr>
                                <w:rFonts w:ascii="Arial" w:hAnsi="Arial"/>
                                <w:b/>
                                <w:color w:val="FFFFFF"/>
                                <w:sz w:val="32"/>
                              </w:rPr>
                            </w:pPr>
                            <w:r w:rsidRPr="009B56E0">
                              <w:rPr>
                                <w:rFonts w:ascii="Arial" w:hAnsi="Arial"/>
                                <w:b/>
                                <w:color w:val="FFFFFF"/>
                                <w:sz w:val="32"/>
                              </w:rPr>
                              <w:t>Code ISIN</w:t>
                            </w:r>
                            <w:r w:rsidR="002421EC" w:rsidRPr="002421EC">
                              <w:rPr>
                                <w:rFonts w:ascii="Arial" w:hAnsi="Arial"/>
                                <w:b/>
                                <w:color w:val="FFFFFF"/>
                                <w:sz w:val="32"/>
                              </w:rPr>
                              <w:t xml:space="preserve"> </w:t>
                            </w:r>
                            <w:r w:rsidR="00A84C08" w:rsidRPr="00A84C08">
                              <w:rPr>
                                <w:rFonts w:ascii="Arial" w:hAnsi="Arial"/>
                                <w:b/>
                                <w:color w:val="FFFFFF"/>
                                <w:sz w:val="32"/>
                              </w:rPr>
                              <w:t>FR0014003LK4</w:t>
                            </w:r>
                          </w:p>
                          <w:p w14:paraId="4DA92F06" w14:textId="77777777" w:rsidR="00952BE0" w:rsidRDefault="00952BE0" w:rsidP="001E04C4">
                            <w:pPr>
                              <w:pStyle w:val="Corpsdetexte"/>
                              <w:ind w:right="-149"/>
                              <w:jc w:val="left"/>
                              <w:rPr>
                                <w:rFonts w:ascii="Arial" w:hAnsi="Arial"/>
                                <w:b/>
                                <w:color w:val="FFFFFF"/>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4490B72" id="Rectangle 4" o:spid="_x0000_s1026" style="position:absolute;left:0;text-align:left;margin-left:90.2pt;margin-top:3.85pt;width:336pt;height:4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" fillcolor="#ec2d00" strokecolor="#ec2d00">
                <v:path arrowok="t"/>
                <v:textbox inset="0,0,0,0">
                  <w:txbxContent>
                    <w:p w14:paraId="2C0D9413" w14:textId="272C3441" w:rsidR="00952BE0" w:rsidRPr="00953EEA" w:rsidRDefault="003B41B8">
                      <w:pPr>
                        <w:pStyle w:val="Corpsdetexte"/>
                        <w:ind w:left="-180" w:right="-149"/>
                        <w:rPr>
                          <w:rFonts w:ascii="Arial" w:hAnsi="Arial"/>
                          <w:b/>
                          <w:color w:val="FFFFFF"/>
                          <w:sz w:val="32"/>
                        </w:rPr>
                      </w:pPr>
                      <w:r>
                        <w:rPr>
                          <w:rFonts w:ascii="Arial" w:hAnsi="Arial"/>
                          <w:b/>
                          <w:color w:val="FFFFFF"/>
                          <w:sz w:val="32"/>
                        </w:rPr>
                        <w:t>IRIS ECO</w:t>
                      </w:r>
                    </w:p>
                    <w:p w14:paraId="1FF679BE" w14:textId="5E3E25F5" w:rsidR="00952BE0" w:rsidRPr="004643F1" w:rsidRDefault="00952BE0" w:rsidP="002421EC">
                      <w:pPr>
                        <w:jc w:val="center"/>
                        <w:rPr>
                          <w:rFonts w:ascii="Arial" w:hAnsi="Arial"/>
                          <w:b/>
                          <w:color w:val="FFFFFF"/>
                          <w:sz w:val="32"/>
                        </w:rPr>
                      </w:pPr>
                      <w:r w:rsidRPr="009B56E0">
                        <w:rPr>
                          <w:rFonts w:ascii="Arial" w:hAnsi="Arial"/>
                          <w:b/>
                          <w:color w:val="FFFFFF"/>
                          <w:sz w:val="32"/>
                        </w:rPr>
                        <w:t>Code ISIN</w:t>
                      </w:r>
                      <w:r w:rsidR="002421EC" w:rsidRPr="002421EC">
                        <w:rPr>
                          <w:rFonts w:ascii="Arial" w:hAnsi="Arial"/>
                          <w:b/>
                          <w:color w:val="FFFFFF"/>
                          <w:sz w:val="32"/>
                        </w:rPr>
                        <w:t xml:space="preserve"> </w:t>
                      </w:r>
                      <w:r w:rsidR="00A84C08" w:rsidRPr="00A84C08">
                        <w:rPr>
                          <w:rFonts w:ascii="Arial" w:hAnsi="Arial"/>
                          <w:b/>
                          <w:color w:val="FFFFFF"/>
                          <w:sz w:val="32"/>
                        </w:rPr>
                        <w:t>FR0014003LK4</w:t>
                      </w:r>
                    </w:p>
                    <w:p w14:paraId="4DA92F06" w14:textId="77777777" w:rsidR="00952BE0" w:rsidRDefault="00952BE0" w:rsidP="001E04C4">
                      <w:pPr>
                        <w:pStyle w:val="Corpsdetexte"/>
                        <w:ind w:right="-149"/>
                        <w:jc w:val="left"/>
                        <w:rPr>
                          <w:rFonts w:ascii="Arial" w:hAnsi="Arial"/>
                          <w:b/>
                          <w:color w:val="FFFFFF"/>
                          <w:sz w:val="32"/>
                        </w:rPr>
                      </w:pPr>
                    </w:p>
                  </w:txbxContent>
                </v:textbox>
              </v:rect>
            </w:pict>
          </mc:Fallback>
        </mc:AlternateContent>
      </w:r>
      <w:r w:rsidR="00486204">
        <w:rPr>
          <w:rFonts w:ascii="Times New Roman" w:hAnsi="Times New Roman"/>
          <w:color w:val="0000CC"/>
          <w:spacing w:val="280"/>
          <w:sz w:val="20"/>
        </w:rPr>
        <w:tab/>
      </w:r>
    </w:p>
    <w:p w14:paraId="3E4176D1" w14:textId="77777777" w:rsidR="00AB282D" w:rsidRDefault="00AB282D">
      <w:pPr>
        <w:pStyle w:val="Pieddepage"/>
        <w:tabs>
          <w:tab w:val="clear" w:pos="4536"/>
          <w:tab w:val="clear" w:pos="9072"/>
        </w:tabs>
        <w:rPr>
          <w:rFonts w:ascii="Times New Roman" w:hAnsi="Times New Roman"/>
          <w:noProof/>
        </w:rPr>
      </w:pPr>
    </w:p>
    <w:p w14:paraId="7077F262" w14:textId="77777777" w:rsidR="00AB282D" w:rsidRDefault="00AB282D">
      <w:pPr>
        <w:pStyle w:val="Pieddepage"/>
        <w:tabs>
          <w:tab w:val="clear" w:pos="4536"/>
          <w:tab w:val="clear" w:pos="9072"/>
        </w:tabs>
        <w:rPr>
          <w:rFonts w:ascii="Times New Roman" w:hAnsi="Times New Roman"/>
          <w:noProof/>
        </w:rPr>
      </w:pPr>
    </w:p>
    <w:p w14:paraId="449A9E3A" w14:textId="530E8749" w:rsidR="00AB282D" w:rsidRDefault="006D58F6">
      <w:pPr>
        <w:pStyle w:val="Pieddepage"/>
        <w:tabs>
          <w:tab w:val="clear" w:pos="4536"/>
          <w:tab w:val="clear" w:pos="9072"/>
        </w:tabs>
        <w:rPr>
          <w:rFonts w:ascii="Times New Roman" w:hAnsi="Times New Roman"/>
          <w:noProof/>
        </w:rPr>
      </w:pPr>
      <w:r w:rsidRPr="00953EEA">
        <w:rPr>
          <w:noProof/>
        </w:rPr>
        <mc:AlternateContent>
          <mc:Choice Requires="wps">
            <w:drawing>
              <wp:anchor distT="0" distB="0" distL="114300" distR="114300" simplePos="0" relativeHeight="251657728" behindDoc="0" locked="0" layoutInCell="1" allowOverlap="1" wp14:anchorId="469B3D44" wp14:editId="0FC33BC8">
                <wp:simplePos x="0" y="0"/>
                <wp:positionH relativeFrom="column">
                  <wp:posOffset>1145540</wp:posOffset>
                </wp:positionH>
                <wp:positionV relativeFrom="paragraph">
                  <wp:posOffset>134620</wp:posOffset>
                </wp:positionV>
                <wp:extent cx="4267200" cy="542925"/>
                <wp:effectExtent l="0" t="0" r="19050" b="2857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542925"/>
                        </a:xfrm>
                        <a:prstGeom prst="rect">
                          <a:avLst/>
                        </a:prstGeom>
                        <a:solidFill>
                          <a:srgbClr val="969696"/>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8103AC" w14:textId="77777777" w:rsidR="00952BE0" w:rsidRPr="001E04C4" w:rsidRDefault="00952BE0">
                            <w:pPr>
                              <w:pStyle w:val="Titre6"/>
                              <w:rPr>
                                <w:rFonts w:ascii="Arial" w:hAnsi="Arial"/>
                                <w:color w:val="auto"/>
                                <w:spacing w:val="0"/>
                                <w:sz w:val="21"/>
                              </w:rPr>
                            </w:pPr>
                            <w:r w:rsidRPr="001E04C4">
                              <w:rPr>
                                <w:rFonts w:ascii="Arial" w:hAnsi="Arial"/>
                                <w:color w:val="auto"/>
                                <w:spacing w:val="0"/>
                                <w:sz w:val="21"/>
                              </w:rPr>
                              <w:t xml:space="preserve">Fiche d’information </w:t>
                            </w:r>
                          </w:p>
                          <w:p w14:paraId="2C76DFC9" w14:textId="6400265B" w:rsidR="00952BE0" w:rsidRPr="001E04C4" w:rsidRDefault="001E04C4">
                            <w:pPr>
                              <w:pStyle w:val="Titre6"/>
                              <w:spacing w:before="0"/>
                              <w:ind w:left="-153" w:right="-147"/>
                              <w:rPr>
                                <w:rFonts w:ascii="Times New Roman" w:hAnsi="Times New Roman"/>
                                <w:color w:val="auto"/>
                                <w:spacing w:val="0"/>
                                <w:sz w:val="21"/>
                              </w:rPr>
                            </w:pPr>
                            <w:r w:rsidRPr="001E04C4">
                              <w:rPr>
                                <w:rFonts w:ascii="Arial" w:hAnsi="Arial"/>
                                <w:color w:val="auto"/>
                                <w:spacing w:val="0"/>
                                <w:sz w:val="21"/>
                              </w:rPr>
                              <w:t>du support temporaire en u</w:t>
                            </w:r>
                            <w:r w:rsidR="00952BE0" w:rsidRPr="001E04C4">
                              <w:rPr>
                                <w:rFonts w:ascii="Arial" w:hAnsi="Arial"/>
                                <w:color w:val="auto"/>
                                <w:spacing w:val="0"/>
                                <w:sz w:val="21"/>
                              </w:rPr>
                              <w:t xml:space="preserve">nités de compte </w:t>
                            </w:r>
                            <w:r>
                              <w:rPr>
                                <w:rFonts w:ascii="Arial" w:hAnsi="Arial"/>
                                <w:color w:val="auto"/>
                                <w:spacing w:val="0"/>
                                <w:sz w:val="21"/>
                              </w:rPr>
                              <w:br/>
                            </w:r>
                            <w:r w:rsidR="00952BE0" w:rsidRPr="00F306CF">
                              <w:rPr>
                                <w:rFonts w:ascii="Arial" w:hAnsi="Arial"/>
                                <w:color w:val="auto"/>
                                <w:spacing w:val="0"/>
                                <w:sz w:val="21"/>
                              </w:rPr>
                              <w:t xml:space="preserve">au </w:t>
                            </w:r>
                            <w:r w:rsidR="00E236C3" w:rsidRPr="00F306CF">
                              <w:rPr>
                                <w:rFonts w:ascii="Arial" w:hAnsi="Arial"/>
                                <w:color w:val="auto"/>
                                <w:spacing w:val="0"/>
                                <w:sz w:val="21"/>
                              </w:rPr>
                              <w:t>2</w:t>
                            </w:r>
                            <w:r w:rsidR="00F306CF">
                              <w:rPr>
                                <w:rFonts w:ascii="Arial" w:hAnsi="Arial"/>
                                <w:color w:val="auto"/>
                                <w:spacing w:val="0"/>
                                <w:sz w:val="21"/>
                              </w:rPr>
                              <w:t>7</w:t>
                            </w:r>
                            <w:r w:rsidR="003B41B8">
                              <w:rPr>
                                <w:rFonts w:ascii="Arial" w:hAnsi="Arial"/>
                                <w:color w:val="auto"/>
                                <w:spacing w:val="0"/>
                                <w:sz w:val="21"/>
                              </w:rPr>
                              <w:t xml:space="preserve"> juillet 2021</w:t>
                            </w:r>
                          </w:p>
                          <w:p w14:paraId="6773F710" w14:textId="77777777" w:rsidR="00952BE0" w:rsidRDefault="00952BE0">
                            <w:pPr>
                              <w:spacing w:before="80"/>
                              <w:ind w:left="-154" w:right="-149"/>
                              <w:jc w:val="center"/>
                              <w:rPr>
                                <w:rFonts w:ascii="Times New Roman" w:hAnsi="Times New Roman"/>
                                <w:spacing w:val="80"/>
                                <w:sz w:val="1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69B3D44" id="Rectangle 3" o:spid="_x0000_s1027" style="position:absolute;margin-left:90.2pt;margin-top:10.6pt;width:336pt;height:4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" fillcolor="#969696" strokecolor="#969696">
                <v:path arrowok="t"/>
                <v:textbox inset="0,0,0,0">
                  <w:txbxContent>
                    <w:p w14:paraId="6C8103AC" w14:textId="77777777" w:rsidR="00952BE0" w:rsidRPr="001E04C4" w:rsidRDefault="00952BE0">
                      <w:pPr>
                        <w:pStyle w:val="Titre6"/>
                        <w:rPr>
                          <w:rFonts w:ascii="Arial" w:hAnsi="Arial"/>
                          <w:color w:val="auto"/>
                          <w:spacing w:val="0"/>
                          <w:sz w:val="21"/>
                        </w:rPr>
                      </w:pPr>
                      <w:r w:rsidRPr="001E04C4">
                        <w:rPr>
                          <w:rFonts w:ascii="Arial" w:hAnsi="Arial"/>
                          <w:color w:val="auto"/>
                          <w:spacing w:val="0"/>
                          <w:sz w:val="21"/>
                        </w:rPr>
                        <w:t xml:space="preserve">Fiche d’information </w:t>
                      </w:r>
                    </w:p>
                    <w:p w14:paraId="2C76DFC9" w14:textId="6400265B" w:rsidR="00952BE0" w:rsidRPr="001E04C4" w:rsidRDefault="001E04C4">
                      <w:pPr>
                        <w:pStyle w:val="Titre6"/>
                        <w:spacing w:before="0"/>
                        <w:ind w:left="-153" w:right="-147"/>
                        <w:rPr>
                          <w:rFonts w:ascii="Times New Roman" w:hAnsi="Times New Roman"/>
                          <w:color w:val="auto"/>
                          <w:spacing w:val="0"/>
                          <w:sz w:val="21"/>
                        </w:rPr>
                      </w:pPr>
                      <w:proofErr w:type="gramStart"/>
                      <w:r w:rsidRPr="001E04C4">
                        <w:rPr>
                          <w:rFonts w:ascii="Arial" w:hAnsi="Arial"/>
                          <w:color w:val="auto"/>
                          <w:spacing w:val="0"/>
                          <w:sz w:val="21"/>
                        </w:rPr>
                        <w:t>du</w:t>
                      </w:r>
                      <w:proofErr w:type="gramEnd"/>
                      <w:r w:rsidRPr="001E04C4">
                        <w:rPr>
                          <w:rFonts w:ascii="Arial" w:hAnsi="Arial"/>
                          <w:color w:val="auto"/>
                          <w:spacing w:val="0"/>
                          <w:sz w:val="21"/>
                        </w:rPr>
                        <w:t xml:space="preserve"> support temporaire en u</w:t>
                      </w:r>
                      <w:r w:rsidR="00952BE0" w:rsidRPr="001E04C4">
                        <w:rPr>
                          <w:rFonts w:ascii="Arial" w:hAnsi="Arial"/>
                          <w:color w:val="auto"/>
                          <w:spacing w:val="0"/>
                          <w:sz w:val="21"/>
                        </w:rPr>
                        <w:t xml:space="preserve">nités de compte </w:t>
                      </w:r>
                      <w:r>
                        <w:rPr>
                          <w:rFonts w:ascii="Arial" w:hAnsi="Arial"/>
                          <w:color w:val="auto"/>
                          <w:spacing w:val="0"/>
                          <w:sz w:val="21"/>
                        </w:rPr>
                        <w:br/>
                      </w:r>
                      <w:r w:rsidR="00952BE0" w:rsidRPr="00F306CF">
                        <w:rPr>
                          <w:rFonts w:ascii="Arial" w:hAnsi="Arial"/>
                          <w:color w:val="auto"/>
                          <w:spacing w:val="0"/>
                          <w:sz w:val="21"/>
                        </w:rPr>
                        <w:t xml:space="preserve">au </w:t>
                      </w:r>
                      <w:r w:rsidR="00E236C3" w:rsidRPr="00F306CF">
                        <w:rPr>
                          <w:rFonts w:ascii="Arial" w:hAnsi="Arial"/>
                          <w:color w:val="auto"/>
                          <w:spacing w:val="0"/>
                          <w:sz w:val="21"/>
                        </w:rPr>
                        <w:t>2</w:t>
                      </w:r>
                      <w:r w:rsidR="00F306CF">
                        <w:rPr>
                          <w:rFonts w:ascii="Arial" w:hAnsi="Arial"/>
                          <w:color w:val="auto"/>
                          <w:spacing w:val="0"/>
                          <w:sz w:val="21"/>
                        </w:rPr>
                        <w:t>7</w:t>
                      </w:r>
                      <w:r w:rsidR="003B41B8">
                        <w:rPr>
                          <w:rFonts w:ascii="Arial" w:hAnsi="Arial"/>
                          <w:color w:val="auto"/>
                          <w:spacing w:val="0"/>
                          <w:sz w:val="21"/>
                        </w:rPr>
                        <w:t xml:space="preserve"> juillet 2021</w:t>
                      </w:r>
                    </w:p>
                    <w:p w14:paraId="6773F710" w14:textId="77777777" w:rsidR="00952BE0" w:rsidRDefault="00952BE0">
                      <w:pPr>
                        <w:spacing w:before="80"/>
                        <w:ind w:left="-154" w:right="-149"/>
                        <w:jc w:val="center"/>
                        <w:rPr>
                          <w:rFonts w:ascii="Times New Roman" w:hAnsi="Times New Roman"/>
                          <w:spacing w:val="80"/>
                          <w:sz w:val="10"/>
                        </w:rPr>
                      </w:pPr>
                    </w:p>
                  </w:txbxContent>
                </v:textbox>
              </v:rect>
            </w:pict>
          </mc:Fallback>
        </mc:AlternateContent>
      </w:r>
    </w:p>
    <w:p w14:paraId="7AB4DE06" w14:textId="5E1B295C" w:rsidR="00AB282D" w:rsidRPr="00953EEA" w:rsidRDefault="00AB282D">
      <w:pPr>
        <w:pStyle w:val="Pieddepage"/>
        <w:tabs>
          <w:tab w:val="clear" w:pos="4536"/>
          <w:tab w:val="clear" w:pos="9072"/>
        </w:tabs>
        <w:rPr>
          <w:rFonts w:ascii="Times New Roman" w:hAnsi="Times New Roman"/>
          <w:noProof/>
        </w:rPr>
      </w:pPr>
    </w:p>
    <w:p w14:paraId="07B68CE9" w14:textId="77777777" w:rsidR="00AB282D" w:rsidRPr="00953EEA" w:rsidRDefault="00AB282D">
      <w:pPr>
        <w:pStyle w:val="Pieddepage"/>
        <w:tabs>
          <w:tab w:val="clear" w:pos="4536"/>
          <w:tab w:val="clear" w:pos="9072"/>
        </w:tabs>
        <w:rPr>
          <w:rFonts w:ascii="Times New Roman" w:hAnsi="Times New Roman"/>
          <w:noProof/>
        </w:rPr>
      </w:pPr>
    </w:p>
    <w:p w14:paraId="01487C86" w14:textId="77777777" w:rsidR="00AB282D" w:rsidRPr="00953EEA" w:rsidRDefault="00AB282D">
      <w:pPr>
        <w:pStyle w:val="Pieddepage"/>
        <w:tabs>
          <w:tab w:val="clear" w:pos="4536"/>
          <w:tab w:val="clear" w:pos="9072"/>
        </w:tabs>
        <w:rPr>
          <w:rFonts w:ascii="Times New Roman" w:hAnsi="Times New Roman"/>
          <w:noProof/>
        </w:rPr>
      </w:pPr>
    </w:p>
    <w:p w14:paraId="54DDC4CB" w14:textId="24094022" w:rsidR="00AB282D" w:rsidRPr="00953EEA" w:rsidRDefault="006D58F6">
      <w:pPr>
        <w:overflowPunct/>
        <w:textAlignment w:val="auto"/>
        <w:rPr>
          <w:rFonts w:ascii="Courier New" w:hAnsi="Courier New" w:cs="Courier New"/>
          <w:color w:val="339966"/>
        </w:rPr>
      </w:pPr>
      <w:r w:rsidRPr="00953EEA">
        <w:rPr>
          <w:noProof/>
        </w:rPr>
        <mc:AlternateContent>
          <mc:Choice Requires="wps">
            <w:drawing>
              <wp:anchor distT="0" distB="0" distL="114300" distR="114300" simplePos="0" relativeHeight="251658752" behindDoc="1" locked="0" layoutInCell="1" allowOverlap="1" wp14:anchorId="6ECB1770" wp14:editId="03EE709B">
                <wp:simplePos x="0" y="0"/>
                <wp:positionH relativeFrom="column">
                  <wp:posOffset>-140335</wp:posOffset>
                </wp:positionH>
                <wp:positionV relativeFrom="paragraph">
                  <wp:posOffset>93345</wp:posOffset>
                </wp:positionV>
                <wp:extent cx="6696710" cy="1114425"/>
                <wp:effectExtent l="0" t="0" r="8890" b="952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96710" cy="1114425"/>
                        </a:xfrm>
                        <a:custGeom>
                          <a:avLst/>
                          <a:gdLst>
                            <a:gd name="T0" fmla="*/ 43164314 w 20000"/>
                            <a:gd name="T1" fmla="*/ 0 h 20000"/>
                            <a:gd name="T2" fmla="*/ 39464382 w 20000"/>
                            <a:gd name="T3" fmla="*/ 101954 h 20000"/>
                            <a:gd name="T4" fmla="*/ 35876619 w 20000"/>
                            <a:gd name="T5" fmla="*/ 207290 h 20000"/>
                            <a:gd name="T6" fmla="*/ 25113667 w 20000"/>
                            <a:gd name="T7" fmla="*/ 822339 h 20000"/>
                            <a:gd name="T8" fmla="*/ 18050647 w 20000"/>
                            <a:gd name="T9" fmla="*/ 2008252 h 20000"/>
                            <a:gd name="T10" fmla="*/ 10762952 w 20000"/>
                            <a:gd name="T11" fmla="*/ 3398074 h 20000"/>
                            <a:gd name="T12" fmla="*/ 7063355 w 20000"/>
                            <a:gd name="T13" fmla="*/ 4995185 h 20000"/>
                            <a:gd name="T14" fmla="*/ 3699932 w 20000"/>
                            <a:gd name="T15" fmla="*/ 7003438 h 20000"/>
                            <a:gd name="T16" fmla="*/ 0 w 20000"/>
                            <a:gd name="T17" fmla="*/ 9011690 h 20000"/>
                            <a:gd name="T18" fmla="*/ 0 w 20000"/>
                            <a:gd name="T19" fmla="*/ 11325805 h 20000"/>
                            <a:gd name="T20" fmla="*/ 0 w 20000"/>
                            <a:gd name="T21" fmla="*/ 56635672 h 20000"/>
                            <a:gd name="T22" fmla="*/ 0 w 20000"/>
                            <a:gd name="T23" fmla="*/ 58949787 h 20000"/>
                            <a:gd name="T24" fmla="*/ 3699932 w 20000"/>
                            <a:gd name="T25" fmla="*/ 60958039 h 20000"/>
                            <a:gd name="T26" fmla="*/ 7063355 w 20000"/>
                            <a:gd name="T27" fmla="*/ 62966292 h 20000"/>
                            <a:gd name="T28" fmla="*/ 10762952 w 20000"/>
                            <a:gd name="T29" fmla="*/ 64563403 h 20000"/>
                            <a:gd name="T30" fmla="*/ 18050647 w 20000"/>
                            <a:gd name="T31" fmla="*/ 65953225 h 20000"/>
                            <a:gd name="T32" fmla="*/ 25113667 w 20000"/>
                            <a:gd name="T33" fmla="*/ 67139138 h 20000"/>
                            <a:gd name="T34" fmla="*/ 35876619 w 20000"/>
                            <a:gd name="T35" fmla="*/ 67754187 h 20000"/>
                            <a:gd name="T36" fmla="*/ 39464382 w 20000"/>
                            <a:gd name="T37" fmla="*/ 67859523 h 20000"/>
                            <a:gd name="T38" fmla="*/ 43164314 w 20000"/>
                            <a:gd name="T39" fmla="*/ 67961477 h 20000"/>
                            <a:gd name="T40" fmla="*/ 2147483646 w 20000"/>
                            <a:gd name="T41" fmla="*/ 67961477 h 20000"/>
                            <a:gd name="T42" fmla="*/ 2147483646 w 20000"/>
                            <a:gd name="T43" fmla="*/ 67859523 h 20000"/>
                            <a:gd name="T44" fmla="*/ 2147483646 w 20000"/>
                            <a:gd name="T45" fmla="*/ 67754187 h 20000"/>
                            <a:gd name="T46" fmla="*/ 2147483646 w 20000"/>
                            <a:gd name="T47" fmla="*/ 67139138 h 20000"/>
                            <a:gd name="T48" fmla="*/ 2147483646 w 20000"/>
                            <a:gd name="T49" fmla="*/ 65953225 h 20000"/>
                            <a:gd name="T50" fmla="*/ 2147483646 w 20000"/>
                            <a:gd name="T51" fmla="*/ 64563403 h 20000"/>
                            <a:gd name="T52" fmla="*/ 2147483646 w 20000"/>
                            <a:gd name="T53" fmla="*/ 62966292 h 20000"/>
                            <a:gd name="T54" fmla="*/ 2147483646 w 20000"/>
                            <a:gd name="T55" fmla="*/ 60958039 h 20000"/>
                            <a:gd name="T56" fmla="*/ 2147483646 w 20000"/>
                            <a:gd name="T57" fmla="*/ 58949787 h 20000"/>
                            <a:gd name="T58" fmla="*/ 2147483646 w 20000"/>
                            <a:gd name="T59" fmla="*/ 56635672 h 20000"/>
                            <a:gd name="T60" fmla="*/ 2147483646 w 20000"/>
                            <a:gd name="T61" fmla="*/ 11325805 h 20000"/>
                            <a:gd name="T62" fmla="*/ 2147483646 w 20000"/>
                            <a:gd name="T63" fmla="*/ 9011690 h 20000"/>
                            <a:gd name="T64" fmla="*/ 2147483646 w 20000"/>
                            <a:gd name="T65" fmla="*/ 7003438 h 20000"/>
                            <a:gd name="T66" fmla="*/ 2147483646 w 20000"/>
                            <a:gd name="T67" fmla="*/ 4995185 h 20000"/>
                            <a:gd name="T68" fmla="*/ 2147483646 w 20000"/>
                            <a:gd name="T69" fmla="*/ 3398074 h 20000"/>
                            <a:gd name="T70" fmla="*/ 2147483646 w 20000"/>
                            <a:gd name="T71" fmla="*/ 2008252 h 20000"/>
                            <a:gd name="T72" fmla="*/ 2147483646 w 20000"/>
                            <a:gd name="T73" fmla="*/ 822339 h 20000"/>
                            <a:gd name="T74" fmla="*/ 2147483646 w 20000"/>
                            <a:gd name="T75" fmla="*/ 207290 h 20000"/>
                            <a:gd name="T76" fmla="*/ 2147483646 w 20000"/>
                            <a:gd name="T77" fmla="*/ 101954 h 20000"/>
                            <a:gd name="T78" fmla="*/ 2147483646 w 20000"/>
                            <a:gd name="T79" fmla="*/ 0 h 20000"/>
                            <a:gd name="T80" fmla="*/ 43164314 w 20000"/>
                            <a:gd name="T81" fmla="*/ 0 h 2000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C0C0C0"/>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7009157" id="Freeform 2" o:spid="_x0000_s1026" style="position:absolute;margin-left:-11.05pt;margin-top:7.35pt;width:527.3pt;height:8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&#1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silver" stroked="f" strokeweight="0">
                <v:path arrowok="t" o:connecttype="custom" o:connectlocs="2147483646,0;2147483646,5681004;2147483646,11550458;2147483646,45821757;2147483646,111902312;2147483646,189344931;2147483646,278337952;1238868581,390240320;0,502142631;0,631088012;0,2147483646;0,2147483646;1238868581,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631088012;2147483646,502142631;2147483646,390240320;2147483646,278337952;2147483646,189344931;2147483646,111902312;2147483646,45821757;2147483646,11550458;2147483646,5681004;2147483646,0;2147483646,0" o:connectangles="0,0,0,0,0,0,0,0,0,0,0,0,0,0,0,0,0,0,0,0,0,0,0,0,0,0,0,0,0,0,0,0,0,0,0,0,0,0,0,0,0"/>
              </v:shape>
            </w:pict>
          </mc:Fallback>
        </mc:AlternateContent>
      </w:r>
    </w:p>
    <w:p w14:paraId="66D53306" w14:textId="777386D7" w:rsidR="0072144A" w:rsidRPr="00A873A2" w:rsidRDefault="00443E5F" w:rsidP="006D58F6">
      <w:pPr>
        <w:overflowPunct/>
        <w:textAlignment w:val="auto"/>
        <w:rPr>
          <w:rFonts w:ascii="Arial" w:hAnsi="Arial" w:cs="Arial"/>
          <w:b/>
          <w:sz w:val="18"/>
          <w:szCs w:val="18"/>
        </w:rPr>
      </w:pPr>
      <w:r w:rsidRPr="00953EEA">
        <w:rPr>
          <w:rFonts w:ascii="Arial" w:hAnsi="Arial" w:cs="Arial"/>
          <w:b/>
          <w:sz w:val="18"/>
          <w:szCs w:val="18"/>
        </w:rPr>
        <w:t>Une information complète sur l</w:t>
      </w:r>
      <w:r w:rsidR="00CB421E">
        <w:rPr>
          <w:rFonts w:ascii="Arial" w:hAnsi="Arial" w:cs="Arial"/>
          <w:b/>
          <w:sz w:val="18"/>
          <w:szCs w:val="18"/>
        </w:rPr>
        <w:t xml:space="preserve">e titre de créance </w:t>
      </w:r>
      <w:r w:rsidR="003B41B8">
        <w:rPr>
          <w:rFonts w:ascii="Arial" w:hAnsi="Arial" w:cs="Arial"/>
          <w:b/>
          <w:sz w:val="18"/>
          <w:szCs w:val="18"/>
        </w:rPr>
        <w:t xml:space="preserve">vert </w:t>
      </w:r>
      <w:r w:rsidR="00CB421E">
        <w:rPr>
          <w:rFonts w:ascii="Arial" w:hAnsi="Arial" w:cs="Arial"/>
          <w:b/>
          <w:sz w:val="18"/>
          <w:szCs w:val="18"/>
        </w:rPr>
        <w:t>« complexe »</w:t>
      </w:r>
      <w:r w:rsidR="00CB63D0">
        <w:rPr>
          <w:rFonts w:ascii="Arial" w:hAnsi="Arial" w:cs="Arial"/>
          <w:b/>
          <w:sz w:val="18"/>
          <w:szCs w:val="18"/>
        </w:rPr>
        <w:t xml:space="preserve"> </w:t>
      </w:r>
      <w:r w:rsidR="003B41B8">
        <w:rPr>
          <w:rFonts w:ascii="Arial" w:hAnsi="Arial" w:cs="Arial"/>
          <w:b/>
          <w:sz w:val="18"/>
          <w:szCs w:val="18"/>
        </w:rPr>
        <w:t>IRIS ECO</w:t>
      </w:r>
      <w:r w:rsidRPr="00953EEA">
        <w:rPr>
          <w:rFonts w:ascii="Arial" w:hAnsi="Arial" w:cs="Arial"/>
          <w:b/>
          <w:sz w:val="18"/>
          <w:szCs w:val="18"/>
        </w:rPr>
        <w:t>, notamment ses facteurs de risques inhérents</w:t>
      </w:r>
      <w:r w:rsidR="00A04A12">
        <w:rPr>
          <w:rFonts w:ascii="Arial" w:hAnsi="Arial" w:cs="Arial"/>
          <w:b/>
          <w:sz w:val="18"/>
          <w:szCs w:val="18"/>
        </w:rPr>
        <w:t>,</w:t>
      </w:r>
      <w:r w:rsidRPr="00953EEA">
        <w:rPr>
          <w:rFonts w:ascii="Arial" w:hAnsi="Arial" w:cs="Arial"/>
          <w:b/>
          <w:sz w:val="18"/>
          <w:szCs w:val="18"/>
        </w:rPr>
        <w:t xml:space="preserve"> ne peut être obtenue qu’en lisant le </w:t>
      </w:r>
      <w:r w:rsidR="00952BE0" w:rsidRPr="00953EEA">
        <w:rPr>
          <w:rFonts w:ascii="Arial" w:hAnsi="Arial" w:cs="Arial"/>
          <w:b/>
          <w:sz w:val="18"/>
          <w:szCs w:val="18"/>
        </w:rPr>
        <w:t xml:space="preserve">Prospectus </w:t>
      </w:r>
      <w:r w:rsidR="004E0729" w:rsidRPr="00953EEA">
        <w:rPr>
          <w:rFonts w:ascii="Arial" w:hAnsi="Arial" w:cs="Arial"/>
          <w:b/>
          <w:sz w:val="18"/>
          <w:szCs w:val="18"/>
        </w:rPr>
        <w:t xml:space="preserve">de base, tel que modifié par ses suppléments successifs (« Prospectus ») visé par </w:t>
      </w:r>
      <w:r w:rsidRPr="00953EEA">
        <w:rPr>
          <w:rFonts w:ascii="Arial" w:hAnsi="Arial" w:cs="Arial"/>
          <w:b/>
          <w:sz w:val="18"/>
          <w:szCs w:val="18"/>
        </w:rPr>
        <w:t xml:space="preserve">l’Autorité des marchés financiers (« AMF ») </w:t>
      </w:r>
      <w:r w:rsidR="00952BE0" w:rsidRPr="00953EEA">
        <w:rPr>
          <w:rFonts w:ascii="Arial" w:hAnsi="Arial" w:cs="Arial"/>
          <w:b/>
          <w:sz w:val="18"/>
          <w:szCs w:val="18"/>
        </w:rPr>
        <w:t>sou</w:t>
      </w:r>
      <w:r w:rsidRPr="00953EEA">
        <w:rPr>
          <w:rFonts w:ascii="Arial" w:hAnsi="Arial" w:cs="Arial"/>
          <w:b/>
          <w:sz w:val="18"/>
          <w:szCs w:val="18"/>
        </w:rPr>
        <w:t>s le n°</w:t>
      </w:r>
      <w:r w:rsidR="00F37451" w:rsidRPr="00F306CF">
        <w:rPr>
          <w:rFonts w:ascii="Arial" w:hAnsi="Arial" w:cs="Arial"/>
          <w:b/>
          <w:sz w:val="18"/>
          <w:szCs w:val="18"/>
        </w:rPr>
        <w:t>2</w:t>
      </w:r>
      <w:r w:rsidR="00E236C3" w:rsidRPr="00F306CF">
        <w:rPr>
          <w:rFonts w:ascii="Arial" w:hAnsi="Arial" w:cs="Arial"/>
          <w:b/>
          <w:sz w:val="18"/>
          <w:szCs w:val="18"/>
        </w:rPr>
        <w:t>1</w:t>
      </w:r>
      <w:r w:rsidR="00F37451" w:rsidRPr="00F306CF">
        <w:rPr>
          <w:rFonts w:ascii="Arial" w:hAnsi="Arial" w:cs="Arial"/>
          <w:b/>
          <w:sz w:val="18"/>
          <w:szCs w:val="18"/>
        </w:rPr>
        <w:t>-2</w:t>
      </w:r>
      <w:r w:rsidR="00E236C3" w:rsidRPr="00F306CF">
        <w:rPr>
          <w:rFonts w:ascii="Arial" w:hAnsi="Arial" w:cs="Arial"/>
          <w:b/>
          <w:sz w:val="18"/>
          <w:szCs w:val="18"/>
        </w:rPr>
        <w:t>20</w:t>
      </w:r>
      <w:r w:rsidR="00E16341" w:rsidRPr="00F306CF">
        <w:rPr>
          <w:rFonts w:ascii="Arial" w:hAnsi="Arial" w:cs="Arial"/>
          <w:b/>
          <w:sz w:val="18"/>
          <w:szCs w:val="18"/>
        </w:rPr>
        <w:t xml:space="preserve"> </w:t>
      </w:r>
      <w:r w:rsidR="004E0729" w:rsidRPr="00F306CF">
        <w:rPr>
          <w:rFonts w:ascii="Arial" w:hAnsi="Arial" w:cs="Arial"/>
          <w:b/>
          <w:sz w:val="18"/>
          <w:szCs w:val="18"/>
        </w:rPr>
        <w:t xml:space="preserve">en date du </w:t>
      </w:r>
      <w:r w:rsidR="00F37451" w:rsidRPr="00F306CF">
        <w:rPr>
          <w:rFonts w:ascii="Arial" w:hAnsi="Arial" w:cs="Arial"/>
          <w:b/>
          <w:sz w:val="18"/>
          <w:szCs w:val="18"/>
        </w:rPr>
        <w:t>1</w:t>
      </w:r>
      <w:r w:rsidR="00E236C3" w:rsidRPr="00F306CF">
        <w:rPr>
          <w:rFonts w:ascii="Arial" w:hAnsi="Arial" w:cs="Arial"/>
          <w:b/>
          <w:sz w:val="18"/>
          <w:szCs w:val="18"/>
        </w:rPr>
        <w:t>1</w:t>
      </w:r>
      <w:r w:rsidR="00F37451" w:rsidRPr="00F306CF">
        <w:rPr>
          <w:rFonts w:ascii="Arial" w:hAnsi="Arial" w:cs="Arial"/>
          <w:b/>
          <w:sz w:val="18"/>
          <w:szCs w:val="18"/>
        </w:rPr>
        <w:t xml:space="preserve"> juin</w:t>
      </w:r>
      <w:r w:rsidR="00A20684" w:rsidRPr="00F306CF">
        <w:rPr>
          <w:rFonts w:ascii="Arial" w:hAnsi="Arial" w:cs="Arial"/>
          <w:b/>
          <w:sz w:val="18"/>
          <w:szCs w:val="18"/>
        </w:rPr>
        <w:t xml:space="preserve"> 20</w:t>
      </w:r>
      <w:r w:rsidR="00F37451" w:rsidRPr="00F306CF">
        <w:rPr>
          <w:rFonts w:ascii="Arial" w:hAnsi="Arial" w:cs="Arial"/>
          <w:b/>
          <w:sz w:val="18"/>
          <w:szCs w:val="18"/>
        </w:rPr>
        <w:t>2</w:t>
      </w:r>
      <w:r w:rsidR="00E236C3" w:rsidRPr="00F306CF">
        <w:rPr>
          <w:rFonts w:ascii="Arial" w:hAnsi="Arial" w:cs="Arial"/>
          <w:b/>
          <w:sz w:val="18"/>
          <w:szCs w:val="18"/>
        </w:rPr>
        <w:t>1</w:t>
      </w:r>
      <w:r w:rsidR="00A04A12">
        <w:rPr>
          <w:rFonts w:ascii="Arial" w:hAnsi="Arial" w:cs="Arial"/>
          <w:b/>
          <w:sz w:val="18"/>
          <w:szCs w:val="18"/>
        </w:rPr>
        <w:t>,</w:t>
      </w:r>
      <w:r w:rsidR="004E0729" w:rsidRPr="00953EEA">
        <w:rPr>
          <w:rFonts w:ascii="Arial" w:hAnsi="Arial" w:cs="Arial"/>
          <w:b/>
          <w:sz w:val="18"/>
          <w:szCs w:val="18"/>
        </w:rPr>
        <w:t xml:space="preserve"> et les Conditions Définitives de l’émission datées </w:t>
      </w:r>
      <w:r w:rsidR="00F37451">
        <w:rPr>
          <w:rFonts w:ascii="Arial" w:hAnsi="Arial" w:cs="Arial"/>
          <w:b/>
          <w:sz w:val="18"/>
          <w:szCs w:val="18"/>
        </w:rPr>
        <w:t xml:space="preserve">du </w:t>
      </w:r>
      <w:r w:rsidR="00141A18">
        <w:rPr>
          <w:rFonts w:ascii="Arial" w:hAnsi="Arial" w:cs="Arial"/>
          <w:b/>
          <w:sz w:val="18"/>
          <w:szCs w:val="18"/>
        </w:rPr>
        <w:t>23</w:t>
      </w:r>
      <w:r w:rsidR="003B41B8" w:rsidRPr="00F306CF">
        <w:rPr>
          <w:rFonts w:ascii="Arial" w:hAnsi="Arial" w:cs="Arial"/>
          <w:b/>
          <w:sz w:val="18"/>
          <w:szCs w:val="18"/>
        </w:rPr>
        <w:t xml:space="preserve"> jui</w:t>
      </w:r>
      <w:r w:rsidR="00E236C3" w:rsidRPr="00F306CF">
        <w:rPr>
          <w:rFonts w:ascii="Arial" w:hAnsi="Arial" w:cs="Arial"/>
          <w:b/>
          <w:sz w:val="18"/>
          <w:szCs w:val="18"/>
        </w:rPr>
        <w:t>llet</w:t>
      </w:r>
      <w:r w:rsidR="003B41B8" w:rsidRPr="00F306CF">
        <w:rPr>
          <w:rFonts w:ascii="Arial" w:hAnsi="Arial" w:cs="Arial"/>
          <w:b/>
          <w:sz w:val="18"/>
          <w:szCs w:val="18"/>
        </w:rPr>
        <w:t xml:space="preserve"> 2021</w:t>
      </w:r>
      <w:r w:rsidRPr="00732F17">
        <w:rPr>
          <w:rFonts w:ascii="Arial" w:hAnsi="Arial" w:cs="Arial"/>
          <w:b/>
          <w:sz w:val="18"/>
          <w:szCs w:val="18"/>
        </w:rPr>
        <w:t>.</w:t>
      </w:r>
      <w:r w:rsidRPr="00953EEA">
        <w:rPr>
          <w:rFonts w:ascii="Arial" w:hAnsi="Arial" w:cs="Arial"/>
          <w:b/>
          <w:sz w:val="18"/>
          <w:szCs w:val="18"/>
        </w:rPr>
        <w:t xml:space="preserve"> Le Prospectus </w:t>
      </w:r>
      <w:r w:rsidR="00FD743B" w:rsidRPr="00953EEA">
        <w:rPr>
          <w:rFonts w:ascii="Arial" w:hAnsi="Arial" w:cs="Arial"/>
          <w:b/>
          <w:sz w:val="18"/>
          <w:szCs w:val="18"/>
        </w:rPr>
        <w:t>et les Conditions Définitives sont disponibles</w:t>
      </w:r>
      <w:r w:rsidRPr="00953EEA">
        <w:rPr>
          <w:rFonts w:ascii="Arial" w:hAnsi="Arial" w:cs="Arial"/>
          <w:b/>
          <w:sz w:val="18"/>
          <w:szCs w:val="18"/>
        </w:rPr>
        <w:t xml:space="preserve"> sur le site de l’AMF (</w:t>
      </w:r>
      <w:hyperlink r:id="rId8" w:history="1">
        <w:r w:rsidRPr="00953EEA">
          <w:rPr>
            <w:rStyle w:val="Lienhypertexte"/>
            <w:rFonts w:ascii="Arial" w:hAnsi="Arial" w:cs="Arial"/>
            <w:b/>
            <w:color w:val="auto"/>
            <w:sz w:val="18"/>
            <w:szCs w:val="18"/>
          </w:rPr>
          <w:t>www.amf-france.org</w:t>
        </w:r>
      </w:hyperlink>
      <w:r w:rsidRPr="00953EEA">
        <w:rPr>
          <w:rFonts w:ascii="Arial" w:hAnsi="Arial" w:cs="Arial"/>
          <w:b/>
          <w:sz w:val="18"/>
          <w:szCs w:val="18"/>
        </w:rPr>
        <w:t>) et sur le site dédié de NATIXIS (</w:t>
      </w:r>
      <w:hyperlink r:id="rId9" w:history="1">
        <w:r w:rsidR="00C4453D" w:rsidRPr="00BF5D66">
          <w:rPr>
            <w:rStyle w:val="Lienhypertexte"/>
            <w:rFonts w:ascii="Arial" w:hAnsi="Arial" w:cs="Arial"/>
            <w:sz w:val="18"/>
            <w:szCs w:val="18"/>
          </w:rPr>
          <w:t>www.ce.natixis.com</w:t>
        </w:r>
      </w:hyperlink>
      <w:r w:rsidR="005121E1" w:rsidRPr="00953EEA">
        <w:rPr>
          <w:rFonts w:ascii="Arial" w:hAnsi="Arial" w:cs="Arial"/>
          <w:b/>
          <w:sz w:val="18"/>
          <w:szCs w:val="18"/>
        </w:rPr>
        <w:t>).</w:t>
      </w:r>
      <w:r w:rsidRPr="00953EEA">
        <w:rPr>
          <w:rFonts w:ascii="Arial" w:hAnsi="Arial" w:cs="Arial"/>
          <w:b/>
          <w:sz w:val="18"/>
          <w:szCs w:val="18"/>
        </w:rPr>
        <w:t xml:space="preserve"> </w:t>
      </w:r>
      <w:r w:rsidR="005121E1" w:rsidRPr="00953EEA">
        <w:rPr>
          <w:rFonts w:ascii="Arial" w:hAnsi="Arial" w:cs="Arial"/>
          <w:b/>
          <w:sz w:val="18"/>
          <w:szCs w:val="18"/>
        </w:rPr>
        <w:t xml:space="preserve">Le Prospectus de Base est </w:t>
      </w:r>
      <w:r w:rsidR="00A575A6" w:rsidRPr="00953EEA">
        <w:rPr>
          <w:rFonts w:ascii="Arial" w:hAnsi="Arial" w:cs="Arial"/>
          <w:b/>
          <w:sz w:val="18"/>
          <w:szCs w:val="18"/>
        </w:rPr>
        <w:t>disponible sur</w:t>
      </w:r>
      <w:r w:rsidRPr="00953EEA">
        <w:rPr>
          <w:rFonts w:ascii="Arial" w:hAnsi="Arial" w:cs="Arial"/>
          <w:b/>
          <w:sz w:val="18"/>
          <w:szCs w:val="18"/>
        </w:rPr>
        <w:t xml:space="preserve"> demande écrite auprès de l’Émetteur (Natixis - BP 4 - 75060 Paris Cedex 02 France).</w:t>
      </w:r>
      <w:r w:rsidR="00BD4FE2">
        <w:rPr>
          <w:rFonts w:ascii="Arial" w:hAnsi="Arial" w:cs="Arial"/>
          <w:b/>
          <w:sz w:val="18"/>
          <w:szCs w:val="18"/>
        </w:rPr>
        <w:t xml:space="preserve"> Le document d’information clé est disponible sur le site </w:t>
      </w:r>
      <w:hyperlink r:id="rId10" w:history="1">
        <w:r w:rsidR="00BD4FE2" w:rsidRPr="00286790">
          <w:rPr>
            <w:rStyle w:val="Lienhypertexte"/>
            <w:rFonts w:ascii="Arial" w:hAnsi="Arial" w:cs="Arial"/>
            <w:bCs/>
            <w:sz w:val="18"/>
            <w:szCs w:val="18"/>
          </w:rPr>
          <w:t>https://www.caisse-epargne.fr/documents-informations-cles-investisseur</w:t>
        </w:r>
      </w:hyperlink>
      <w:r w:rsidR="0072144A">
        <w:rPr>
          <w:rFonts w:ascii="Arial" w:hAnsi="Arial" w:cs="Arial"/>
          <w:b/>
          <w:sz w:val="18"/>
          <w:szCs w:val="18"/>
        </w:rPr>
        <w:t xml:space="preserve"> </w:t>
      </w:r>
      <w:r w:rsidR="0072144A" w:rsidRPr="00A873A2">
        <w:rPr>
          <w:rFonts w:ascii="Arial" w:hAnsi="Arial" w:cs="Arial"/>
          <w:b/>
          <w:sz w:val="18"/>
          <w:szCs w:val="18"/>
        </w:rPr>
        <w:t xml:space="preserve">et vous est remis préalablement à votre investissement sur ledit support. </w:t>
      </w:r>
    </w:p>
    <w:p w14:paraId="1C136DFC" w14:textId="77777777" w:rsidR="0057468D" w:rsidRPr="001F3435" w:rsidRDefault="0057468D" w:rsidP="000E6DA9">
      <w:pPr>
        <w:jc w:val="both"/>
        <w:rPr>
          <w:rFonts w:ascii="Arial" w:hAnsi="Arial" w:cs="Arial"/>
          <w:b/>
          <w:sz w:val="10"/>
          <w:szCs w:val="10"/>
        </w:rPr>
      </w:pPr>
    </w:p>
    <w:p w14:paraId="306F24B4" w14:textId="77777777" w:rsidR="0057468D" w:rsidRPr="0072144A" w:rsidRDefault="0057468D">
      <w:pPr>
        <w:overflowPunct/>
        <w:jc w:val="center"/>
        <w:textAlignment w:val="auto"/>
        <w:rPr>
          <w:rFonts w:ascii="Arial" w:hAnsi="Arial" w:cs="Arial"/>
          <w:b/>
          <w:bCs/>
          <w:sz w:val="2"/>
        </w:rPr>
      </w:pPr>
    </w:p>
    <w:p w14:paraId="32DFE429" w14:textId="4F0A2295" w:rsidR="00AB282D" w:rsidRPr="00953EEA" w:rsidRDefault="00AB282D">
      <w:pPr>
        <w:overflowPunct/>
        <w:textAlignment w:val="auto"/>
        <w:rPr>
          <w:rFonts w:ascii="Arial" w:hAnsi="Arial" w:cs="Arial"/>
          <w:b/>
          <w:bCs/>
          <w:spacing w:val="-6"/>
          <w:vertAlign w:val="superscript"/>
        </w:rPr>
      </w:pPr>
      <w:r w:rsidRPr="00953EEA">
        <w:rPr>
          <w:rFonts w:ascii="Arial" w:hAnsi="Arial" w:cs="Arial"/>
          <w:b/>
          <w:bCs/>
          <w:spacing w:val="-6"/>
          <w:sz w:val="18"/>
          <w:szCs w:val="18"/>
        </w:rPr>
        <w:t xml:space="preserve">La présente </w:t>
      </w:r>
      <w:r w:rsidR="002A4831" w:rsidRPr="00953EEA">
        <w:rPr>
          <w:rFonts w:ascii="Arial" w:hAnsi="Arial" w:cs="Arial"/>
          <w:b/>
          <w:bCs/>
          <w:spacing w:val="-6"/>
          <w:sz w:val="18"/>
          <w:szCs w:val="18"/>
        </w:rPr>
        <w:t>fiche d’information complète la notice</w:t>
      </w:r>
      <w:r w:rsidRPr="00953EEA">
        <w:rPr>
          <w:rFonts w:ascii="Arial" w:hAnsi="Arial" w:cs="Arial"/>
          <w:b/>
          <w:bCs/>
          <w:spacing w:val="-6"/>
          <w:szCs w:val="12"/>
          <w:vertAlign w:val="superscript"/>
        </w:rPr>
        <w:t>(1)</w:t>
      </w:r>
      <w:r w:rsidRPr="00953EEA">
        <w:rPr>
          <w:rFonts w:ascii="Arial" w:hAnsi="Arial" w:cs="Arial"/>
          <w:b/>
          <w:bCs/>
          <w:spacing w:val="-6"/>
          <w:sz w:val="12"/>
          <w:szCs w:val="12"/>
        </w:rPr>
        <w:t xml:space="preserve"> </w:t>
      </w:r>
      <w:r w:rsidRPr="00953EEA">
        <w:rPr>
          <w:rFonts w:ascii="Arial" w:hAnsi="Arial" w:cs="Arial"/>
          <w:b/>
          <w:bCs/>
          <w:spacing w:val="-6"/>
          <w:sz w:val="18"/>
          <w:szCs w:val="18"/>
        </w:rPr>
        <w:t>remise à l’adhérent</w:t>
      </w:r>
      <w:r w:rsidR="00E2207E" w:rsidRPr="002C0592">
        <w:rPr>
          <w:rFonts w:ascii="Arial" w:hAnsi="Arial" w:cs="Arial"/>
          <w:b/>
          <w:bCs/>
          <w:sz w:val="19"/>
          <w:vertAlign w:val="superscript"/>
        </w:rPr>
        <w:t>(</w:t>
      </w:r>
      <w:r w:rsidR="002C0592" w:rsidRPr="002C0592">
        <w:rPr>
          <w:rFonts w:ascii="Arial" w:hAnsi="Arial" w:cs="Arial"/>
          <w:b/>
          <w:bCs/>
          <w:sz w:val="19"/>
          <w:vertAlign w:val="superscript"/>
        </w:rPr>
        <w:t>2</w:t>
      </w:r>
      <w:r w:rsidR="00E2207E" w:rsidRPr="002C0592">
        <w:rPr>
          <w:rFonts w:ascii="Arial" w:hAnsi="Arial" w:cs="Arial"/>
          <w:b/>
          <w:bCs/>
          <w:sz w:val="19"/>
          <w:vertAlign w:val="superscript"/>
        </w:rPr>
        <w:t>)</w:t>
      </w:r>
      <w:r w:rsidRPr="00953EEA">
        <w:rPr>
          <w:rFonts w:ascii="Arial" w:hAnsi="Arial" w:cs="Arial"/>
          <w:b/>
          <w:bCs/>
          <w:spacing w:val="-6"/>
          <w:szCs w:val="12"/>
          <w:vertAlign w:val="superscript"/>
        </w:rPr>
        <w:t xml:space="preserve"> </w:t>
      </w:r>
      <w:r w:rsidRPr="00953EEA">
        <w:rPr>
          <w:rFonts w:ascii="Arial" w:hAnsi="Arial" w:cs="Arial"/>
          <w:b/>
          <w:bCs/>
          <w:spacing w:val="-6"/>
          <w:sz w:val="18"/>
          <w:szCs w:val="18"/>
        </w:rPr>
        <w:t>lors de son adhésion</w:t>
      </w:r>
      <w:r w:rsidR="002F6D0B">
        <w:rPr>
          <w:rFonts w:ascii="Arial" w:hAnsi="Arial" w:cs="Arial"/>
          <w:b/>
          <w:bCs/>
          <w:spacing w:val="-6"/>
          <w:sz w:val="18"/>
          <w:szCs w:val="18"/>
        </w:rPr>
        <w:t xml:space="preserve"> </w:t>
      </w:r>
      <w:r w:rsidRPr="00953EEA">
        <w:rPr>
          <w:rFonts w:ascii="Arial" w:hAnsi="Arial" w:cs="Arial"/>
          <w:b/>
          <w:bCs/>
          <w:spacing w:val="-6"/>
          <w:sz w:val="18"/>
          <w:szCs w:val="18"/>
        </w:rPr>
        <w:t>au contrat d’assurance</w:t>
      </w:r>
      <w:r w:rsidR="00E2207E" w:rsidRPr="00E2207E">
        <w:rPr>
          <w:rFonts w:ascii="Arial" w:hAnsi="Arial" w:cs="Arial"/>
          <w:b/>
          <w:bCs/>
          <w:spacing w:val="-6"/>
          <w:sz w:val="18"/>
          <w:szCs w:val="18"/>
          <w:vertAlign w:val="superscript"/>
        </w:rPr>
        <w:t>(</w:t>
      </w:r>
      <w:r w:rsidR="002C0592">
        <w:rPr>
          <w:rFonts w:ascii="Arial" w:hAnsi="Arial" w:cs="Arial"/>
          <w:b/>
          <w:bCs/>
          <w:spacing w:val="-6"/>
          <w:sz w:val="18"/>
          <w:szCs w:val="18"/>
          <w:vertAlign w:val="superscript"/>
        </w:rPr>
        <w:t>3</w:t>
      </w:r>
      <w:r w:rsidR="00E2207E" w:rsidRPr="00E2207E">
        <w:rPr>
          <w:rFonts w:ascii="Arial" w:hAnsi="Arial" w:cs="Arial"/>
          <w:b/>
          <w:bCs/>
          <w:spacing w:val="-6"/>
          <w:sz w:val="18"/>
          <w:szCs w:val="18"/>
          <w:vertAlign w:val="superscript"/>
        </w:rPr>
        <w:t>)</w:t>
      </w:r>
      <w:r w:rsidRPr="00953EEA">
        <w:rPr>
          <w:rFonts w:ascii="Arial" w:hAnsi="Arial" w:cs="Arial"/>
          <w:b/>
          <w:bCs/>
          <w:spacing w:val="-6"/>
          <w:vertAlign w:val="superscript"/>
        </w:rPr>
        <w:t>.</w:t>
      </w:r>
    </w:p>
    <w:p w14:paraId="5240B968" w14:textId="77777777" w:rsidR="00AB282D" w:rsidRPr="00953EEA" w:rsidRDefault="000432FF">
      <w:pPr>
        <w:pStyle w:val="Titre2"/>
        <w:spacing w:before="200" w:after="120"/>
        <w:rPr>
          <w:rFonts w:ascii="Times New Roman" w:hAnsi="Times New Roman"/>
        </w:rPr>
      </w:pPr>
      <w:r w:rsidRPr="00953EEA">
        <w:rPr>
          <w:rFonts w:ascii="Times New Roman" w:hAnsi="Times New Roman"/>
          <w:noProof/>
          <w:color w:val="FF0000"/>
        </w:rPr>
        <w:drawing>
          <wp:inline distT="0" distB="0" distL="0" distR="0" wp14:anchorId="76CA7774" wp14:editId="5055860B">
            <wp:extent cx="304800" cy="3048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00AB282D" w:rsidRPr="00953EEA">
        <w:rPr>
          <w:rFonts w:ascii="Times New Roman" w:hAnsi="Times New Roman"/>
          <w:color w:val="FF0000"/>
        </w:rPr>
        <w:t xml:space="preserve"> </w:t>
      </w:r>
      <w:r w:rsidR="00AB282D" w:rsidRPr="00953EEA">
        <w:rPr>
          <w:sz w:val="32"/>
        </w:rPr>
        <w:t>Caractéristiques assurance vie ou contrat de capitalisation</w:t>
      </w:r>
      <w:r w:rsidR="00AB282D" w:rsidRPr="00953EEA">
        <w:rPr>
          <w:color w:val="339966"/>
          <w:sz w:val="32"/>
        </w:rPr>
        <w:t xml:space="preserve"> </w:t>
      </w:r>
    </w:p>
    <w:p w14:paraId="139AFF71" w14:textId="77777777" w:rsidR="00AB282D" w:rsidRPr="005A3BBE" w:rsidRDefault="00AB282D" w:rsidP="00810D80">
      <w:pPr>
        <w:pStyle w:val="Pieddepage"/>
        <w:tabs>
          <w:tab w:val="clear" w:pos="4536"/>
          <w:tab w:val="clear" w:pos="9072"/>
        </w:tabs>
        <w:spacing w:after="120"/>
        <w:jc w:val="both"/>
        <w:rPr>
          <w:rFonts w:ascii="Times New Roman" w:hAnsi="Times New Roman"/>
          <w:sz w:val="4"/>
          <w:szCs w:val="4"/>
        </w:rPr>
        <w:sectPr w:rsidR="00AB282D" w:rsidRPr="005A3BBE">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238" w:right="851" w:bottom="244" w:left="851" w:header="720" w:footer="720" w:gutter="0"/>
          <w:cols w:space="708"/>
        </w:sectPr>
      </w:pPr>
    </w:p>
    <w:p w14:paraId="3C4654BD" w14:textId="10158548" w:rsidR="00AB282D" w:rsidRDefault="003B41B8" w:rsidP="00810D80">
      <w:pPr>
        <w:spacing w:before="100" w:beforeAutospacing="1"/>
        <w:jc w:val="both"/>
        <w:rPr>
          <w:rFonts w:ascii="Arial" w:hAnsi="Arial"/>
          <w:sz w:val="19"/>
        </w:rPr>
      </w:pPr>
      <w:bookmarkStart w:id="1" w:name="OLE_LINK3"/>
      <w:bookmarkStart w:id="2" w:name="OLE_LINK1"/>
      <w:r>
        <w:rPr>
          <w:rFonts w:ascii="Arial" w:hAnsi="Arial"/>
          <w:sz w:val="19"/>
        </w:rPr>
        <w:t>IRIS ECO</w:t>
      </w:r>
      <w:r w:rsidR="00A20D4D">
        <w:rPr>
          <w:rFonts w:ascii="Arial" w:hAnsi="Arial"/>
          <w:sz w:val="19"/>
        </w:rPr>
        <w:t xml:space="preserve"> </w:t>
      </w:r>
      <w:r w:rsidR="00AB282D" w:rsidRPr="00953EEA">
        <w:rPr>
          <w:rFonts w:ascii="Arial" w:hAnsi="Arial"/>
          <w:sz w:val="19"/>
        </w:rPr>
        <w:t xml:space="preserve">est un support temporaire en unités de compte disponible </w:t>
      </w:r>
      <w:r w:rsidR="006E0E5E" w:rsidRPr="00953EEA">
        <w:rPr>
          <w:rFonts w:ascii="Arial" w:hAnsi="Arial"/>
          <w:b/>
          <w:bCs/>
          <w:sz w:val="19"/>
        </w:rPr>
        <w:t xml:space="preserve">du </w:t>
      </w:r>
      <w:r w:rsidR="00F306CF">
        <w:rPr>
          <w:rFonts w:ascii="Arial" w:hAnsi="Arial"/>
          <w:b/>
          <w:bCs/>
          <w:sz w:val="19"/>
        </w:rPr>
        <w:t>27</w:t>
      </w:r>
      <w:r>
        <w:rPr>
          <w:rFonts w:ascii="Arial" w:hAnsi="Arial"/>
          <w:b/>
          <w:bCs/>
          <w:sz w:val="19"/>
        </w:rPr>
        <w:t xml:space="preserve"> juillet au 3 décembre </w:t>
      </w:r>
      <w:r w:rsidR="00F37451">
        <w:rPr>
          <w:rFonts w:ascii="Arial" w:hAnsi="Arial"/>
          <w:b/>
          <w:bCs/>
          <w:sz w:val="19"/>
        </w:rPr>
        <w:t>2021</w:t>
      </w:r>
      <w:r w:rsidR="004364FF">
        <w:rPr>
          <w:rFonts w:ascii="Arial" w:hAnsi="Arial"/>
          <w:b/>
          <w:bCs/>
          <w:sz w:val="19"/>
        </w:rPr>
        <w:t xml:space="preserve"> </w:t>
      </w:r>
      <w:r w:rsidR="00AB282D" w:rsidRPr="00953EEA">
        <w:rPr>
          <w:rFonts w:ascii="Arial" w:hAnsi="Arial"/>
          <w:b/>
          <w:bCs/>
          <w:sz w:val="19"/>
        </w:rPr>
        <w:t>inclus</w:t>
      </w:r>
      <w:r w:rsidR="00AB282D" w:rsidRPr="00953EEA">
        <w:rPr>
          <w:rFonts w:ascii="Arial" w:hAnsi="Arial"/>
          <w:sz w:val="19"/>
        </w:rPr>
        <w:t>.</w:t>
      </w:r>
      <w:r w:rsidR="00762A9E">
        <w:rPr>
          <w:rFonts w:ascii="Arial" w:hAnsi="Arial"/>
          <w:sz w:val="19"/>
        </w:rPr>
        <w:t xml:space="preserve"> (Jusqu’au</w:t>
      </w:r>
      <w:r w:rsidR="00E16341">
        <w:rPr>
          <w:rFonts w:ascii="Arial" w:hAnsi="Arial"/>
          <w:sz w:val="19"/>
        </w:rPr>
        <w:t xml:space="preserve"> </w:t>
      </w:r>
      <w:r>
        <w:rPr>
          <w:rFonts w:ascii="Arial" w:hAnsi="Arial"/>
          <w:sz w:val="19"/>
        </w:rPr>
        <w:t>23 novembre</w:t>
      </w:r>
      <w:r w:rsidR="006E62E8">
        <w:rPr>
          <w:rFonts w:ascii="Arial" w:hAnsi="Arial"/>
          <w:sz w:val="19"/>
        </w:rPr>
        <w:t xml:space="preserve"> 202</w:t>
      </w:r>
      <w:r>
        <w:rPr>
          <w:rFonts w:ascii="Arial" w:hAnsi="Arial"/>
          <w:sz w:val="19"/>
        </w:rPr>
        <w:t>1</w:t>
      </w:r>
      <w:r w:rsidR="00FB5CF7">
        <w:rPr>
          <w:rFonts w:ascii="Arial" w:hAnsi="Arial"/>
          <w:sz w:val="19"/>
        </w:rPr>
        <w:t xml:space="preserve"> </w:t>
      </w:r>
      <w:r w:rsidR="00762A9E">
        <w:rPr>
          <w:rFonts w:ascii="Arial" w:hAnsi="Arial"/>
          <w:sz w:val="19"/>
        </w:rPr>
        <w:t>inclus sur Océor Harmonie)</w:t>
      </w:r>
      <w:r w:rsidR="00AB282D" w:rsidRPr="00953EEA">
        <w:rPr>
          <w:rFonts w:ascii="Arial" w:hAnsi="Arial"/>
          <w:sz w:val="19"/>
        </w:rPr>
        <w:t xml:space="preserve"> Le</w:t>
      </w:r>
      <w:r w:rsidR="00AB282D" w:rsidRPr="00684BDB">
        <w:rPr>
          <w:rFonts w:ascii="Arial" w:hAnsi="Arial"/>
          <w:sz w:val="19"/>
        </w:rPr>
        <w:t xml:space="preserve"> support </w:t>
      </w:r>
      <w:r>
        <w:rPr>
          <w:rFonts w:ascii="Arial" w:hAnsi="Arial"/>
          <w:sz w:val="19"/>
        </w:rPr>
        <w:t>IRIS ECO</w:t>
      </w:r>
      <w:r w:rsidR="00285C12">
        <w:rPr>
          <w:rFonts w:ascii="Arial" w:hAnsi="Arial"/>
          <w:sz w:val="19"/>
        </w:rPr>
        <w:t xml:space="preserve"> </w:t>
      </w:r>
      <w:r w:rsidR="00AB282D" w:rsidRPr="00684BDB">
        <w:rPr>
          <w:rFonts w:ascii="Arial" w:hAnsi="Arial"/>
          <w:sz w:val="19"/>
        </w:rPr>
        <w:t>est représenté pa</w:t>
      </w:r>
      <w:r w:rsidR="009C0CE3" w:rsidRPr="00684BDB">
        <w:rPr>
          <w:rFonts w:ascii="Arial" w:hAnsi="Arial"/>
          <w:sz w:val="19"/>
        </w:rPr>
        <w:t xml:space="preserve">r </w:t>
      </w:r>
      <w:r w:rsidR="00CB421E">
        <w:rPr>
          <w:rFonts w:ascii="Arial" w:hAnsi="Arial"/>
          <w:sz w:val="19"/>
        </w:rPr>
        <w:t>un titre de créance</w:t>
      </w:r>
      <w:r>
        <w:rPr>
          <w:rFonts w:ascii="Arial" w:hAnsi="Arial"/>
          <w:sz w:val="19"/>
        </w:rPr>
        <w:t xml:space="preserve"> vert</w:t>
      </w:r>
      <w:r w:rsidR="00CB421E">
        <w:rPr>
          <w:rFonts w:ascii="Arial" w:hAnsi="Arial"/>
          <w:sz w:val="19"/>
        </w:rPr>
        <w:t xml:space="preserve"> complexe émis</w:t>
      </w:r>
      <w:r w:rsidR="00AB282D" w:rsidRPr="00684BDB">
        <w:rPr>
          <w:rFonts w:ascii="Arial" w:hAnsi="Arial"/>
          <w:sz w:val="19"/>
        </w:rPr>
        <w:t xml:space="preserve"> par </w:t>
      </w:r>
      <w:r w:rsidR="001161FE" w:rsidRPr="00684BDB">
        <w:rPr>
          <w:rFonts w:ascii="Arial" w:hAnsi="Arial"/>
          <w:sz w:val="19"/>
        </w:rPr>
        <w:t>Natixis</w:t>
      </w:r>
      <w:r w:rsidR="001F0F1E" w:rsidRPr="00684BDB">
        <w:rPr>
          <w:rFonts w:ascii="Arial" w:hAnsi="Arial"/>
          <w:sz w:val="19"/>
        </w:rPr>
        <w:t>.</w:t>
      </w:r>
    </w:p>
    <w:p w14:paraId="712DA375" w14:textId="03A7B64A" w:rsidR="00AB282D" w:rsidRPr="00684BDB" w:rsidRDefault="00AB282D" w:rsidP="00810D80">
      <w:pPr>
        <w:overflowPunct/>
        <w:spacing w:before="100" w:beforeAutospacing="1"/>
        <w:jc w:val="both"/>
        <w:textAlignment w:val="auto"/>
        <w:rPr>
          <w:rFonts w:ascii="Arial" w:hAnsi="Arial"/>
          <w:b/>
          <w:bCs/>
          <w:sz w:val="19"/>
        </w:rPr>
      </w:pPr>
      <w:bookmarkStart w:id="3" w:name="OLE_LINK2"/>
      <w:r w:rsidRPr="00684BDB">
        <w:rPr>
          <w:rFonts w:ascii="Arial" w:hAnsi="Arial"/>
          <w:sz w:val="19"/>
        </w:rPr>
        <w:t xml:space="preserve">• </w:t>
      </w:r>
      <w:r w:rsidRPr="00684BDB">
        <w:rPr>
          <w:rFonts w:ascii="Arial" w:hAnsi="Arial"/>
          <w:b/>
          <w:sz w:val="19"/>
        </w:rPr>
        <w:t>Conditions d'accès :</w:t>
      </w:r>
      <w:r w:rsidRPr="00684BDB">
        <w:rPr>
          <w:rFonts w:ascii="Arial" w:hAnsi="Arial"/>
          <w:sz w:val="19"/>
        </w:rPr>
        <w:t xml:space="preserve"> </w:t>
      </w:r>
      <w:bookmarkEnd w:id="3"/>
      <w:r w:rsidRPr="00684BDB">
        <w:rPr>
          <w:rFonts w:ascii="Arial" w:hAnsi="Arial"/>
          <w:sz w:val="19"/>
        </w:rPr>
        <w:t xml:space="preserve">ce support en unités de compte est éligible au contrat de capitalisation </w:t>
      </w:r>
      <w:r w:rsidRPr="00684BDB">
        <w:rPr>
          <w:rFonts w:ascii="Arial" w:hAnsi="Arial"/>
          <w:b/>
          <w:bCs/>
          <w:sz w:val="19"/>
        </w:rPr>
        <w:t>Nuances Capi,</w:t>
      </w:r>
      <w:r w:rsidRPr="00684BDB">
        <w:rPr>
          <w:rFonts w:ascii="Arial" w:hAnsi="Arial"/>
          <w:sz w:val="19"/>
        </w:rPr>
        <w:t xml:space="preserve"> au contrat d’assurance sur la vie </w:t>
      </w:r>
      <w:r w:rsidR="009B7FA6">
        <w:rPr>
          <w:rFonts w:ascii="Arial" w:hAnsi="Arial"/>
          <w:b/>
          <w:bCs/>
          <w:sz w:val="19"/>
        </w:rPr>
        <w:t>Océor Harmonie</w:t>
      </w:r>
      <w:r w:rsidR="009B7FA6" w:rsidRPr="004E5650">
        <w:rPr>
          <w:rFonts w:ascii="Arial" w:hAnsi="Arial"/>
          <w:sz w:val="19"/>
        </w:rPr>
        <w:t>,</w:t>
      </w:r>
      <w:r w:rsidR="009B7FA6">
        <w:rPr>
          <w:rFonts w:ascii="Arial" w:hAnsi="Arial"/>
          <w:sz w:val="19"/>
        </w:rPr>
        <w:t xml:space="preserve"> </w:t>
      </w:r>
      <w:r w:rsidRPr="00684BDB">
        <w:rPr>
          <w:rFonts w:ascii="Arial" w:hAnsi="Arial"/>
          <w:sz w:val="19"/>
        </w:rPr>
        <w:t xml:space="preserve">uniquement dans la </w:t>
      </w:r>
      <w:r w:rsidRPr="00684BDB">
        <w:rPr>
          <w:rFonts w:ascii="Arial" w:hAnsi="Arial"/>
          <w:b/>
          <w:sz w:val="19"/>
        </w:rPr>
        <w:t>Dimension Liberté</w:t>
      </w:r>
      <w:r w:rsidR="00F45DBE">
        <w:rPr>
          <w:rFonts w:ascii="Arial" w:hAnsi="Arial"/>
          <w:sz w:val="19"/>
        </w:rPr>
        <w:t xml:space="preserve">, </w:t>
      </w:r>
      <w:r w:rsidR="00993C53" w:rsidRPr="00684BDB">
        <w:rPr>
          <w:rFonts w:ascii="Arial" w:hAnsi="Arial"/>
          <w:sz w:val="19"/>
        </w:rPr>
        <w:t xml:space="preserve">au contrat d’assurance sur la vie </w:t>
      </w:r>
      <w:r w:rsidR="00993C53" w:rsidRPr="00684BDB">
        <w:rPr>
          <w:rFonts w:ascii="Arial" w:hAnsi="Arial"/>
          <w:b/>
          <w:sz w:val="19"/>
        </w:rPr>
        <w:t>Nuances Plus</w:t>
      </w:r>
      <w:r w:rsidR="00993C53" w:rsidRPr="00684BDB">
        <w:rPr>
          <w:rFonts w:ascii="Arial" w:hAnsi="Arial"/>
          <w:sz w:val="19"/>
        </w:rPr>
        <w:t xml:space="preserve"> </w:t>
      </w:r>
      <w:r w:rsidR="00993C53">
        <w:rPr>
          <w:rFonts w:ascii="Arial" w:hAnsi="Arial"/>
          <w:sz w:val="19"/>
        </w:rPr>
        <w:t>dans la</w:t>
      </w:r>
      <w:r w:rsidR="00993C53" w:rsidRPr="00B830DE">
        <w:rPr>
          <w:rFonts w:ascii="Arial" w:hAnsi="Arial"/>
          <w:b/>
          <w:bCs/>
          <w:sz w:val="19"/>
        </w:rPr>
        <w:t xml:space="preserve"> Dimension Liberté</w:t>
      </w:r>
      <w:r w:rsidR="00993C53">
        <w:rPr>
          <w:rFonts w:ascii="Arial" w:hAnsi="Arial"/>
          <w:sz w:val="19"/>
        </w:rPr>
        <w:t xml:space="preserve"> et </w:t>
      </w:r>
      <w:r w:rsidR="00993C53" w:rsidRPr="00B830DE">
        <w:rPr>
          <w:rFonts w:ascii="Arial" w:hAnsi="Arial" w:cs="Arial"/>
          <w:sz w:val="18"/>
          <w:szCs w:val="18"/>
        </w:rPr>
        <w:t>en</w:t>
      </w:r>
      <w:r w:rsidR="00993C53">
        <w:rPr>
          <w:rFonts w:ascii="Arial" w:hAnsi="Arial" w:cs="Arial"/>
          <w:b/>
          <w:bCs/>
          <w:sz w:val="18"/>
          <w:szCs w:val="18"/>
        </w:rPr>
        <w:t xml:space="preserve"> parallèle des supports en unités de compte permanents gérés dans la Gestion Sous Mandat,</w:t>
      </w:r>
      <w:r w:rsidR="00993C53" w:rsidRPr="00684BDB">
        <w:rPr>
          <w:rFonts w:ascii="Arial" w:hAnsi="Arial"/>
          <w:sz w:val="19"/>
        </w:rPr>
        <w:t xml:space="preserve"> </w:t>
      </w:r>
      <w:r w:rsidRPr="00684BDB">
        <w:rPr>
          <w:rFonts w:ascii="Arial" w:hAnsi="Arial"/>
          <w:sz w:val="19"/>
        </w:rPr>
        <w:t xml:space="preserve">au contrat d’assurance sur la vie </w:t>
      </w:r>
      <w:r w:rsidRPr="00684BDB">
        <w:rPr>
          <w:rFonts w:ascii="Arial" w:hAnsi="Arial"/>
          <w:b/>
          <w:bCs/>
          <w:sz w:val="19"/>
        </w:rPr>
        <w:t>Nuances Privilège</w:t>
      </w:r>
      <w:r w:rsidRPr="00684BDB">
        <w:rPr>
          <w:rFonts w:ascii="Arial" w:hAnsi="Arial"/>
          <w:sz w:val="19"/>
        </w:rPr>
        <w:t xml:space="preserve">, dans la </w:t>
      </w:r>
      <w:r w:rsidRPr="00684BDB">
        <w:rPr>
          <w:rFonts w:ascii="Arial" w:hAnsi="Arial"/>
          <w:b/>
          <w:bCs/>
          <w:sz w:val="19"/>
        </w:rPr>
        <w:t>Gestion Libre</w:t>
      </w:r>
      <w:r w:rsidRPr="00684BDB">
        <w:rPr>
          <w:rFonts w:ascii="Arial" w:hAnsi="Arial"/>
          <w:sz w:val="19"/>
        </w:rPr>
        <w:t xml:space="preserve"> et </w:t>
      </w:r>
      <w:r w:rsidRPr="00684BDB">
        <w:rPr>
          <w:rFonts w:ascii="Arial" w:hAnsi="Arial"/>
          <w:b/>
          <w:bCs/>
          <w:sz w:val="19"/>
        </w:rPr>
        <w:t>en parallèle des supports en unités de compte permanents gé</w:t>
      </w:r>
      <w:r w:rsidR="00F45DBE">
        <w:rPr>
          <w:rFonts w:ascii="Arial" w:hAnsi="Arial"/>
          <w:b/>
          <w:bCs/>
          <w:sz w:val="19"/>
        </w:rPr>
        <w:t>rés dans la Gestion sous Mandat</w:t>
      </w:r>
      <w:r w:rsidR="009B7FA6">
        <w:rPr>
          <w:rFonts w:ascii="Arial" w:hAnsi="Arial"/>
          <w:b/>
          <w:bCs/>
          <w:sz w:val="19"/>
        </w:rPr>
        <w:t>.</w:t>
      </w:r>
    </w:p>
    <w:p w14:paraId="7EE4C6AC" w14:textId="77777777" w:rsidR="006E6E9E" w:rsidRPr="006D58F6" w:rsidRDefault="006E6E9E" w:rsidP="00810D80">
      <w:pPr>
        <w:jc w:val="both"/>
        <w:rPr>
          <w:rFonts w:ascii="Arial" w:hAnsi="Arial" w:cs="Arial"/>
          <w:sz w:val="8"/>
          <w:szCs w:val="8"/>
        </w:rPr>
      </w:pPr>
    </w:p>
    <w:p w14:paraId="29A6A866" w14:textId="1C547958" w:rsidR="006B5A33" w:rsidRPr="00684BDB" w:rsidRDefault="006B5A33" w:rsidP="006B5A33">
      <w:pPr>
        <w:jc w:val="both"/>
        <w:rPr>
          <w:rFonts w:ascii="Arial" w:hAnsi="Arial" w:cs="Arial"/>
          <w:sz w:val="19"/>
        </w:rPr>
      </w:pPr>
      <w:r w:rsidRPr="00684BDB">
        <w:rPr>
          <w:rFonts w:ascii="Arial" w:hAnsi="Arial" w:cs="Arial"/>
          <w:sz w:val="19"/>
        </w:rPr>
        <w:t>L'adhérent</w:t>
      </w:r>
      <w:r w:rsidR="00E2207E" w:rsidRPr="00E2207E">
        <w:rPr>
          <w:rFonts w:ascii="Arial" w:hAnsi="Arial" w:cs="Arial"/>
          <w:sz w:val="19"/>
          <w:vertAlign w:val="superscript"/>
        </w:rPr>
        <w:t>(</w:t>
      </w:r>
      <w:r w:rsidR="002C0592">
        <w:rPr>
          <w:rFonts w:ascii="Arial" w:hAnsi="Arial" w:cs="Arial"/>
          <w:sz w:val="19"/>
          <w:vertAlign w:val="superscript"/>
        </w:rPr>
        <w:t>2</w:t>
      </w:r>
      <w:r w:rsidR="00E2207E" w:rsidRPr="00E2207E">
        <w:rPr>
          <w:rFonts w:ascii="Arial" w:hAnsi="Arial" w:cs="Arial"/>
          <w:sz w:val="19"/>
          <w:vertAlign w:val="superscript"/>
        </w:rPr>
        <w:t>)</w:t>
      </w:r>
      <w:r w:rsidRPr="00684BDB">
        <w:rPr>
          <w:rFonts w:ascii="Arial" w:hAnsi="Arial" w:cs="Arial"/>
          <w:sz w:val="19"/>
        </w:rPr>
        <w:t xml:space="preserve"> peut investir sur ce support en unités de compte, soit lors de l'adhésion au contrat</w:t>
      </w:r>
      <w:r w:rsidR="004364FF">
        <w:rPr>
          <w:rFonts w:ascii="Arial" w:hAnsi="Arial" w:cs="Arial"/>
          <w:sz w:val="19"/>
        </w:rPr>
        <w:t xml:space="preserve"> </w:t>
      </w:r>
      <w:r w:rsidR="004364FF">
        <w:rPr>
          <w:rFonts w:ascii="Arial" w:hAnsi="Arial" w:cs="Arial"/>
          <w:sz w:val="18"/>
          <w:szCs w:val="18"/>
        </w:rPr>
        <w:t xml:space="preserve">(uniquement possible </w:t>
      </w:r>
      <w:r w:rsidR="009B7FA6">
        <w:rPr>
          <w:rFonts w:ascii="Arial" w:hAnsi="Arial" w:cs="Arial"/>
          <w:sz w:val="18"/>
          <w:szCs w:val="18"/>
        </w:rPr>
        <w:t xml:space="preserve">à la suite d’un transfert ; </w:t>
      </w:r>
      <w:r w:rsidR="009B7FA6" w:rsidRPr="009B7FA6">
        <w:rPr>
          <w:rFonts w:ascii="Arial" w:hAnsi="Arial"/>
          <w:sz w:val="19"/>
        </w:rPr>
        <w:t>dans cette hypothèse le</w:t>
      </w:r>
      <w:r w:rsidR="00B830DE">
        <w:rPr>
          <w:rFonts w:ascii="Arial" w:hAnsi="Arial"/>
          <w:sz w:val="19"/>
        </w:rPr>
        <w:t>s</w:t>
      </w:r>
      <w:r w:rsidR="009B7FA6" w:rsidRPr="009B7FA6">
        <w:rPr>
          <w:rFonts w:ascii="Arial" w:hAnsi="Arial"/>
          <w:sz w:val="19"/>
        </w:rPr>
        <w:t xml:space="preserve"> contrat</w:t>
      </w:r>
      <w:r w:rsidR="00B830DE">
        <w:rPr>
          <w:rFonts w:ascii="Arial" w:hAnsi="Arial"/>
          <w:sz w:val="19"/>
        </w:rPr>
        <w:t>s</w:t>
      </w:r>
      <w:r w:rsidR="009B7FA6" w:rsidRPr="009B7FA6">
        <w:rPr>
          <w:rFonts w:ascii="Arial" w:hAnsi="Arial"/>
          <w:sz w:val="19"/>
        </w:rPr>
        <w:t xml:space="preserve"> éligible</w:t>
      </w:r>
      <w:r w:rsidR="00B830DE">
        <w:rPr>
          <w:rFonts w:ascii="Arial" w:hAnsi="Arial"/>
          <w:sz w:val="19"/>
        </w:rPr>
        <w:t>s</w:t>
      </w:r>
      <w:r w:rsidR="009B7FA6" w:rsidRPr="009B7FA6">
        <w:rPr>
          <w:rFonts w:ascii="Arial" w:hAnsi="Arial"/>
          <w:sz w:val="19"/>
        </w:rPr>
        <w:t xml:space="preserve"> </w:t>
      </w:r>
      <w:r w:rsidR="00B830DE">
        <w:rPr>
          <w:rFonts w:ascii="Arial" w:hAnsi="Arial"/>
          <w:sz w:val="19"/>
        </w:rPr>
        <w:t>sont</w:t>
      </w:r>
      <w:r w:rsidR="009B7FA6" w:rsidRPr="009B7FA6">
        <w:rPr>
          <w:rFonts w:ascii="Arial" w:hAnsi="Arial"/>
          <w:sz w:val="19"/>
        </w:rPr>
        <w:t xml:space="preserve"> le</w:t>
      </w:r>
      <w:r w:rsidR="00B830DE">
        <w:rPr>
          <w:rFonts w:ascii="Arial" w:hAnsi="Arial"/>
          <w:sz w:val="19"/>
        </w:rPr>
        <w:t>s</w:t>
      </w:r>
      <w:r w:rsidR="009B7FA6" w:rsidRPr="009B7FA6">
        <w:rPr>
          <w:rFonts w:ascii="Arial" w:hAnsi="Arial"/>
          <w:sz w:val="19"/>
        </w:rPr>
        <w:t xml:space="preserve"> suivant</w:t>
      </w:r>
      <w:r w:rsidR="00B830DE">
        <w:rPr>
          <w:rFonts w:ascii="Arial" w:hAnsi="Arial"/>
          <w:sz w:val="19"/>
        </w:rPr>
        <w:t>s</w:t>
      </w:r>
      <w:r w:rsidR="009B7FA6">
        <w:rPr>
          <w:rFonts w:ascii="Arial" w:hAnsi="Arial"/>
          <w:sz w:val="19"/>
        </w:rPr>
        <w:t xml:space="preserve"> </w:t>
      </w:r>
      <w:r w:rsidR="009B7FA6" w:rsidRPr="009B7FA6">
        <w:rPr>
          <w:rFonts w:ascii="Arial" w:hAnsi="Arial"/>
          <w:sz w:val="19"/>
        </w:rPr>
        <w:t>: le</w:t>
      </w:r>
      <w:r w:rsidR="00B830DE">
        <w:rPr>
          <w:rFonts w:ascii="Arial" w:hAnsi="Arial"/>
          <w:sz w:val="19"/>
        </w:rPr>
        <w:t>s</w:t>
      </w:r>
      <w:r w:rsidR="009B7FA6" w:rsidRPr="009B7FA6">
        <w:rPr>
          <w:rFonts w:ascii="Arial" w:hAnsi="Arial"/>
          <w:sz w:val="19"/>
        </w:rPr>
        <w:t xml:space="preserve"> contrat</w:t>
      </w:r>
      <w:r w:rsidR="00B830DE">
        <w:rPr>
          <w:rFonts w:ascii="Arial" w:hAnsi="Arial"/>
          <w:sz w:val="19"/>
        </w:rPr>
        <w:t>s</w:t>
      </w:r>
      <w:r w:rsidR="009B7FA6" w:rsidRPr="009B7FA6">
        <w:rPr>
          <w:rFonts w:ascii="Arial" w:hAnsi="Arial"/>
          <w:sz w:val="19"/>
        </w:rPr>
        <w:t xml:space="preserve"> d’assurance sur la vie </w:t>
      </w:r>
      <w:r w:rsidR="009B7FA6" w:rsidRPr="00B830DE">
        <w:rPr>
          <w:rFonts w:ascii="Arial" w:hAnsi="Arial"/>
          <w:b/>
          <w:bCs/>
          <w:sz w:val="19"/>
        </w:rPr>
        <w:t xml:space="preserve">Nuances Plus </w:t>
      </w:r>
      <w:r w:rsidR="009B7FA6" w:rsidRPr="00B830DE">
        <w:rPr>
          <w:rFonts w:ascii="Arial" w:hAnsi="Arial"/>
          <w:sz w:val="19"/>
        </w:rPr>
        <w:t>en</w:t>
      </w:r>
      <w:r w:rsidR="009B7FA6" w:rsidRPr="00B830DE">
        <w:rPr>
          <w:rFonts w:ascii="Arial" w:hAnsi="Arial"/>
          <w:b/>
          <w:bCs/>
          <w:sz w:val="19"/>
        </w:rPr>
        <w:t xml:space="preserve"> Dimension Liberté</w:t>
      </w:r>
      <w:r w:rsidR="00993C53">
        <w:rPr>
          <w:rFonts w:ascii="Arial" w:hAnsi="Arial"/>
          <w:b/>
          <w:bCs/>
          <w:sz w:val="19"/>
        </w:rPr>
        <w:t xml:space="preserve"> et en </w:t>
      </w:r>
      <w:r w:rsidR="00993C53">
        <w:rPr>
          <w:rFonts w:ascii="Arial" w:hAnsi="Arial" w:cs="Arial"/>
          <w:b/>
          <w:bCs/>
          <w:sz w:val="18"/>
          <w:szCs w:val="18"/>
        </w:rPr>
        <w:t>parallèle des supports en unités de compte permanents gérés dans la Gestion Sous Mandat</w:t>
      </w:r>
      <w:r w:rsidR="00B830DE">
        <w:rPr>
          <w:rFonts w:ascii="Arial" w:hAnsi="Arial"/>
          <w:sz w:val="19"/>
        </w:rPr>
        <w:t xml:space="preserve"> et </w:t>
      </w:r>
      <w:r w:rsidR="00B830DE">
        <w:rPr>
          <w:rFonts w:ascii="Arial" w:hAnsi="Arial" w:cs="Arial"/>
          <w:b/>
          <w:bCs/>
          <w:sz w:val="18"/>
          <w:szCs w:val="18"/>
        </w:rPr>
        <w:t>Nuances Privilège</w:t>
      </w:r>
      <w:r w:rsidR="00B830DE">
        <w:rPr>
          <w:rFonts w:ascii="Arial" w:hAnsi="Arial" w:cs="Arial"/>
          <w:sz w:val="18"/>
          <w:szCs w:val="18"/>
        </w:rPr>
        <w:t xml:space="preserve"> en </w:t>
      </w:r>
      <w:r w:rsidR="00B830DE">
        <w:rPr>
          <w:rFonts w:ascii="Arial" w:hAnsi="Arial" w:cs="Arial"/>
          <w:b/>
          <w:bCs/>
          <w:sz w:val="18"/>
          <w:szCs w:val="18"/>
        </w:rPr>
        <w:t>Gestion Libre</w:t>
      </w:r>
      <w:r w:rsidR="00B830DE">
        <w:rPr>
          <w:rFonts w:ascii="Arial" w:hAnsi="Arial" w:cs="Arial"/>
          <w:sz w:val="18"/>
          <w:szCs w:val="18"/>
        </w:rPr>
        <w:t xml:space="preserve"> </w:t>
      </w:r>
      <w:r w:rsidR="00B830DE" w:rsidRPr="00B830DE">
        <w:rPr>
          <w:rFonts w:ascii="Arial" w:hAnsi="Arial" w:cs="Arial"/>
          <w:sz w:val="18"/>
          <w:szCs w:val="18"/>
        </w:rPr>
        <w:t>et en</w:t>
      </w:r>
      <w:r w:rsidR="00B830DE">
        <w:rPr>
          <w:rFonts w:ascii="Arial" w:hAnsi="Arial" w:cs="Arial"/>
          <w:b/>
          <w:bCs/>
          <w:sz w:val="18"/>
          <w:szCs w:val="18"/>
        </w:rPr>
        <w:t xml:space="preserve"> parallèle des supports en unités de compte permanents gérés dans la Gestion Sous Mandat</w:t>
      </w:r>
      <w:r w:rsidR="004364FF">
        <w:rPr>
          <w:rFonts w:ascii="Arial" w:hAnsi="Arial" w:cs="Arial"/>
          <w:sz w:val="18"/>
          <w:szCs w:val="18"/>
        </w:rPr>
        <w:t>)</w:t>
      </w:r>
      <w:r w:rsidRPr="00684BDB">
        <w:rPr>
          <w:rFonts w:ascii="Arial" w:hAnsi="Arial" w:cs="Arial"/>
          <w:sz w:val="19"/>
        </w:rPr>
        <w:t>, soit à l'occasion d'un versement de cotisation</w:t>
      </w:r>
      <w:r w:rsidRPr="00684BDB">
        <w:rPr>
          <w:rFonts w:ascii="Arial" w:hAnsi="Arial" w:cs="Arial"/>
          <w:sz w:val="19"/>
          <w:vertAlign w:val="superscript"/>
        </w:rPr>
        <w:t>(</w:t>
      </w:r>
      <w:r w:rsidR="002C0592">
        <w:rPr>
          <w:rFonts w:ascii="Arial" w:hAnsi="Arial" w:cs="Arial"/>
          <w:sz w:val="19"/>
          <w:vertAlign w:val="superscript"/>
        </w:rPr>
        <w:t>4</w:t>
      </w:r>
      <w:r w:rsidRPr="00684BDB">
        <w:rPr>
          <w:rFonts w:ascii="Arial" w:hAnsi="Arial" w:cs="Arial"/>
          <w:sz w:val="19"/>
          <w:vertAlign w:val="superscript"/>
        </w:rPr>
        <w:t>)</w:t>
      </w:r>
      <w:r w:rsidRPr="00684BDB">
        <w:rPr>
          <w:rFonts w:ascii="Arial" w:hAnsi="Arial" w:cs="Arial"/>
          <w:sz w:val="19"/>
        </w:rPr>
        <w:t xml:space="preserve"> complémentaire.</w:t>
      </w:r>
    </w:p>
    <w:p w14:paraId="79972AE4" w14:textId="32012F7F" w:rsidR="007E68B4" w:rsidRPr="00684BDB" w:rsidRDefault="007E68B4" w:rsidP="00810D80">
      <w:pPr>
        <w:jc w:val="both"/>
        <w:rPr>
          <w:rFonts w:ascii="Arial" w:hAnsi="Arial" w:cs="Arial"/>
          <w:sz w:val="19"/>
        </w:rPr>
      </w:pPr>
      <w:r w:rsidRPr="00684BDB">
        <w:rPr>
          <w:rFonts w:ascii="Arial" w:hAnsi="Arial" w:cs="Arial"/>
          <w:sz w:val="19"/>
        </w:rPr>
        <w:t>L'adhérent</w:t>
      </w:r>
      <w:r w:rsidR="00E2207E" w:rsidRPr="00E2207E">
        <w:rPr>
          <w:rFonts w:ascii="Arial" w:hAnsi="Arial" w:cs="Arial"/>
          <w:sz w:val="19"/>
          <w:vertAlign w:val="superscript"/>
        </w:rPr>
        <w:t>(</w:t>
      </w:r>
      <w:r w:rsidR="002C0592">
        <w:rPr>
          <w:rFonts w:ascii="Arial" w:hAnsi="Arial" w:cs="Arial"/>
          <w:sz w:val="19"/>
          <w:vertAlign w:val="superscript"/>
        </w:rPr>
        <w:t>2</w:t>
      </w:r>
      <w:r w:rsidR="00E2207E" w:rsidRPr="00E2207E">
        <w:rPr>
          <w:rFonts w:ascii="Arial" w:hAnsi="Arial" w:cs="Arial"/>
          <w:sz w:val="19"/>
          <w:vertAlign w:val="superscript"/>
        </w:rPr>
        <w:t>)</w:t>
      </w:r>
      <w:r w:rsidRPr="00684BDB">
        <w:rPr>
          <w:rFonts w:ascii="Arial" w:hAnsi="Arial" w:cs="Arial"/>
          <w:sz w:val="19"/>
        </w:rPr>
        <w:t xml:space="preserve"> peut également accéder au support temporaire dans le cadre d'un arbitrage en désinvestissement :</w:t>
      </w:r>
    </w:p>
    <w:p w14:paraId="375564DD" w14:textId="77777777" w:rsidR="00481797" w:rsidRPr="005A3BBE" w:rsidRDefault="00481797" w:rsidP="005A3BBE">
      <w:pPr>
        <w:pStyle w:val="Sansinterligne"/>
        <w:rPr>
          <w:rFonts w:ascii="Arial" w:hAnsi="Arial" w:cs="Arial"/>
          <w:sz w:val="19"/>
        </w:rPr>
      </w:pPr>
      <w:r w:rsidRPr="005A3BBE">
        <w:rPr>
          <w:rFonts w:ascii="Arial" w:hAnsi="Arial" w:cs="Arial"/>
          <w:sz w:val="19"/>
        </w:rPr>
        <w:t>- d'un support temporaire en unités de compte échu,</w:t>
      </w:r>
    </w:p>
    <w:p w14:paraId="620B4BD3" w14:textId="77777777" w:rsidR="00481797" w:rsidRPr="005A3BBE" w:rsidRDefault="00481797" w:rsidP="005A3BBE">
      <w:pPr>
        <w:pStyle w:val="Sansinterligne"/>
        <w:rPr>
          <w:rFonts w:ascii="Arial" w:hAnsi="Arial" w:cs="Arial"/>
          <w:sz w:val="19"/>
        </w:rPr>
      </w:pPr>
      <w:r w:rsidRPr="005A3BBE">
        <w:rPr>
          <w:rFonts w:ascii="Arial" w:hAnsi="Arial" w:cs="Arial"/>
          <w:sz w:val="19"/>
        </w:rPr>
        <w:t>- du support en euros (selon les cond</w:t>
      </w:r>
      <w:r w:rsidR="000D0E02" w:rsidRPr="005A3BBE">
        <w:rPr>
          <w:rFonts w:ascii="Arial" w:hAnsi="Arial" w:cs="Arial"/>
          <w:sz w:val="19"/>
        </w:rPr>
        <w:t>itions définies dans la notice</w:t>
      </w:r>
      <w:r w:rsidR="000D0E02" w:rsidRPr="002C0592">
        <w:rPr>
          <w:rFonts w:ascii="Arial" w:hAnsi="Arial" w:cs="Arial"/>
          <w:sz w:val="19"/>
          <w:vertAlign w:val="superscript"/>
        </w:rPr>
        <w:t>(1</w:t>
      </w:r>
      <w:r w:rsidRPr="002C0592">
        <w:rPr>
          <w:rFonts w:ascii="Arial" w:hAnsi="Arial" w:cs="Arial"/>
          <w:sz w:val="19"/>
          <w:vertAlign w:val="superscript"/>
        </w:rPr>
        <w:t>)</w:t>
      </w:r>
      <w:r w:rsidR="000701FD" w:rsidRPr="005A3BBE">
        <w:rPr>
          <w:rFonts w:ascii="Arial" w:hAnsi="Arial" w:cs="Arial"/>
          <w:sz w:val="19"/>
        </w:rPr>
        <w:t xml:space="preserve"> </w:t>
      </w:r>
      <w:r w:rsidRPr="005A3BBE">
        <w:rPr>
          <w:rFonts w:ascii="Arial" w:hAnsi="Arial" w:cs="Arial"/>
          <w:sz w:val="19"/>
        </w:rPr>
        <w:t>du contrat),</w:t>
      </w:r>
    </w:p>
    <w:p w14:paraId="6668B9D0" w14:textId="2D302A5E" w:rsidR="00481797" w:rsidRPr="005A3BBE" w:rsidRDefault="00481797" w:rsidP="005A3BBE">
      <w:pPr>
        <w:pStyle w:val="Sansinterligne"/>
        <w:rPr>
          <w:rFonts w:ascii="Arial" w:hAnsi="Arial" w:cs="Arial"/>
          <w:sz w:val="19"/>
        </w:rPr>
      </w:pPr>
      <w:r w:rsidRPr="005A3BBE">
        <w:rPr>
          <w:rFonts w:ascii="Arial" w:hAnsi="Arial" w:cs="Arial"/>
          <w:sz w:val="19"/>
        </w:rPr>
        <w:t xml:space="preserve">- </w:t>
      </w:r>
      <w:r w:rsidR="00B266A6" w:rsidRPr="005A3BBE">
        <w:rPr>
          <w:rFonts w:ascii="Arial" w:hAnsi="Arial" w:cs="Arial"/>
          <w:sz w:val="19"/>
        </w:rPr>
        <w:t xml:space="preserve">d’un support permanent en unités de compte (à l’exception </w:t>
      </w:r>
      <w:r w:rsidR="00676A74">
        <w:rPr>
          <w:rFonts w:ascii="Arial" w:hAnsi="Arial" w:cs="Arial"/>
          <w:sz w:val="19"/>
        </w:rPr>
        <w:t xml:space="preserve">des supports gérés </w:t>
      </w:r>
      <w:r w:rsidR="00B266A6" w:rsidRPr="005A3BBE">
        <w:rPr>
          <w:rFonts w:ascii="Arial" w:hAnsi="Arial" w:cs="Arial"/>
          <w:sz w:val="19"/>
        </w:rPr>
        <w:t xml:space="preserve">sous Mandat de </w:t>
      </w:r>
      <w:r w:rsidR="00CA0592">
        <w:rPr>
          <w:rFonts w:ascii="Arial" w:hAnsi="Arial" w:cs="Arial"/>
          <w:sz w:val="19"/>
        </w:rPr>
        <w:t xml:space="preserve">Nuances Plus et de </w:t>
      </w:r>
      <w:r w:rsidR="00B266A6" w:rsidRPr="005A3BBE">
        <w:rPr>
          <w:rFonts w:ascii="Arial" w:hAnsi="Arial" w:cs="Arial"/>
          <w:sz w:val="19"/>
        </w:rPr>
        <w:t>Nuances Privilège)</w:t>
      </w:r>
    </w:p>
    <w:p w14:paraId="5AAD4A6F" w14:textId="219926FB" w:rsidR="00D843D1" w:rsidRPr="00D843D1" w:rsidRDefault="00AB282D" w:rsidP="00D843D1">
      <w:pPr>
        <w:spacing w:before="100" w:beforeAutospacing="1"/>
        <w:jc w:val="both"/>
        <w:rPr>
          <w:rFonts w:ascii="Arial" w:hAnsi="Arial" w:cs="Arial"/>
          <w:sz w:val="19"/>
          <w:szCs w:val="19"/>
        </w:rPr>
      </w:pPr>
      <w:r w:rsidRPr="00D843D1">
        <w:rPr>
          <w:rFonts w:ascii="Arial" w:hAnsi="Arial"/>
          <w:sz w:val="19"/>
          <w:szCs w:val="19"/>
        </w:rPr>
        <w:t xml:space="preserve">• </w:t>
      </w:r>
      <w:r w:rsidR="00D843D1" w:rsidRPr="00D843D1">
        <w:rPr>
          <w:rFonts w:ascii="Arial" w:hAnsi="Arial"/>
          <w:sz w:val="19"/>
          <w:szCs w:val="19"/>
        </w:rPr>
        <w:t>Par dérogation à ce qui est indiqué dans la notice</w:t>
      </w:r>
      <w:r w:rsidR="00D843D1" w:rsidRPr="00D843D1">
        <w:rPr>
          <w:rFonts w:ascii="Arial" w:hAnsi="Arial" w:cs="Arial"/>
          <w:bCs/>
          <w:spacing w:val="-6"/>
          <w:sz w:val="19"/>
          <w:szCs w:val="19"/>
          <w:vertAlign w:val="superscript"/>
        </w:rPr>
        <w:t>(1)</w:t>
      </w:r>
      <w:r w:rsidR="00D843D1" w:rsidRPr="00D843D1">
        <w:rPr>
          <w:rFonts w:ascii="Arial" w:hAnsi="Arial"/>
          <w:sz w:val="19"/>
          <w:szCs w:val="19"/>
        </w:rPr>
        <w:t>,</w:t>
      </w:r>
      <w:r w:rsidR="00D843D1" w:rsidRPr="00D843D1">
        <w:rPr>
          <w:rFonts w:ascii="Arial" w:hAnsi="Arial"/>
          <w:b/>
          <w:sz w:val="19"/>
          <w:szCs w:val="19"/>
        </w:rPr>
        <w:t xml:space="preserve"> la valeur de l’unité de compte </w:t>
      </w:r>
      <w:r w:rsidR="00D843D1" w:rsidRPr="00D843D1">
        <w:rPr>
          <w:rFonts w:ascii="Arial" w:hAnsi="Arial"/>
          <w:bCs/>
          <w:sz w:val="19"/>
          <w:szCs w:val="19"/>
        </w:rPr>
        <w:t>retenue pour la conversion de la cotisation</w:t>
      </w:r>
      <w:r w:rsidR="00D843D1" w:rsidRPr="00D843D1">
        <w:rPr>
          <w:rFonts w:ascii="Arial" w:hAnsi="Arial" w:cs="Arial"/>
          <w:sz w:val="19"/>
          <w:szCs w:val="19"/>
          <w:vertAlign w:val="superscript"/>
        </w:rPr>
        <w:t>(</w:t>
      </w:r>
      <w:r w:rsidR="002C0592">
        <w:rPr>
          <w:rFonts w:ascii="Arial" w:hAnsi="Arial" w:cs="Arial"/>
          <w:sz w:val="19"/>
          <w:szCs w:val="19"/>
          <w:vertAlign w:val="superscript"/>
        </w:rPr>
        <w:t>4</w:t>
      </w:r>
      <w:r w:rsidR="00D843D1" w:rsidRPr="00D843D1">
        <w:rPr>
          <w:rFonts w:ascii="Arial" w:hAnsi="Arial" w:cs="Arial"/>
          <w:sz w:val="19"/>
          <w:szCs w:val="19"/>
          <w:vertAlign w:val="superscript"/>
        </w:rPr>
        <w:t>)</w:t>
      </w:r>
      <w:r w:rsidR="00D843D1" w:rsidRPr="00D843D1">
        <w:rPr>
          <w:rFonts w:ascii="Arial" w:hAnsi="Arial" w:cs="Arial"/>
          <w:sz w:val="19"/>
          <w:szCs w:val="19"/>
        </w:rPr>
        <w:t xml:space="preserve"> initiale ou </w:t>
      </w:r>
      <w:r w:rsidR="00D843D1" w:rsidRPr="00D843D1">
        <w:rPr>
          <w:rFonts w:ascii="Arial" w:hAnsi="Arial"/>
          <w:bCs/>
          <w:sz w:val="19"/>
          <w:szCs w:val="19"/>
        </w:rPr>
        <w:t xml:space="preserve">complémentaire ou l’arbitrage en désinvestissement d’un support temporaire en unités de compte échu, du support en euros ou d’un support permanent </w:t>
      </w:r>
      <w:r w:rsidR="00D843D1" w:rsidRPr="00D843D1">
        <w:rPr>
          <w:rFonts w:ascii="Arial" w:hAnsi="Arial"/>
          <w:bCs/>
          <w:sz w:val="19"/>
          <w:szCs w:val="19"/>
        </w:rPr>
        <w:t>en unités de compte est</w:t>
      </w:r>
      <w:r w:rsidR="00D843D1" w:rsidRPr="00D843D1">
        <w:rPr>
          <w:rFonts w:ascii="Courier New" w:hAnsi="Courier New" w:cs="Courier New"/>
          <w:sz w:val="19"/>
          <w:szCs w:val="19"/>
        </w:rPr>
        <w:t xml:space="preserve"> </w:t>
      </w:r>
      <w:r w:rsidR="00D843D1" w:rsidRPr="00D843D1">
        <w:rPr>
          <w:rFonts w:ascii="Arial" w:hAnsi="Arial" w:cs="Arial"/>
          <w:sz w:val="19"/>
          <w:szCs w:val="19"/>
        </w:rPr>
        <w:t>la valeur nominale telle qu'indiquée dans les Conditions Définitives</w:t>
      </w:r>
      <w:r w:rsidR="00D843D1">
        <w:rPr>
          <w:rFonts w:ascii="Arial" w:hAnsi="Arial" w:cs="Arial"/>
          <w:sz w:val="19"/>
          <w:szCs w:val="19"/>
        </w:rPr>
        <w:t xml:space="preserve"> visées par l’AMF</w:t>
      </w:r>
      <w:r w:rsidR="00D843D1" w:rsidRPr="00D843D1">
        <w:rPr>
          <w:rFonts w:ascii="Arial" w:hAnsi="Arial" w:cs="Arial"/>
          <w:sz w:val="19"/>
          <w:szCs w:val="19"/>
        </w:rPr>
        <w:t>.</w:t>
      </w:r>
    </w:p>
    <w:bookmarkEnd w:id="1"/>
    <w:p w14:paraId="450D776A" w14:textId="5AF63A7F" w:rsidR="00AB282D" w:rsidRPr="00684BDB" w:rsidRDefault="00AB282D" w:rsidP="00810D80">
      <w:pPr>
        <w:spacing w:before="100" w:beforeAutospacing="1" w:after="60"/>
        <w:jc w:val="both"/>
        <w:rPr>
          <w:rFonts w:ascii="Arial" w:hAnsi="Arial"/>
          <w:sz w:val="19"/>
        </w:rPr>
      </w:pPr>
      <w:r w:rsidRPr="00684BDB">
        <w:rPr>
          <w:rFonts w:ascii="Arial" w:hAnsi="Arial"/>
          <w:sz w:val="19"/>
        </w:rPr>
        <w:t>•</w:t>
      </w:r>
      <w:r w:rsidRPr="00684BDB">
        <w:rPr>
          <w:rFonts w:ascii="Arial" w:hAnsi="Arial"/>
          <w:b/>
          <w:sz w:val="19"/>
        </w:rPr>
        <w:t xml:space="preserve"> Conditions de </w:t>
      </w:r>
      <w:r w:rsidR="002A4831" w:rsidRPr="00684BDB">
        <w:rPr>
          <w:rFonts w:ascii="Arial" w:hAnsi="Arial"/>
          <w:b/>
          <w:sz w:val="19"/>
        </w:rPr>
        <w:t xml:space="preserve">désinvestissement du support en </w:t>
      </w:r>
      <w:r w:rsidR="001F22EA" w:rsidRPr="00684BDB">
        <w:rPr>
          <w:rFonts w:ascii="Arial" w:hAnsi="Arial"/>
          <w:b/>
          <w:sz w:val="19"/>
        </w:rPr>
        <w:t>unité</w:t>
      </w:r>
      <w:r w:rsidR="00500F34">
        <w:rPr>
          <w:rFonts w:ascii="Arial" w:hAnsi="Arial"/>
          <w:b/>
          <w:sz w:val="19"/>
        </w:rPr>
        <w:t>s</w:t>
      </w:r>
      <w:r w:rsidRPr="00684BDB">
        <w:rPr>
          <w:rFonts w:ascii="Arial" w:hAnsi="Arial"/>
          <w:b/>
          <w:sz w:val="19"/>
        </w:rPr>
        <w:t xml:space="preserve"> de compte pendant la période de commercialisation</w:t>
      </w:r>
      <w:r w:rsidR="0072431B" w:rsidRPr="00684BDB">
        <w:rPr>
          <w:rFonts w:ascii="Arial" w:hAnsi="Arial"/>
          <w:b/>
          <w:sz w:val="19"/>
        </w:rPr>
        <w:t xml:space="preserve"> </w:t>
      </w:r>
      <w:r w:rsidR="0072431B" w:rsidRPr="00953EEA">
        <w:rPr>
          <w:rFonts w:ascii="Arial" w:hAnsi="Arial"/>
          <w:b/>
          <w:sz w:val="19"/>
        </w:rPr>
        <w:t xml:space="preserve">visée </w:t>
      </w:r>
      <w:r w:rsidR="0012161B" w:rsidRPr="00953EEA">
        <w:rPr>
          <w:rFonts w:ascii="Arial" w:hAnsi="Arial"/>
          <w:b/>
          <w:sz w:val="19"/>
        </w:rPr>
        <w:t>dans les Conditions Définitives</w:t>
      </w:r>
      <w:r w:rsidRPr="00953EEA">
        <w:rPr>
          <w:rFonts w:ascii="Arial" w:hAnsi="Arial"/>
          <w:b/>
          <w:sz w:val="19"/>
        </w:rPr>
        <w:t xml:space="preserve">, soit </w:t>
      </w:r>
      <w:r w:rsidRPr="00E44FB6">
        <w:rPr>
          <w:rFonts w:ascii="Arial" w:hAnsi="Arial"/>
          <w:b/>
          <w:sz w:val="19"/>
        </w:rPr>
        <w:t>jus</w:t>
      </w:r>
      <w:r w:rsidR="00325BC0" w:rsidRPr="00E44FB6">
        <w:rPr>
          <w:rFonts w:ascii="Arial" w:hAnsi="Arial"/>
          <w:b/>
          <w:sz w:val="19"/>
        </w:rPr>
        <w:t>qu’au</w:t>
      </w:r>
      <w:r w:rsidR="00EE714E" w:rsidRPr="00E44FB6">
        <w:rPr>
          <w:rFonts w:ascii="Arial" w:hAnsi="Arial"/>
          <w:b/>
          <w:sz w:val="19"/>
        </w:rPr>
        <w:t xml:space="preserve"> </w:t>
      </w:r>
      <w:r w:rsidR="003B41B8">
        <w:rPr>
          <w:rFonts w:ascii="Arial" w:hAnsi="Arial"/>
          <w:b/>
          <w:sz w:val="19"/>
        </w:rPr>
        <w:t>3</w:t>
      </w:r>
      <w:r w:rsidR="00F37451">
        <w:rPr>
          <w:rFonts w:ascii="Arial" w:hAnsi="Arial"/>
          <w:b/>
          <w:sz w:val="19"/>
        </w:rPr>
        <w:t xml:space="preserve"> </w:t>
      </w:r>
      <w:r w:rsidR="003B41B8">
        <w:rPr>
          <w:rFonts w:ascii="Arial" w:hAnsi="Arial"/>
          <w:b/>
          <w:sz w:val="19"/>
        </w:rPr>
        <w:t xml:space="preserve">décembre </w:t>
      </w:r>
      <w:r w:rsidR="00F37451">
        <w:rPr>
          <w:rFonts w:ascii="Arial" w:hAnsi="Arial"/>
          <w:b/>
          <w:sz w:val="19"/>
        </w:rPr>
        <w:t>2021</w:t>
      </w:r>
      <w:r w:rsidR="007D401F" w:rsidRPr="00E44FB6">
        <w:rPr>
          <w:rFonts w:ascii="Arial" w:hAnsi="Arial"/>
          <w:b/>
          <w:sz w:val="19"/>
        </w:rPr>
        <w:t xml:space="preserve"> </w:t>
      </w:r>
      <w:r w:rsidRPr="00E44FB6">
        <w:rPr>
          <w:rFonts w:ascii="Arial" w:hAnsi="Arial"/>
          <w:b/>
          <w:sz w:val="19"/>
        </w:rPr>
        <w:t>inclus</w:t>
      </w:r>
      <w:r w:rsidR="005338A3" w:rsidRPr="00684BDB">
        <w:rPr>
          <w:rFonts w:ascii="Arial" w:hAnsi="Arial"/>
          <w:b/>
          <w:sz w:val="19"/>
        </w:rPr>
        <w:t xml:space="preserve"> </w:t>
      </w:r>
      <w:r w:rsidRPr="00684BDB">
        <w:rPr>
          <w:rFonts w:ascii="Arial" w:hAnsi="Arial"/>
          <w:b/>
          <w:sz w:val="19"/>
        </w:rPr>
        <w:t>:</w:t>
      </w:r>
      <w:r w:rsidRPr="00684BDB">
        <w:rPr>
          <w:rFonts w:ascii="Arial" w:hAnsi="Arial"/>
          <w:sz w:val="19"/>
        </w:rPr>
        <w:t xml:space="preserve"> pendant la période de commercialisation, la sortie par arbitrage ou par rachat partiel n’est pas autorisée. </w:t>
      </w:r>
    </w:p>
    <w:p w14:paraId="30AAF759" w14:textId="70CFE122" w:rsidR="00AB282D" w:rsidRPr="00684BDB" w:rsidRDefault="00AB282D" w:rsidP="00810D80">
      <w:pPr>
        <w:spacing w:before="100" w:beforeAutospacing="1" w:after="60"/>
        <w:jc w:val="both"/>
        <w:rPr>
          <w:rFonts w:ascii="Arial" w:hAnsi="Arial"/>
          <w:sz w:val="19"/>
        </w:rPr>
      </w:pPr>
      <w:r w:rsidRPr="00684BDB">
        <w:rPr>
          <w:rFonts w:ascii="Arial" w:hAnsi="Arial"/>
          <w:sz w:val="19"/>
        </w:rPr>
        <w:t>•</w:t>
      </w:r>
      <w:r w:rsidRPr="00684BDB">
        <w:rPr>
          <w:rFonts w:ascii="Arial" w:hAnsi="Arial"/>
          <w:b/>
          <w:sz w:val="19"/>
        </w:rPr>
        <w:t xml:space="preserve"> Conditions de </w:t>
      </w:r>
      <w:r w:rsidR="002A4831" w:rsidRPr="00684BDB">
        <w:rPr>
          <w:rFonts w:ascii="Arial" w:hAnsi="Arial"/>
          <w:b/>
          <w:sz w:val="19"/>
        </w:rPr>
        <w:t xml:space="preserve">désinvestissement du support en </w:t>
      </w:r>
      <w:r w:rsidR="001F22EA" w:rsidRPr="00684BDB">
        <w:rPr>
          <w:rFonts w:ascii="Arial" w:hAnsi="Arial"/>
          <w:b/>
          <w:sz w:val="19"/>
        </w:rPr>
        <w:t>unité</w:t>
      </w:r>
      <w:r w:rsidR="00500F34">
        <w:rPr>
          <w:rFonts w:ascii="Arial" w:hAnsi="Arial"/>
          <w:b/>
          <w:sz w:val="19"/>
        </w:rPr>
        <w:t>s</w:t>
      </w:r>
      <w:r w:rsidR="001F22EA" w:rsidRPr="00684BDB">
        <w:rPr>
          <w:rFonts w:ascii="Arial" w:hAnsi="Arial"/>
          <w:b/>
          <w:sz w:val="19"/>
        </w:rPr>
        <w:t xml:space="preserve"> de compte</w:t>
      </w:r>
      <w:r w:rsidR="00BE11BB">
        <w:rPr>
          <w:rFonts w:ascii="Arial" w:hAnsi="Arial"/>
          <w:b/>
          <w:sz w:val="19"/>
        </w:rPr>
        <w:t> </w:t>
      </w:r>
      <w:r w:rsidR="000E591C">
        <w:rPr>
          <w:rFonts w:ascii="Arial" w:hAnsi="Arial"/>
          <w:b/>
          <w:sz w:val="19"/>
        </w:rPr>
        <w:t xml:space="preserve">du </w:t>
      </w:r>
      <w:r w:rsidR="003B41B8">
        <w:rPr>
          <w:rFonts w:ascii="Arial" w:hAnsi="Arial"/>
          <w:b/>
          <w:sz w:val="19"/>
        </w:rPr>
        <w:t>4 décembre 2021</w:t>
      </w:r>
      <w:r w:rsidR="000E591C">
        <w:rPr>
          <w:rFonts w:ascii="Arial" w:hAnsi="Arial"/>
          <w:b/>
          <w:sz w:val="19"/>
        </w:rPr>
        <w:t xml:space="preserve"> au </w:t>
      </w:r>
      <w:r w:rsidR="003B41B8">
        <w:rPr>
          <w:rFonts w:ascii="Arial" w:hAnsi="Arial"/>
          <w:b/>
          <w:sz w:val="19"/>
        </w:rPr>
        <w:t>28 décembre 2023</w:t>
      </w:r>
      <w:r w:rsidR="000E591C">
        <w:rPr>
          <w:rFonts w:ascii="Arial" w:hAnsi="Arial"/>
          <w:b/>
          <w:sz w:val="19"/>
        </w:rPr>
        <w:t xml:space="preserve"> ou au </w:t>
      </w:r>
      <w:r w:rsidR="003B41B8">
        <w:rPr>
          <w:rFonts w:ascii="Arial" w:hAnsi="Arial"/>
          <w:b/>
          <w:sz w:val="19"/>
        </w:rPr>
        <w:t>2 janvier 2025</w:t>
      </w:r>
      <w:r w:rsidR="000E591C">
        <w:rPr>
          <w:rFonts w:ascii="Arial" w:hAnsi="Arial"/>
          <w:b/>
          <w:sz w:val="19"/>
        </w:rPr>
        <w:t xml:space="preserve"> ou au </w:t>
      </w:r>
      <w:r w:rsidR="003B41B8">
        <w:rPr>
          <w:rFonts w:ascii="Arial" w:hAnsi="Arial"/>
          <w:b/>
          <w:sz w:val="19"/>
        </w:rPr>
        <w:t>1</w:t>
      </w:r>
      <w:r w:rsidR="003B41B8" w:rsidRPr="00A920ED">
        <w:rPr>
          <w:rFonts w:ascii="Arial" w:hAnsi="Arial"/>
          <w:b/>
          <w:sz w:val="19"/>
          <w:vertAlign w:val="superscript"/>
        </w:rPr>
        <w:t>er</w:t>
      </w:r>
      <w:r w:rsidR="003B41B8">
        <w:rPr>
          <w:rFonts w:ascii="Arial" w:hAnsi="Arial"/>
          <w:b/>
          <w:sz w:val="19"/>
        </w:rPr>
        <w:t xml:space="preserve"> janvier 2026</w:t>
      </w:r>
      <w:r w:rsidR="000E591C">
        <w:rPr>
          <w:rFonts w:ascii="Arial" w:hAnsi="Arial"/>
          <w:b/>
          <w:sz w:val="19"/>
        </w:rPr>
        <w:t xml:space="preserve"> ou au </w:t>
      </w:r>
      <w:r w:rsidR="003B41B8">
        <w:rPr>
          <w:rFonts w:ascii="Arial" w:hAnsi="Arial"/>
          <w:b/>
          <w:sz w:val="19"/>
        </w:rPr>
        <w:t>3 janvier 2027</w:t>
      </w:r>
      <w:r w:rsidR="000E591C">
        <w:rPr>
          <w:rFonts w:ascii="Arial" w:hAnsi="Arial"/>
          <w:b/>
          <w:sz w:val="19"/>
        </w:rPr>
        <w:t xml:space="preserve"> ou au </w:t>
      </w:r>
      <w:r w:rsidR="003B41B8">
        <w:rPr>
          <w:rFonts w:ascii="Arial" w:hAnsi="Arial"/>
          <w:b/>
          <w:sz w:val="19"/>
        </w:rPr>
        <w:t>3</w:t>
      </w:r>
      <w:r w:rsidR="00350FE3">
        <w:rPr>
          <w:rFonts w:ascii="Arial" w:hAnsi="Arial"/>
          <w:b/>
          <w:sz w:val="19"/>
        </w:rPr>
        <w:t>0 décembre 2027 ou au 28 décembre 2028</w:t>
      </w:r>
      <w:r w:rsidR="000E591C">
        <w:rPr>
          <w:rFonts w:ascii="Arial" w:hAnsi="Arial"/>
          <w:b/>
          <w:sz w:val="19"/>
        </w:rPr>
        <w:t xml:space="preserve"> ou alors au </w:t>
      </w:r>
      <w:r w:rsidR="00350FE3">
        <w:rPr>
          <w:rFonts w:ascii="Arial" w:hAnsi="Arial"/>
          <w:b/>
          <w:sz w:val="19"/>
        </w:rPr>
        <w:t>3 janvier 2030</w:t>
      </w:r>
      <w:r w:rsidR="00BE11BB">
        <w:rPr>
          <w:rFonts w:ascii="Arial" w:hAnsi="Arial"/>
          <w:b/>
          <w:sz w:val="19"/>
        </w:rPr>
        <w:t xml:space="preserve">: </w:t>
      </w:r>
      <w:r w:rsidR="008B4104" w:rsidRPr="00A234DF">
        <w:rPr>
          <w:rFonts w:ascii="Arial" w:hAnsi="Arial"/>
          <w:sz w:val="19"/>
        </w:rPr>
        <w:t xml:space="preserve"> </w:t>
      </w:r>
      <w:r w:rsidRPr="00684BDB">
        <w:rPr>
          <w:rFonts w:ascii="Arial" w:hAnsi="Arial"/>
          <w:sz w:val="19"/>
        </w:rPr>
        <w:t>la sortie par ra</w:t>
      </w:r>
      <w:r w:rsidR="00D30D81" w:rsidRPr="00684BDB">
        <w:rPr>
          <w:rFonts w:ascii="Arial" w:hAnsi="Arial"/>
          <w:sz w:val="19"/>
        </w:rPr>
        <w:t>chat partiel</w:t>
      </w:r>
      <w:r w:rsidR="00BE11BB">
        <w:rPr>
          <w:rFonts w:ascii="Arial" w:hAnsi="Arial"/>
          <w:sz w:val="19"/>
        </w:rPr>
        <w:t xml:space="preserve">, </w:t>
      </w:r>
      <w:r w:rsidR="00D30D81" w:rsidRPr="00684BDB">
        <w:rPr>
          <w:rFonts w:ascii="Arial" w:hAnsi="Arial"/>
          <w:sz w:val="19"/>
        </w:rPr>
        <w:t>total</w:t>
      </w:r>
      <w:r w:rsidR="00BE11BB">
        <w:rPr>
          <w:rFonts w:ascii="Arial" w:hAnsi="Arial"/>
          <w:sz w:val="19"/>
        </w:rPr>
        <w:t xml:space="preserve"> ou par arbitrage est possible. </w:t>
      </w:r>
    </w:p>
    <w:p w14:paraId="29DFE301" w14:textId="5159F662" w:rsidR="00AB282D" w:rsidRDefault="00AB282D" w:rsidP="008B4104">
      <w:pPr>
        <w:overflowPunct/>
        <w:spacing w:before="60" w:after="60"/>
        <w:jc w:val="both"/>
        <w:textAlignment w:val="auto"/>
        <w:rPr>
          <w:rFonts w:ascii="Arial" w:hAnsi="Arial" w:cs="Arial"/>
          <w:sz w:val="19"/>
        </w:rPr>
      </w:pPr>
      <w:r w:rsidRPr="00684BDB">
        <w:rPr>
          <w:rFonts w:ascii="Arial" w:hAnsi="Arial"/>
          <w:sz w:val="19"/>
        </w:rPr>
        <w:t xml:space="preserve">• </w:t>
      </w:r>
      <w:r w:rsidRPr="00684BDB">
        <w:rPr>
          <w:rFonts w:ascii="Arial" w:hAnsi="Arial"/>
          <w:b/>
          <w:sz w:val="19"/>
        </w:rPr>
        <w:t>Remboursement de l’</w:t>
      </w:r>
      <w:r w:rsidR="00BA100D" w:rsidRPr="00684BDB">
        <w:rPr>
          <w:rFonts w:ascii="Arial" w:hAnsi="Arial"/>
          <w:b/>
          <w:sz w:val="19"/>
        </w:rPr>
        <w:t>obligation</w:t>
      </w:r>
      <w:r w:rsidRPr="00684BDB">
        <w:rPr>
          <w:rFonts w:ascii="Arial" w:hAnsi="Arial"/>
          <w:b/>
          <w:sz w:val="19"/>
        </w:rPr>
        <w:t xml:space="preserve"> </w:t>
      </w:r>
      <w:r w:rsidR="00E2207E">
        <w:rPr>
          <w:rFonts w:ascii="Arial" w:hAnsi="Arial"/>
          <w:b/>
          <w:sz w:val="19"/>
        </w:rPr>
        <w:t>(échéances anticipées et échéance maximum)</w:t>
      </w:r>
      <w:r w:rsidRPr="00684BDB">
        <w:rPr>
          <w:rFonts w:ascii="Arial" w:hAnsi="Arial"/>
          <w:b/>
          <w:sz w:val="19"/>
        </w:rPr>
        <w:t xml:space="preserve">: </w:t>
      </w:r>
      <w:r w:rsidR="00D22253" w:rsidRPr="00684BDB">
        <w:rPr>
          <w:rFonts w:ascii="Arial" w:hAnsi="Arial" w:cs="Arial"/>
          <w:sz w:val="19"/>
        </w:rPr>
        <w:t>A la date de remboursement de l’obligation</w:t>
      </w:r>
      <w:r w:rsidR="00D22253" w:rsidRPr="00D10CA2">
        <w:rPr>
          <w:rFonts w:ascii="Arial" w:hAnsi="Arial" w:cs="Arial"/>
          <w:sz w:val="19"/>
        </w:rPr>
        <w:t xml:space="preserve">, soit </w:t>
      </w:r>
      <w:r w:rsidR="00D22253" w:rsidRPr="00D10CA2">
        <w:rPr>
          <w:rFonts w:ascii="Arial" w:hAnsi="Arial"/>
          <w:sz w:val="19"/>
        </w:rPr>
        <w:t xml:space="preserve">le </w:t>
      </w:r>
      <w:r w:rsidR="00350FE3">
        <w:rPr>
          <w:rFonts w:ascii="Arial" w:hAnsi="Arial"/>
          <w:sz w:val="19"/>
        </w:rPr>
        <w:t>29 décembre 2023</w:t>
      </w:r>
      <w:r w:rsidR="00D22253" w:rsidRPr="00D10CA2">
        <w:rPr>
          <w:rFonts w:ascii="Arial" w:hAnsi="Arial"/>
          <w:sz w:val="19"/>
        </w:rPr>
        <w:t xml:space="preserve">, ou au </w:t>
      </w:r>
      <w:r w:rsidR="00350FE3">
        <w:rPr>
          <w:rFonts w:ascii="Arial" w:hAnsi="Arial"/>
          <w:sz w:val="19"/>
        </w:rPr>
        <w:t>3 janvier</w:t>
      </w:r>
      <w:r w:rsidR="00F37451">
        <w:rPr>
          <w:rFonts w:ascii="Arial" w:hAnsi="Arial"/>
          <w:sz w:val="19"/>
        </w:rPr>
        <w:t xml:space="preserve"> 2025</w:t>
      </w:r>
      <w:r w:rsidR="00D22253" w:rsidRPr="00D10CA2">
        <w:rPr>
          <w:rFonts w:ascii="Arial" w:hAnsi="Arial"/>
          <w:sz w:val="19"/>
        </w:rPr>
        <w:t xml:space="preserve">, ou au </w:t>
      </w:r>
      <w:r w:rsidR="00350FE3">
        <w:rPr>
          <w:rFonts w:ascii="Arial" w:hAnsi="Arial"/>
          <w:sz w:val="19"/>
        </w:rPr>
        <w:t>2 janvier</w:t>
      </w:r>
      <w:r w:rsidR="00F37451">
        <w:rPr>
          <w:rFonts w:ascii="Arial" w:hAnsi="Arial"/>
          <w:sz w:val="19"/>
        </w:rPr>
        <w:t xml:space="preserve"> 2026</w:t>
      </w:r>
      <w:r w:rsidR="00D22253" w:rsidRPr="00D10CA2">
        <w:rPr>
          <w:rFonts w:ascii="Arial" w:hAnsi="Arial"/>
          <w:sz w:val="19"/>
        </w:rPr>
        <w:t xml:space="preserve">, ou au </w:t>
      </w:r>
      <w:r w:rsidR="00350FE3">
        <w:rPr>
          <w:rFonts w:ascii="Arial" w:hAnsi="Arial"/>
          <w:sz w:val="19"/>
        </w:rPr>
        <w:t>4 janvier</w:t>
      </w:r>
      <w:r w:rsidR="004D4CF6">
        <w:rPr>
          <w:rFonts w:ascii="Arial" w:hAnsi="Arial"/>
          <w:sz w:val="19"/>
        </w:rPr>
        <w:t xml:space="preserve"> 2027</w:t>
      </w:r>
      <w:r w:rsidR="00D22253">
        <w:rPr>
          <w:rFonts w:ascii="Arial" w:hAnsi="Arial"/>
          <w:sz w:val="19"/>
        </w:rPr>
        <w:t xml:space="preserve"> ou au </w:t>
      </w:r>
      <w:r w:rsidR="00350FE3">
        <w:rPr>
          <w:rFonts w:ascii="Arial" w:hAnsi="Arial"/>
          <w:sz w:val="19"/>
        </w:rPr>
        <w:t>31 décembre 2027 ou au 29 décembre 2028</w:t>
      </w:r>
      <w:r w:rsidR="00D22253">
        <w:rPr>
          <w:rFonts w:ascii="Arial" w:hAnsi="Arial"/>
          <w:sz w:val="19"/>
        </w:rPr>
        <w:t xml:space="preserve"> </w:t>
      </w:r>
      <w:r w:rsidR="0081525E" w:rsidRPr="00D10CA2">
        <w:rPr>
          <w:rFonts w:ascii="Arial" w:hAnsi="Arial"/>
          <w:sz w:val="19"/>
        </w:rPr>
        <w:t>(échéances anticipées</w:t>
      </w:r>
      <w:r w:rsidR="00286790">
        <w:rPr>
          <w:rFonts w:ascii="Arial" w:hAnsi="Arial"/>
          <w:sz w:val="19"/>
        </w:rPr>
        <w:t xml:space="preserve"> - le remboursement peut se faire si les conditions de remboursement anticipé sont réunies</w:t>
      </w:r>
      <w:r w:rsidR="0081525E" w:rsidRPr="00D10CA2">
        <w:rPr>
          <w:rFonts w:ascii="Arial" w:hAnsi="Arial"/>
          <w:sz w:val="19"/>
        </w:rPr>
        <w:t xml:space="preserve">), </w:t>
      </w:r>
      <w:r w:rsidR="008B4104" w:rsidRPr="00D10CA2">
        <w:rPr>
          <w:rFonts w:ascii="Arial" w:hAnsi="Arial"/>
          <w:sz w:val="19"/>
        </w:rPr>
        <w:t xml:space="preserve"> </w:t>
      </w:r>
      <w:r w:rsidR="000E6DA9" w:rsidRPr="00D10CA2">
        <w:rPr>
          <w:rFonts w:ascii="Arial" w:hAnsi="Arial"/>
          <w:sz w:val="19"/>
        </w:rPr>
        <w:t xml:space="preserve">ou le </w:t>
      </w:r>
      <w:r w:rsidR="00350FE3">
        <w:rPr>
          <w:rFonts w:ascii="Arial" w:hAnsi="Arial"/>
          <w:sz w:val="19"/>
        </w:rPr>
        <w:t>4 janvier 2030</w:t>
      </w:r>
      <w:r w:rsidR="000E6DA9">
        <w:rPr>
          <w:rFonts w:ascii="Arial" w:hAnsi="Arial"/>
          <w:sz w:val="19"/>
        </w:rPr>
        <w:t xml:space="preserve"> (échéance maximum)</w:t>
      </w:r>
      <w:r w:rsidRPr="00684BDB">
        <w:rPr>
          <w:rFonts w:ascii="Arial" w:hAnsi="Arial" w:cs="Arial"/>
          <w:sz w:val="19"/>
        </w:rPr>
        <w:t xml:space="preserve">, la valeur de rachat acquise sur le support en unités de compte est automatiquement </w:t>
      </w:r>
      <w:r w:rsidR="00E2207E">
        <w:rPr>
          <w:rFonts w:ascii="Arial" w:hAnsi="Arial" w:cs="Arial"/>
          <w:sz w:val="19"/>
        </w:rPr>
        <w:t>arbitré</w:t>
      </w:r>
      <w:r w:rsidRPr="00684BDB">
        <w:rPr>
          <w:rFonts w:ascii="Arial" w:hAnsi="Arial" w:cs="Arial"/>
          <w:sz w:val="19"/>
        </w:rPr>
        <w:t xml:space="preserve">e </w:t>
      </w:r>
      <w:r w:rsidR="0012161B" w:rsidRPr="00684BDB">
        <w:rPr>
          <w:rFonts w:ascii="Arial" w:hAnsi="Arial" w:cs="Arial"/>
          <w:sz w:val="19"/>
        </w:rPr>
        <w:t xml:space="preserve">sans frais supplémentaires </w:t>
      </w:r>
      <w:r w:rsidRPr="00684BDB">
        <w:rPr>
          <w:rFonts w:ascii="Arial" w:hAnsi="Arial" w:cs="Arial"/>
          <w:sz w:val="19"/>
        </w:rPr>
        <w:t xml:space="preserve">par CNP Assurances </w:t>
      </w:r>
      <w:r w:rsidRPr="009B56E0">
        <w:rPr>
          <w:rFonts w:ascii="Arial" w:hAnsi="Arial" w:cs="Arial"/>
          <w:sz w:val="19"/>
        </w:rPr>
        <w:t>sur</w:t>
      </w:r>
      <w:r w:rsidR="00C7114D" w:rsidRPr="009B56E0">
        <w:rPr>
          <w:rFonts w:ascii="Arial" w:hAnsi="Arial" w:cs="Arial"/>
          <w:sz w:val="19"/>
        </w:rPr>
        <w:t xml:space="preserve"> un support en unités de compte de type monétaire présent au contrat</w:t>
      </w:r>
      <w:r w:rsidRPr="009B56E0">
        <w:rPr>
          <w:rFonts w:ascii="Arial" w:hAnsi="Arial" w:cs="Arial"/>
          <w:sz w:val="19"/>
        </w:rPr>
        <w:t>, sauf</w:t>
      </w:r>
      <w:r w:rsidRPr="00684BDB">
        <w:rPr>
          <w:rFonts w:ascii="Arial" w:hAnsi="Arial" w:cs="Arial"/>
          <w:sz w:val="19"/>
        </w:rPr>
        <w:t xml:space="preserve"> indication contraire de l’adhérent</w:t>
      </w:r>
      <w:r w:rsidR="002C0592" w:rsidRPr="00E2207E">
        <w:rPr>
          <w:rFonts w:ascii="Arial" w:hAnsi="Arial" w:cs="Arial"/>
          <w:sz w:val="19"/>
          <w:vertAlign w:val="superscript"/>
        </w:rPr>
        <w:t>(</w:t>
      </w:r>
      <w:r w:rsidR="002C0592">
        <w:rPr>
          <w:rFonts w:ascii="Arial" w:hAnsi="Arial" w:cs="Arial"/>
          <w:sz w:val="19"/>
          <w:vertAlign w:val="superscript"/>
        </w:rPr>
        <w:t>2</w:t>
      </w:r>
      <w:r w:rsidR="002C0592" w:rsidRPr="00E2207E">
        <w:rPr>
          <w:rFonts w:ascii="Arial" w:hAnsi="Arial" w:cs="Arial"/>
          <w:sz w:val="19"/>
          <w:vertAlign w:val="superscript"/>
        </w:rPr>
        <w:t>)</w:t>
      </w:r>
      <w:r w:rsidRPr="00684BDB">
        <w:rPr>
          <w:rFonts w:ascii="Arial" w:hAnsi="Arial" w:cs="Arial"/>
          <w:sz w:val="19"/>
        </w:rPr>
        <w:t xml:space="preserve">. </w:t>
      </w:r>
    </w:p>
    <w:p w14:paraId="0D1476C2" w14:textId="77777777" w:rsidR="00935FED" w:rsidRDefault="00AB282D" w:rsidP="00810D80">
      <w:pPr>
        <w:spacing w:before="100" w:beforeAutospacing="1" w:after="60"/>
        <w:jc w:val="both"/>
        <w:rPr>
          <w:rFonts w:ascii="Arial" w:hAnsi="Arial"/>
          <w:sz w:val="19"/>
        </w:rPr>
      </w:pPr>
      <w:r w:rsidRPr="00684BDB">
        <w:rPr>
          <w:rFonts w:ascii="Arial" w:hAnsi="Arial"/>
          <w:sz w:val="19"/>
        </w:rPr>
        <w:t xml:space="preserve">• </w:t>
      </w:r>
      <w:r w:rsidRPr="00684BDB">
        <w:rPr>
          <w:rFonts w:ascii="Arial" w:hAnsi="Arial"/>
          <w:b/>
          <w:sz w:val="19"/>
        </w:rPr>
        <w:t>Garantie plancher en cas de décès :</w:t>
      </w:r>
      <w:r w:rsidRPr="00684BDB">
        <w:rPr>
          <w:rFonts w:ascii="Arial" w:hAnsi="Arial"/>
          <w:sz w:val="19"/>
        </w:rPr>
        <w:t xml:space="preserve"> ce support</w:t>
      </w:r>
      <w:r w:rsidR="00E05921" w:rsidRPr="00684BDB">
        <w:rPr>
          <w:rFonts w:ascii="Arial" w:hAnsi="Arial"/>
          <w:sz w:val="19"/>
        </w:rPr>
        <w:t xml:space="preserve"> temporaire</w:t>
      </w:r>
      <w:r w:rsidRPr="00684BDB">
        <w:rPr>
          <w:rFonts w:ascii="Arial" w:hAnsi="Arial"/>
          <w:sz w:val="19"/>
        </w:rPr>
        <w:t xml:space="preserve"> </w:t>
      </w:r>
      <w:r w:rsidRPr="00684BDB">
        <w:rPr>
          <w:rFonts w:ascii="Arial" w:hAnsi="Arial"/>
          <w:b/>
          <w:sz w:val="19"/>
        </w:rPr>
        <w:t xml:space="preserve">ne bénéficie pas </w:t>
      </w:r>
      <w:r w:rsidRPr="00684BDB">
        <w:rPr>
          <w:rFonts w:ascii="Arial" w:hAnsi="Arial"/>
          <w:sz w:val="19"/>
        </w:rPr>
        <w:t>de la garantie plancher en cas de décès p</w:t>
      </w:r>
      <w:r w:rsidR="00656032" w:rsidRPr="00684BDB">
        <w:rPr>
          <w:rFonts w:ascii="Arial" w:hAnsi="Arial"/>
          <w:sz w:val="19"/>
        </w:rPr>
        <w:t xml:space="preserve">révue </w:t>
      </w:r>
      <w:r w:rsidR="00656032" w:rsidRPr="009B56E0">
        <w:rPr>
          <w:rFonts w:ascii="Arial" w:hAnsi="Arial"/>
          <w:sz w:val="19"/>
        </w:rPr>
        <w:t>dans les contrats</w:t>
      </w:r>
      <w:r w:rsidRPr="009B56E0">
        <w:rPr>
          <w:rFonts w:ascii="Arial" w:hAnsi="Arial"/>
          <w:sz w:val="19"/>
        </w:rPr>
        <w:t xml:space="preserve"> Nua</w:t>
      </w:r>
      <w:r w:rsidR="00FE524D" w:rsidRPr="009B56E0">
        <w:rPr>
          <w:rFonts w:ascii="Arial" w:hAnsi="Arial"/>
          <w:sz w:val="19"/>
        </w:rPr>
        <w:t>nces Plus</w:t>
      </w:r>
      <w:r w:rsidR="00AD01A4">
        <w:rPr>
          <w:rFonts w:ascii="Arial" w:hAnsi="Arial"/>
          <w:sz w:val="19"/>
        </w:rPr>
        <w:t>,</w:t>
      </w:r>
      <w:r w:rsidR="00FE524D" w:rsidRPr="009B56E0">
        <w:rPr>
          <w:rFonts w:ascii="Arial" w:hAnsi="Arial"/>
          <w:sz w:val="19"/>
        </w:rPr>
        <w:t xml:space="preserve"> Nuances Privilège</w:t>
      </w:r>
      <w:r w:rsidR="00AD01A4">
        <w:rPr>
          <w:rFonts w:ascii="Arial" w:hAnsi="Arial"/>
          <w:sz w:val="19"/>
        </w:rPr>
        <w:t xml:space="preserve"> et Océor Harmonie</w:t>
      </w:r>
      <w:r w:rsidR="00FE524D" w:rsidRPr="009B56E0">
        <w:rPr>
          <w:rFonts w:ascii="Arial" w:hAnsi="Arial"/>
          <w:sz w:val="19"/>
        </w:rPr>
        <w:t>, conformément aux notices respectives de ces contrats.</w:t>
      </w:r>
    </w:p>
    <w:p w14:paraId="150D0D5C" w14:textId="3D4CB5AB" w:rsidR="009B56E0" w:rsidRDefault="0060629E" w:rsidP="00810D80">
      <w:pPr>
        <w:spacing w:before="100" w:beforeAutospacing="1" w:after="60"/>
        <w:jc w:val="both"/>
        <w:rPr>
          <w:rFonts w:ascii="Arial" w:hAnsi="Arial"/>
          <w:sz w:val="19"/>
        </w:rPr>
      </w:pPr>
      <w:r w:rsidRPr="009C3F23">
        <w:rPr>
          <w:rFonts w:ascii="Arial" w:hAnsi="Arial"/>
          <w:sz w:val="19"/>
        </w:rPr>
        <w:t xml:space="preserve">• </w:t>
      </w:r>
      <w:r w:rsidRPr="009C3F23">
        <w:rPr>
          <w:rFonts w:ascii="Arial" w:hAnsi="Arial"/>
          <w:b/>
          <w:sz w:val="19"/>
        </w:rPr>
        <w:t>Frais sur cotisations</w:t>
      </w:r>
      <w:r w:rsidRPr="009C3F23">
        <w:rPr>
          <w:rFonts w:ascii="Arial" w:hAnsi="Arial" w:cs="Arial"/>
          <w:sz w:val="19"/>
          <w:vertAlign w:val="superscript"/>
        </w:rPr>
        <w:t>(</w:t>
      </w:r>
      <w:r w:rsidR="002C0592">
        <w:rPr>
          <w:rFonts w:ascii="Arial" w:hAnsi="Arial" w:cs="Arial"/>
          <w:sz w:val="19"/>
          <w:vertAlign w:val="superscript"/>
        </w:rPr>
        <w:t>4</w:t>
      </w:r>
      <w:r w:rsidRPr="009C3F23">
        <w:rPr>
          <w:rFonts w:ascii="Arial" w:hAnsi="Arial" w:cs="Arial"/>
          <w:sz w:val="19"/>
          <w:vertAlign w:val="superscript"/>
        </w:rPr>
        <w:t>)</w:t>
      </w:r>
      <w:r w:rsidRPr="009C3F23">
        <w:rPr>
          <w:rFonts w:ascii="Arial" w:hAnsi="Arial"/>
          <w:b/>
          <w:sz w:val="19"/>
        </w:rPr>
        <w:t xml:space="preserve"> : </w:t>
      </w:r>
      <w:r w:rsidRPr="009C3F23">
        <w:rPr>
          <w:rFonts w:ascii="Arial" w:hAnsi="Arial" w:cs="Arial"/>
          <w:sz w:val="19"/>
        </w:rPr>
        <w:t>des frais sur cotisations</w:t>
      </w:r>
      <w:r w:rsidRPr="009C3F23">
        <w:rPr>
          <w:rFonts w:ascii="Arial" w:hAnsi="Arial" w:cs="Arial"/>
          <w:sz w:val="19"/>
          <w:vertAlign w:val="superscript"/>
        </w:rPr>
        <w:t>(</w:t>
      </w:r>
      <w:r w:rsidR="002C0592">
        <w:rPr>
          <w:rFonts w:ascii="Arial" w:hAnsi="Arial" w:cs="Arial"/>
          <w:sz w:val="19"/>
          <w:vertAlign w:val="superscript"/>
        </w:rPr>
        <w:t>4</w:t>
      </w:r>
      <w:r w:rsidRPr="009C3F23">
        <w:rPr>
          <w:rFonts w:ascii="Arial" w:hAnsi="Arial" w:cs="Arial"/>
          <w:sz w:val="19"/>
          <w:vertAlign w:val="superscript"/>
        </w:rPr>
        <w:t>)</w:t>
      </w:r>
      <w:r w:rsidRPr="009C3F23">
        <w:rPr>
          <w:rFonts w:ascii="Arial" w:hAnsi="Arial" w:cs="Arial"/>
          <w:sz w:val="19"/>
        </w:rPr>
        <w:t xml:space="preserve"> sont prélevés par CNP Assurances au moment du versement de</w:t>
      </w:r>
      <w:r>
        <w:rPr>
          <w:rFonts w:ascii="Arial" w:hAnsi="Arial" w:cs="Arial"/>
          <w:sz w:val="19"/>
        </w:rPr>
        <w:t xml:space="preserve"> chaque </w:t>
      </w:r>
      <w:r w:rsidRPr="009C3F23">
        <w:rPr>
          <w:rFonts w:ascii="Arial" w:hAnsi="Arial" w:cs="Arial"/>
          <w:sz w:val="19"/>
        </w:rPr>
        <w:t>cotisation</w:t>
      </w:r>
      <w:r w:rsidRPr="009C3F23">
        <w:rPr>
          <w:rFonts w:ascii="Arial" w:hAnsi="Arial" w:cs="Arial"/>
          <w:sz w:val="19"/>
          <w:vertAlign w:val="superscript"/>
        </w:rPr>
        <w:t>(</w:t>
      </w:r>
      <w:r w:rsidR="002C0592">
        <w:rPr>
          <w:rFonts w:ascii="Arial" w:hAnsi="Arial" w:cs="Arial"/>
          <w:sz w:val="19"/>
          <w:vertAlign w:val="superscript"/>
        </w:rPr>
        <w:t>4</w:t>
      </w:r>
      <w:r w:rsidRPr="009C3F23">
        <w:rPr>
          <w:rFonts w:ascii="Arial" w:hAnsi="Arial" w:cs="Arial"/>
          <w:sz w:val="19"/>
          <w:vertAlign w:val="superscript"/>
        </w:rPr>
        <w:t>)</w:t>
      </w:r>
      <w:r w:rsidRPr="009C3F23">
        <w:rPr>
          <w:rFonts w:ascii="Arial" w:hAnsi="Arial" w:cs="Arial"/>
          <w:sz w:val="19"/>
        </w:rPr>
        <w:t>. Le taux de frais sur cotisations</w:t>
      </w:r>
      <w:r w:rsidRPr="009C3F23">
        <w:rPr>
          <w:rFonts w:ascii="Arial" w:hAnsi="Arial" w:cs="Arial"/>
          <w:sz w:val="19"/>
          <w:vertAlign w:val="superscript"/>
        </w:rPr>
        <w:t>(</w:t>
      </w:r>
      <w:r w:rsidR="002C0592">
        <w:rPr>
          <w:rFonts w:ascii="Arial" w:hAnsi="Arial" w:cs="Arial"/>
          <w:sz w:val="19"/>
          <w:vertAlign w:val="superscript"/>
        </w:rPr>
        <w:t>4</w:t>
      </w:r>
      <w:r w:rsidRPr="009C3F23">
        <w:rPr>
          <w:rFonts w:ascii="Arial" w:hAnsi="Arial" w:cs="Arial"/>
          <w:sz w:val="19"/>
          <w:vertAlign w:val="superscript"/>
        </w:rPr>
        <w:t>)</w:t>
      </w:r>
      <w:r w:rsidRPr="009C3F23">
        <w:rPr>
          <w:rFonts w:ascii="Arial" w:hAnsi="Arial" w:cs="Arial"/>
          <w:sz w:val="19"/>
        </w:rPr>
        <w:t xml:space="preserve"> ne peut pas excéder le pourcentage </w:t>
      </w:r>
      <w:r w:rsidRPr="00684BDB">
        <w:rPr>
          <w:rFonts w:ascii="Arial" w:hAnsi="Arial" w:cs="Arial"/>
          <w:sz w:val="19"/>
        </w:rPr>
        <w:t xml:space="preserve">maximum indiqué </w:t>
      </w:r>
      <w:r w:rsidRPr="00684BDB">
        <w:rPr>
          <w:rFonts w:ascii="Arial" w:hAnsi="Arial"/>
          <w:sz w:val="19"/>
        </w:rPr>
        <w:t>respectivement dans les dispositions générales des contrats Nuances Plus, Nuances Capi</w:t>
      </w:r>
      <w:r w:rsidR="00AD01A4">
        <w:rPr>
          <w:rFonts w:ascii="Arial" w:hAnsi="Arial"/>
          <w:sz w:val="19"/>
        </w:rPr>
        <w:t xml:space="preserve">, </w:t>
      </w:r>
      <w:r w:rsidRPr="00684BDB">
        <w:rPr>
          <w:rFonts w:ascii="Arial" w:hAnsi="Arial"/>
          <w:sz w:val="19"/>
        </w:rPr>
        <w:t>Nuances Privilège</w:t>
      </w:r>
      <w:r w:rsidR="00AD01A4">
        <w:rPr>
          <w:rFonts w:ascii="Arial" w:hAnsi="Arial"/>
          <w:sz w:val="19"/>
        </w:rPr>
        <w:t xml:space="preserve"> et Océor </w:t>
      </w:r>
      <w:r w:rsidR="008F776D">
        <w:rPr>
          <w:rFonts w:ascii="Arial" w:hAnsi="Arial"/>
          <w:sz w:val="19"/>
        </w:rPr>
        <w:t>Harmonie</w:t>
      </w:r>
      <w:r w:rsidRPr="00684BDB">
        <w:rPr>
          <w:rFonts w:ascii="Arial" w:hAnsi="Arial"/>
          <w:sz w:val="19"/>
        </w:rPr>
        <w:t>.</w:t>
      </w:r>
    </w:p>
    <w:p w14:paraId="42E242FA" w14:textId="7D305333" w:rsidR="00E236C3" w:rsidRDefault="00E236C3" w:rsidP="00810D80">
      <w:pPr>
        <w:spacing w:before="100" w:beforeAutospacing="1" w:after="60"/>
        <w:jc w:val="both"/>
        <w:rPr>
          <w:rFonts w:ascii="Arial" w:hAnsi="Arial"/>
          <w:sz w:val="19"/>
        </w:rPr>
      </w:pPr>
    </w:p>
    <w:p w14:paraId="41F4B853" w14:textId="77777777" w:rsidR="00E236C3" w:rsidRPr="001F3435" w:rsidRDefault="00E236C3" w:rsidP="00810D80">
      <w:pPr>
        <w:spacing w:before="100" w:beforeAutospacing="1" w:after="60"/>
        <w:jc w:val="both"/>
        <w:rPr>
          <w:rFonts w:ascii="Arial" w:hAnsi="Arial"/>
          <w:sz w:val="2"/>
          <w:szCs w:val="2"/>
        </w:rPr>
      </w:pPr>
    </w:p>
    <w:p w14:paraId="30C64E67" w14:textId="670C4D7D" w:rsidR="00935FED" w:rsidRDefault="00935FED" w:rsidP="009B56E0">
      <w:pPr>
        <w:pStyle w:val="Corpsdetexte21"/>
        <w:numPr>
          <w:ilvl w:val="0"/>
          <w:numId w:val="5"/>
        </w:numPr>
        <w:spacing w:line="200" w:lineRule="exact"/>
        <w:ind w:left="357" w:hanging="357"/>
        <w:rPr>
          <w:rFonts w:ascii="Arial" w:hAnsi="Arial" w:cs="Arial"/>
          <w:sz w:val="16"/>
          <w:szCs w:val="16"/>
        </w:rPr>
      </w:pPr>
      <w:r w:rsidRPr="002F6D0B">
        <w:rPr>
          <w:rFonts w:ascii="Arial" w:hAnsi="Arial" w:cs="Arial"/>
          <w:sz w:val="16"/>
          <w:szCs w:val="16"/>
        </w:rPr>
        <w:t>Les conditions générales dans le cadre de Nuances Capi</w:t>
      </w:r>
    </w:p>
    <w:p w14:paraId="5E059C42" w14:textId="7BBDE946" w:rsidR="002C0592" w:rsidRPr="002C0592" w:rsidRDefault="002C0592" w:rsidP="002C0592">
      <w:pPr>
        <w:pStyle w:val="Corpsdetexte21"/>
        <w:numPr>
          <w:ilvl w:val="0"/>
          <w:numId w:val="5"/>
        </w:numPr>
        <w:spacing w:line="200" w:lineRule="exact"/>
        <w:ind w:left="357" w:hanging="357"/>
        <w:rPr>
          <w:rFonts w:ascii="Arial" w:hAnsi="Arial" w:cs="Arial"/>
          <w:sz w:val="16"/>
          <w:szCs w:val="16"/>
        </w:rPr>
      </w:pPr>
      <w:r>
        <w:rPr>
          <w:rFonts w:ascii="Arial" w:hAnsi="Arial" w:cs="Arial"/>
          <w:sz w:val="16"/>
          <w:szCs w:val="16"/>
        </w:rPr>
        <w:t>Le souscripteur dans le cadre de Nuances Capi</w:t>
      </w:r>
    </w:p>
    <w:p w14:paraId="4BB07A3B" w14:textId="07ECEA62" w:rsidR="00E2207E" w:rsidRDefault="00E2207E" w:rsidP="009B56E0">
      <w:pPr>
        <w:pStyle w:val="Corpsdetexte21"/>
        <w:numPr>
          <w:ilvl w:val="0"/>
          <w:numId w:val="5"/>
        </w:numPr>
        <w:spacing w:line="200" w:lineRule="exact"/>
        <w:ind w:left="357" w:hanging="357"/>
        <w:rPr>
          <w:rFonts w:ascii="Arial" w:hAnsi="Arial" w:cs="Arial"/>
          <w:sz w:val="16"/>
          <w:szCs w:val="16"/>
        </w:rPr>
      </w:pPr>
      <w:r>
        <w:rPr>
          <w:rFonts w:ascii="Arial" w:hAnsi="Arial" w:cs="Arial"/>
          <w:sz w:val="16"/>
          <w:szCs w:val="16"/>
        </w:rPr>
        <w:t>Le contrat de capitalisation dans le cadre de Nuances Capi</w:t>
      </w:r>
    </w:p>
    <w:p w14:paraId="6908F321" w14:textId="243FAA24" w:rsidR="00935FED" w:rsidRDefault="00935FED" w:rsidP="009B56E0">
      <w:pPr>
        <w:pStyle w:val="Corpsdetexte21"/>
        <w:numPr>
          <w:ilvl w:val="0"/>
          <w:numId w:val="5"/>
        </w:numPr>
        <w:spacing w:line="200" w:lineRule="exact"/>
        <w:ind w:left="357" w:hanging="357"/>
        <w:rPr>
          <w:rFonts w:ascii="Arial" w:hAnsi="Arial" w:cs="Arial"/>
          <w:sz w:val="16"/>
          <w:szCs w:val="16"/>
        </w:rPr>
      </w:pPr>
      <w:r w:rsidRPr="002F6D0B">
        <w:rPr>
          <w:rFonts w:ascii="Arial" w:hAnsi="Arial" w:cs="Arial"/>
          <w:sz w:val="16"/>
          <w:szCs w:val="16"/>
        </w:rPr>
        <w:t>Le(s) versement(s) dans le cadre de Nuances Capi</w:t>
      </w:r>
    </w:p>
    <w:p w14:paraId="396EF322" w14:textId="707220D6" w:rsidR="00E236C3" w:rsidRDefault="00E236C3" w:rsidP="00E236C3">
      <w:pPr>
        <w:pStyle w:val="Corpsdetexte21"/>
        <w:spacing w:line="200" w:lineRule="exact"/>
        <w:rPr>
          <w:rFonts w:ascii="Arial" w:hAnsi="Arial" w:cs="Arial"/>
          <w:sz w:val="16"/>
          <w:szCs w:val="16"/>
        </w:rPr>
      </w:pPr>
    </w:p>
    <w:p w14:paraId="6562A880" w14:textId="14E732F5" w:rsidR="00E236C3" w:rsidRDefault="00E236C3" w:rsidP="00E236C3">
      <w:pPr>
        <w:pStyle w:val="Corpsdetexte21"/>
        <w:spacing w:line="200" w:lineRule="exact"/>
        <w:rPr>
          <w:rFonts w:ascii="Arial" w:hAnsi="Arial" w:cs="Arial"/>
          <w:sz w:val="16"/>
          <w:szCs w:val="16"/>
        </w:rPr>
      </w:pPr>
    </w:p>
    <w:p w14:paraId="17643958" w14:textId="2FB07F31" w:rsidR="00AB282D" w:rsidRPr="00684BDB" w:rsidRDefault="00AB282D" w:rsidP="00810D80">
      <w:pPr>
        <w:spacing w:before="20" w:after="20"/>
        <w:jc w:val="both"/>
        <w:rPr>
          <w:rFonts w:ascii="Arial" w:hAnsi="Arial"/>
          <w:sz w:val="19"/>
        </w:rPr>
      </w:pPr>
      <w:r w:rsidRPr="00684BDB">
        <w:rPr>
          <w:rFonts w:ascii="Arial" w:hAnsi="Arial"/>
          <w:sz w:val="19"/>
        </w:rPr>
        <w:t xml:space="preserve">• </w:t>
      </w:r>
      <w:r w:rsidRPr="00684BDB">
        <w:rPr>
          <w:rFonts w:ascii="Arial" w:hAnsi="Arial"/>
          <w:b/>
          <w:sz w:val="19"/>
        </w:rPr>
        <w:t>Frais d’arbitrage :</w:t>
      </w:r>
      <w:r w:rsidRPr="00684BDB">
        <w:rPr>
          <w:rFonts w:ascii="Arial" w:hAnsi="Arial"/>
          <w:sz w:val="19"/>
        </w:rPr>
        <w:t xml:space="preserve"> des frais d’arbitrage sont prélevés par CNP Assurances sur le montant arbitré. Le taux de frais d’arbitrage ne peut pas excéder le pourcentage maximum indiqué respectivement dans les </w:t>
      </w:r>
      <w:r w:rsidR="002A4831" w:rsidRPr="00684BDB">
        <w:rPr>
          <w:rFonts w:ascii="Arial" w:hAnsi="Arial"/>
          <w:sz w:val="19"/>
        </w:rPr>
        <w:t>dispositions générales</w:t>
      </w:r>
      <w:r w:rsidR="001F22EA" w:rsidRPr="00684BDB">
        <w:rPr>
          <w:rFonts w:ascii="Arial" w:hAnsi="Arial"/>
          <w:sz w:val="19"/>
        </w:rPr>
        <w:t xml:space="preserve"> </w:t>
      </w:r>
      <w:r w:rsidRPr="00684BDB">
        <w:rPr>
          <w:rFonts w:ascii="Arial" w:hAnsi="Arial"/>
          <w:sz w:val="19"/>
        </w:rPr>
        <w:t>des contrats Nuances Capi, Nuances Plus</w:t>
      </w:r>
      <w:r w:rsidR="008F776D">
        <w:rPr>
          <w:rFonts w:ascii="Arial" w:hAnsi="Arial"/>
          <w:sz w:val="19"/>
        </w:rPr>
        <w:t xml:space="preserve">, </w:t>
      </w:r>
      <w:r w:rsidRPr="00684BDB">
        <w:rPr>
          <w:rFonts w:ascii="Arial" w:hAnsi="Arial"/>
          <w:sz w:val="19"/>
        </w:rPr>
        <w:t>Nuances Privilège</w:t>
      </w:r>
      <w:r w:rsidR="008F776D">
        <w:rPr>
          <w:rFonts w:ascii="Arial" w:hAnsi="Arial"/>
          <w:sz w:val="19"/>
        </w:rPr>
        <w:t xml:space="preserve"> et Océor Harmonie</w:t>
      </w:r>
      <w:r w:rsidRPr="00684BDB">
        <w:rPr>
          <w:rFonts w:ascii="Arial" w:hAnsi="Arial"/>
          <w:sz w:val="19"/>
        </w:rPr>
        <w:t>.</w:t>
      </w:r>
    </w:p>
    <w:p w14:paraId="7AF89E36" w14:textId="4AF37334" w:rsidR="004B6A1E" w:rsidRDefault="00AB282D" w:rsidP="00810D80">
      <w:pPr>
        <w:pStyle w:val="Corpsdetexte21"/>
        <w:spacing w:before="100" w:beforeAutospacing="1"/>
        <w:jc w:val="both"/>
        <w:rPr>
          <w:rFonts w:ascii="Arial" w:hAnsi="Arial"/>
          <w:sz w:val="19"/>
        </w:rPr>
      </w:pPr>
      <w:r w:rsidRPr="00684BDB">
        <w:rPr>
          <w:rFonts w:ascii="Arial" w:hAnsi="Arial"/>
          <w:sz w:val="19"/>
        </w:rPr>
        <w:t xml:space="preserve">• </w:t>
      </w:r>
      <w:r w:rsidRPr="00684BDB">
        <w:rPr>
          <w:rFonts w:ascii="Arial" w:hAnsi="Arial"/>
          <w:b/>
          <w:sz w:val="19"/>
        </w:rPr>
        <w:t>Frais de gestion assureur :</w:t>
      </w:r>
      <w:r w:rsidRPr="00684BDB">
        <w:rPr>
          <w:rFonts w:ascii="Arial" w:hAnsi="Arial"/>
          <w:sz w:val="19"/>
        </w:rPr>
        <w:t xml:space="preserve"> des frais de gestion sont prélevés par CNP Assurances sur l’encours géré sur le support, par réduction du nombre d</w:t>
      </w:r>
      <w:r w:rsidR="00500F34">
        <w:rPr>
          <w:rFonts w:ascii="Arial" w:hAnsi="Arial"/>
          <w:sz w:val="19"/>
        </w:rPr>
        <w:t>’</w:t>
      </w:r>
      <w:r w:rsidRPr="00684BDB">
        <w:rPr>
          <w:rFonts w:ascii="Arial" w:hAnsi="Arial"/>
          <w:sz w:val="19"/>
        </w:rPr>
        <w:t xml:space="preserve">unités de compte. Le taux de frais de gestion ne peut pas excéder le pourcentage annuel maximum indiqué respectivement dans les </w:t>
      </w:r>
      <w:r w:rsidR="002A4831" w:rsidRPr="00684BDB">
        <w:rPr>
          <w:rFonts w:ascii="Arial" w:hAnsi="Arial"/>
          <w:sz w:val="19"/>
        </w:rPr>
        <w:t>dispositions générales</w:t>
      </w:r>
      <w:r w:rsidR="00A616C3" w:rsidRPr="00684BDB">
        <w:rPr>
          <w:rFonts w:ascii="Arial" w:hAnsi="Arial"/>
          <w:sz w:val="19"/>
        </w:rPr>
        <w:t xml:space="preserve"> </w:t>
      </w:r>
      <w:r w:rsidRPr="00684BDB">
        <w:rPr>
          <w:rFonts w:ascii="Arial" w:hAnsi="Arial"/>
          <w:sz w:val="19"/>
        </w:rPr>
        <w:t>d</w:t>
      </w:r>
      <w:bookmarkEnd w:id="2"/>
      <w:r w:rsidR="000701FD" w:rsidRPr="00684BDB">
        <w:rPr>
          <w:rFonts w:ascii="Arial" w:hAnsi="Arial"/>
          <w:sz w:val="19"/>
        </w:rPr>
        <w:t xml:space="preserve">es contrats </w:t>
      </w:r>
      <w:r w:rsidRPr="00684BDB">
        <w:rPr>
          <w:rFonts w:ascii="Arial" w:hAnsi="Arial"/>
          <w:sz w:val="19"/>
        </w:rPr>
        <w:t>Nuances Plus, Nuances Capi</w:t>
      </w:r>
      <w:r w:rsidR="008F776D">
        <w:rPr>
          <w:rFonts w:ascii="Arial" w:hAnsi="Arial"/>
          <w:sz w:val="19"/>
        </w:rPr>
        <w:t>,</w:t>
      </w:r>
      <w:r w:rsidRPr="00684BDB">
        <w:rPr>
          <w:rFonts w:ascii="Arial" w:hAnsi="Arial"/>
          <w:sz w:val="19"/>
        </w:rPr>
        <w:t xml:space="preserve"> Nuances Privilège</w:t>
      </w:r>
      <w:r w:rsidR="008F776D">
        <w:rPr>
          <w:rFonts w:ascii="Arial" w:hAnsi="Arial"/>
          <w:sz w:val="19"/>
        </w:rPr>
        <w:t xml:space="preserve"> et Océor Harmonie</w:t>
      </w:r>
      <w:r w:rsidRPr="00684BDB">
        <w:rPr>
          <w:rFonts w:ascii="Arial" w:hAnsi="Arial"/>
          <w:sz w:val="19"/>
        </w:rPr>
        <w:t>.</w:t>
      </w:r>
    </w:p>
    <w:p w14:paraId="78976AC1" w14:textId="77777777" w:rsidR="00F50BF3" w:rsidRPr="00F50BF3" w:rsidRDefault="00F50BF3" w:rsidP="00810D80">
      <w:pPr>
        <w:pStyle w:val="Corpsdetexte21"/>
        <w:spacing w:before="100" w:beforeAutospacing="1"/>
        <w:jc w:val="both"/>
        <w:rPr>
          <w:rFonts w:ascii="Arial" w:hAnsi="Arial"/>
          <w:sz w:val="6"/>
          <w:szCs w:val="6"/>
        </w:rPr>
      </w:pPr>
    </w:p>
    <w:p w14:paraId="5D811382" w14:textId="3C141EA7" w:rsidR="00F50BF3" w:rsidRDefault="00F37451" w:rsidP="00F50BF3">
      <w:pPr>
        <w:rPr>
          <w:rFonts w:ascii="Calibri" w:hAnsi="Calibri"/>
          <w:color w:val="1F497D"/>
          <w:lang w:eastAsia="en-US"/>
        </w:rPr>
      </w:pPr>
      <w:r w:rsidRPr="00684BDB">
        <w:rPr>
          <w:rFonts w:ascii="Arial" w:hAnsi="Arial"/>
          <w:sz w:val="19"/>
        </w:rPr>
        <w:t xml:space="preserve">• </w:t>
      </w:r>
      <w:r w:rsidR="00F50BF3">
        <w:rPr>
          <w:rFonts w:ascii="Arial" w:hAnsi="Arial" w:cs="Arial"/>
          <w:b/>
          <w:bCs/>
          <w:sz w:val="18"/>
          <w:szCs w:val="18"/>
        </w:rPr>
        <w:t>Rétrocession de Commissions :</w:t>
      </w:r>
      <w:r w:rsidR="00F50BF3">
        <w:rPr>
          <w:rFonts w:ascii="Arial" w:hAnsi="Arial" w:cs="Arial"/>
          <w:sz w:val="18"/>
          <w:szCs w:val="18"/>
        </w:rPr>
        <w:t> </w:t>
      </w:r>
      <w:r w:rsidR="00F50BF3" w:rsidRPr="001F62C6">
        <w:rPr>
          <w:rFonts w:ascii="Arial" w:hAnsi="Arial"/>
          <w:sz w:val="19"/>
        </w:rPr>
        <w:t xml:space="preserve">une commission de distribution maximum de </w:t>
      </w:r>
      <w:r w:rsidR="002E14B4" w:rsidRPr="001F62C6">
        <w:rPr>
          <w:rFonts w:ascii="Arial" w:hAnsi="Arial"/>
          <w:sz w:val="19"/>
        </w:rPr>
        <w:t>3.60</w:t>
      </w:r>
      <w:r w:rsidR="00F50BF3" w:rsidRPr="001F62C6">
        <w:rPr>
          <w:rFonts w:ascii="Arial" w:hAnsi="Arial"/>
          <w:sz w:val="19"/>
        </w:rPr>
        <w:t>% du montant nominal placé est versée par l’émetteur à CNP Assurances et à la Caisse d’Epargne. Aucune rétrocession de commission sur encours n’est prévue pour ce support.</w:t>
      </w:r>
    </w:p>
    <w:p w14:paraId="2EDA7521" w14:textId="1FA6021E" w:rsidR="00BE11BB" w:rsidRDefault="00BE11BB" w:rsidP="00810D80">
      <w:pPr>
        <w:pStyle w:val="Corpsdetexte21"/>
        <w:spacing w:before="100" w:beforeAutospacing="1"/>
        <w:jc w:val="both"/>
        <w:rPr>
          <w:rFonts w:ascii="Arial" w:hAnsi="Arial"/>
          <w:sz w:val="19"/>
        </w:rPr>
      </w:pPr>
    </w:p>
    <w:p w14:paraId="0DCC420B" w14:textId="77777777" w:rsidR="00BE11BB" w:rsidRPr="00BE11BB" w:rsidRDefault="00BE11BB" w:rsidP="00BE11BB">
      <w:pPr>
        <w:rPr>
          <w:b/>
          <w:u w:val="single"/>
        </w:rPr>
      </w:pPr>
      <w:r w:rsidRPr="00BE11BB">
        <w:rPr>
          <w:b/>
          <w:u w:val="single"/>
        </w:rPr>
        <w:t>Avertissement sur la valeur des unités de compte</w:t>
      </w:r>
    </w:p>
    <w:p w14:paraId="700E454F" w14:textId="7EEC3EFD" w:rsidR="00500F34" w:rsidRPr="00684BDB" w:rsidRDefault="00500F34" w:rsidP="00BE11BB">
      <w:pPr>
        <w:rPr>
          <w:b/>
          <w:szCs w:val="19"/>
        </w:rPr>
      </w:pPr>
      <w:r w:rsidRPr="00684BDB">
        <w:rPr>
          <w:b/>
          <w:szCs w:val="19"/>
        </w:rPr>
        <w:t>En cas de sortie du support (par rachat ou arbitrage) ou de décès de l’assuré</w:t>
      </w:r>
      <w:r w:rsidR="005A3BBE">
        <w:rPr>
          <w:b/>
          <w:szCs w:val="19"/>
        </w:rPr>
        <w:t xml:space="preserve"> </w:t>
      </w:r>
      <w:r w:rsidR="005A3BBE" w:rsidRPr="005A3BBE">
        <w:rPr>
          <w:b/>
          <w:szCs w:val="19"/>
          <w:vertAlign w:val="superscript"/>
        </w:rPr>
        <w:t>(</w:t>
      </w:r>
      <w:r w:rsidR="002C0592">
        <w:rPr>
          <w:b/>
          <w:szCs w:val="19"/>
          <w:vertAlign w:val="superscript"/>
        </w:rPr>
        <w:t>5</w:t>
      </w:r>
      <w:r w:rsidR="005A3BBE" w:rsidRPr="005A3BBE">
        <w:rPr>
          <w:b/>
          <w:szCs w:val="19"/>
          <w:vertAlign w:val="superscript"/>
        </w:rPr>
        <w:t>)</w:t>
      </w:r>
      <w:r w:rsidRPr="00684BDB">
        <w:rPr>
          <w:b/>
          <w:szCs w:val="19"/>
        </w:rPr>
        <w:t xml:space="preserve"> avant la date de remboursement </w:t>
      </w:r>
      <w:r w:rsidR="00C25F20">
        <w:rPr>
          <w:b/>
          <w:szCs w:val="19"/>
        </w:rPr>
        <w:t xml:space="preserve">(anticipé ou final) </w:t>
      </w:r>
      <w:r w:rsidRPr="00684BDB">
        <w:rPr>
          <w:b/>
          <w:szCs w:val="19"/>
        </w:rPr>
        <w:t xml:space="preserve">de l’obligation, il existe </w:t>
      </w:r>
      <w:r w:rsidRPr="00A8519A">
        <w:rPr>
          <w:b/>
          <w:szCs w:val="19"/>
          <w:u w:val="single"/>
        </w:rPr>
        <w:t>un risque de perte en capita</w:t>
      </w:r>
      <w:r w:rsidRPr="00684BDB">
        <w:rPr>
          <w:b/>
          <w:szCs w:val="19"/>
        </w:rPr>
        <w:t>l</w:t>
      </w:r>
      <w:r w:rsidR="00BE11BB">
        <w:rPr>
          <w:b/>
          <w:szCs w:val="19"/>
        </w:rPr>
        <w:t xml:space="preserve"> non mesurable et pouvant être totale. </w:t>
      </w:r>
    </w:p>
    <w:p w14:paraId="6E85D312" w14:textId="49BB87ED" w:rsidR="00500F34" w:rsidRDefault="00500F34" w:rsidP="00500F34">
      <w:pPr>
        <w:pStyle w:val="Corpsdetexte21"/>
        <w:spacing w:before="100" w:beforeAutospacing="1"/>
        <w:jc w:val="both"/>
        <w:rPr>
          <w:rFonts w:ascii="Gill Sans MT" w:hAnsi="Gill Sans MT"/>
          <w:b/>
          <w:sz w:val="20"/>
          <w:szCs w:val="19"/>
        </w:rPr>
      </w:pPr>
      <w:r w:rsidRPr="00BE11BB">
        <w:rPr>
          <w:rFonts w:ascii="Gill Sans MT" w:hAnsi="Gill Sans MT"/>
          <w:b/>
          <w:sz w:val="20"/>
          <w:szCs w:val="19"/>
        </w:rPr>
        <w:t xml:space="preserve">A la date </w:t>
      </w:r>
      <w:r w:rsidR="00E2207E">
        <w:rPr>
          <w:rFonts w:ascii="Gill Sans MT" w:hAnsi="Gill Sans MT"/>
          <w:b/>
          <w:sz w:val="20"/>
          <w:szCs w:val="19"/>
        </w:rPr>
        <w:t>d’échéance</w:t>
      </w:r>
      <w:r w:rsidRPr="00BE11BB">
        <w:rPr>
          <w:rFonts w:ascii="Gill Sans MT" w:hAnsi="Gill Sans MT"/>
          <w:b/>
          <w:sz w:val="20"/>
          <w:szCs w:val="19"/>
        </w:rPr>
        <w:t xml:space="preserve">, il existe un </w:t>
      </w:r>
      <w:r w:rsidRPr="00A8519A">
        <w:rPr>
          <w:rFonts w:ascii="Gill Sans MT" w:hAnsi="Gill Sans MT"/>
          <w:b/>
          <w:sz w:val="20"/>
          <w:szCs w:val="19"/>
          <w:u w:val="single"/>
        </w:rPr>
        <w:t>risque de perte en capital</w:t>
      </w:r>
      <w:r w:rsidR="00BE11BB" w:rsidRPr="00A8519A">
        <w:rPr>
          <w:rFonts w:ascii="Gill Sans MT" w:hAnsi="Gill Sans MT"/>
          <w:b/>
          <w:sz w:val="20"/>
          <w:szCs w:val="19"/>
          <w:u w:val="single"/>
        </w:rPr>
        <w:t xml:space="preserve"> </w:t>
      </w:r>
      <w:r w:rsidR="00BE11BB">
        <w:rPr>
          <w:rFonts w:ascii="Gill Sans MT" w:hAnsi="Gill Sans MT"/>
          <w:b/>
          <w:sz w:val="20"/>
          <w:szCs w:val="19"/>
        </w:rPr>
        <w:t>non mesurable et pouvant être totale.</w:t>
      </w:r>
    </w:p>
    <w:p w14:paraId="3A5A68F0" w14:textId="77777777" w:rsidR="00682B55" w:rsidRDefault="00682B55" w:rsidP="00500F34">
      <w:pPr>
        <w:pStyle w:val="Corpsdetexte21"/>
        <w:spacing w:before="100" w:beforeAutospacing="1"/>
        <w:jc w:val="both"/>
        <w:rPr>
          <w:rFonts w:ascii="Gill Sans MT" w:hAnsi="Gill Sans MT"/>
          <w:b/>
          <w:sz w:val="20"/>
          <w:szCs w:val="19"/>
        </w:rPr>
      </w:pPr>
    </w:p>
    <w:p w14:paraId="1EFF3E9F" w14:textId="77777777" w:rsidR="00A616C3" w:rsidRDefault="00A616C3" w:rsidP="00810D80">
      <w:pPr>
        <w:pStyle w:val="Commentaire"/>
        <w:jc w:val="both"/>
        <w:rPr>
          <w:rFonts w:ascii="Arial" w:hAnsi="Arial" w:cs="Arial"/>
          <w:b/>
          <w:sz w:val="19"/>
          <w:szCs w:val="19"/>
          <w:u w:val="single"/>
        </w:rPr>
      </w:pPr>
      <w:r w:rsidRPr="00684BDB">
        <w:rPr>
          <w:rFonts w:ascii="Arial" w:hAnsi="Arial" w:cs="Arial"/>
          <w:b/>
          <w:smallCaps/>
          <w:sz w:val="19"/>
          <w:szCs w:val="19"/>
          <w:u w:val="single"/>
        </w:rPr>
        <w:t>Conflits d’intérêts potentiels</w:t>
      </w:r>
      <w:r w:rsidRPr="00684BDB">
        <w:rPr>
          <w:rFonts w:ascii="Arial" w:hAnsi="Arial" w:cs="Arial"/>
          <w:b/>
          <w:sz w:val="19"/>
          <w:szCs w:val="19"/>
          <w:u w:val="single"/>
        </w:rPr>
        <w:t>:</w:t>
      </w:r>
    </w:p>
    <w:p w14:paraId="41120E96" w14:textId="77777777" w:rsidR="00B028BF" w:rsidRDefault="00B028BF" w:rsidP="00810D80">
      <w:pPr>
        <w:pStyle w:val="Commentaire"/>
        <w:jc w:val="both"/>
        <w:rPr>
          <w:rFonts w:ascii="Arial" w:hAnsi="Arial" w:cs="Arial"/>
          <w:b/>
          <w:sz w:val="19"/>
          <w:szCs w:val="19"/>
          <w:u w:val="single"/>
        </w:rPr>
      </w:pPr>
    </w:p>
    <w:p w14:paraId="6CC66C80" w14:textId="615A214F" w:rsidR="00B028BF" w:rsidRPr="00684BDB" w:rsidRDefault="00B028BF" w:rsidP="00B028BF">
      <w:pPr>
        <w:pStyle w:val="Commentaire"/>
        <w:jc w:val="both"/>
        <w:rPr>
          <w:rFonts w:ascii="Arial" w:hAnsi="Arial" w:cs="Arial"/>
          <w:b/>
          <w:sz w:val="19"/>
          <w:szCs w:val="19"/>
        </w:rPr>
      </w:pPr>
      <w:r w:rsidRPr="00684BDB">
        <w:rPr>
          <w:rFonts w:ascii="Arial" w:hAnsi="Arial" w:cs="Arial"/>
          <w:b/>
          <w:sz w:val="19"/>
          <w:szCs w:val="19"/>
        </w:rPr>
        <w:t>L’attention de l’adhérent</w:t>
      </w:r>
      <w:r w:rsidR="00E713C4" w:rsidRPr="00E2207E">
        <w:rPr>
          <w:rFonts w:ascii="Arial" w:hAnsi="Arial" w:cs="Arial"/>
          <w:sz w:val="19"/>
          <w:vertAlign w:val="superscript"/>
        </w:rPr>
        <w:t>(</w:t>
      </w:r>
      <w:r w:rsidR="00E713C4">
        <w:rPr>
          <w:rFonts w:ascii="Arial" w:hAnsi="Arial" w:cs="Arial"/>
          <w:sz w:val="19"/>
          <w:vertAlign w:val="superscript"/>
        </w:rPr>
        <w:t>2</w:t>
      </w:r>
      <w:r w:rsidR="00E713C4" w:rsidRPr="00E2207E">
        <w:rPr>
          <w:rFonts w:ascii="Arial" w:hAnsi="Arial" w:cs="Arial"/>
          <w:sz w:val="19"/>
          <w:vertAlign w:val="superscript"/>
        </w:rPr>
        <w:t>)</w:t>
      </w:r>
      <w:r w:rsidR="00E713C4">
        <w:rPr>
          <w:rFonts w:ascii="Arial" w:hAnsi="Arial" w:cs="Arial"/>
          <w:sz w:val="19"/>
          <w:szCs w:val="19"/>
          <w:vertAlign w:val="superscript"/>
        </w:rPr>
        <w:t xml:space="preserve"> </w:t>
      </w:r>
      <w:r w:rsidRPr="00684BDB">
        <w:rPr>
          <w:rFonts w:ascii="Arial" w:hAnsi="Arial" w:cs="Arial"/>
          <w:b/>
          <w:sz w:val="19"/>
          <w:szCs w:val="19"/>
        </w:rPr>
        <w:t>est attirée sur les liens capitalistiques et financiers existant entre BPCE et CNP</w:t>
      </w:r>
      <w:r w:rsidR="00682B55">
        <w:rPr>
          <w:rFonts w:ascii="Arial" w:hAnsi="Arial" w:cs="Arial"/>
          <w:b/>
          <w:sz w:val="19"/>
          <w:szCs w:val="19"/>
        </w:rPr>
        <w:t xml:space="preserve"> </w:t>
      </w:r>
      <w:r w:rsidRPr="00684BDB">
        <w:rPr>
          <w:rFonts w:ascii="Arial" w:hAnsi="Arial" w:cs="Arial"/>
          <w:b/>
          <w:sz w:val="19"/>
          <w:szCs w:val="19"/>
        </w:rPr>
        <w:t xml:space="preserve">Assurances : BPCE possède </w:t>
      </w:r>
      <w:r w:rsidR="006F4086">
        <w:rPr>
          <w:rFonts w:ascii="Arial" w:hAnsi="Arial" w:cs="Arial"/>
          <w:b/>
          <w:sz w:val="19"/>
          <w:szCs w:val="19"/>
        </w:rPr>
        <w:t>indirectement 1</w:t>
      </w:r>
      <w:r w:rsidR="00DD41DF">
        <w:rPr>
          <w:rFonts w:ascii="Arial" w:hAnsi="Arial" w:cs="Arial"/>
          <w:b/>
          <w:sz w:val="19"/>
          <w:szCs w:val="19"/>
        </w:rPr>
        <w:t>6,11</w:t>
      </w:r>
      <w:r w:rsidR="006F4086">
        <w:rPr>
          <w:rFonts w:ascii="Arial" w:hAnsi="Arial" w:cs="Arial"/>
          <w:b/>
          <w:sz w:val="19"/>
          <w:szCs w:val="19"/>
        </w:rPr>
        <w:t xml:space="preserve">% du capital social </w:t>
      </w:r>
      <w:r w:rsidRPr="00684BDB">
        <w:rPr>
          <w:rFonts w:ascii="Arial" w:hAnsi="Arial" w:cs="Arial"/>
          <w:b/>
          <w:sz w:val="19"/>
          <w:szCs w:val="19"/>
        </w:rPr>
        <w:t>de CNP Assurances.</w:t>
      </w:r>
    </w:p>
    <w:p w14:paraId="133D6CCE" w14:textId="77777777" w:rsidR="00473EED" w:rsidRPr="00684BDB" w:rsidRDefault="00473EED" w:rsidP="00810D80">
      <w:pPr>
        <w:pStyle w:val="Commentaire"/>
        <w:jc w:val="both"/>
        <w:rPr>
          <w:rFonts w:ascii="Arial" w:hAnsi="Arial" w:cs="Arial"/>
          <w:b/>
          <w:sz w:val="19"/>
          <w:szCs w:val="19"/>
        </w:rPr>
      </w:pPr>
    </w:p>
    <w:p w14:paraId="3683C984" w14:textId="04257F01" w:rsidR="00305739" w:rsidRDefault="00305739" w:rsidP="00810D80">
      <w:pPr>
        <w:pStyle w:val="Commentaire"/>
        <w:jc w:val="both"/>
        <w:rPr>
          <w:rFonts w:ascii="Arial" w:hAnsi="Arial" w:cs="Arial"/>
          <w:b/>
          <w:sz w:val="19"/>
          <w:szCs w:val="19"/>
        </w:rPr>
      </w:pPr>
      <w:r w:rsidRPr="00684BDB">
        <w:rPr>
          <w:rFonts w:ascii="Arial" w:hAnsi="Arial" w:cs="Arial"/>
          <w:b/>
          <w:sz w:val="19"/>
          <w:szCs w:val="19"/>
        </w:rPr>
        <w:t>L’attention de l’adhérent</w:t>
      </w:r>
      <w:r w:rsidR="002C0592" w:rsidRPr="00E2207E">
        <w:rPr>
          <w:rFonts w:ascii="Arial" w:hAnsi="Arial" w:cs="Arial"/>
          <w:sz w:val="19"/>
          <w:vertAlign w:val="superscript"/>
        </w:rPr>
        <w:t>(</w:t>
      </w:r>
      <w:r w:rsidR="002C0592">
        <w:rPr>
          <w:rFonts w:ascii="Arial" w:hAnsi="Arial" w:cs="Arial"/>
          <w:sz w:val="19"/>
          <w:vertAlign w:val="superscript"/>
        </w:rPr>
        <w:t>2</w:t>
      </w:r>
      <w:r w:rsidR="002C0592" w:rsidRPr="00E2207E">
        <w:rPr>
          <w:rFonts w:ascii="Arial" w:hAnsi="Arial" w:cs="Arial"/>
          <w:sz w:val="19"/>
          <w:vertAlign w:val="superscript"/>
        </w:rPr>
        <w:t>)</w:t>
      </w:r>
      <w:r w:rsidR="00A616C3" w:rsidRPr="00684BDB">
        <w:rPr>
          <w:rFonts w:ascii="Arial" w:hAnsi="Arial" w:cs="Arial"/>
          <w:sz w:val="19"/>
          <w:szCs w:val="19"/>
          <w:vertAlign w:val="superscript"/>
        </w:rPr>
        <w:t xml:space="preserve"> </w:t>
      </w:r>
      <w:r w:rsidRPr="00684BDB">
        <w:rPr>
          <w:rFonts w:ascii="Arial" w:hAnsi="Arial" w:cs="Arial"/>
          <w:b/>
          <w:sz w:val="19"/>
          <w:szCs w:val="19"/>
        </w:rPr>
        <w:t xml:space="preserve">est également attirée sur le conflit d’intérêt potentiel lié à la détermination de la valeur du </w:t>
      </w:r>
      <w:r w:rsidR="006C516F">
        <w:rPr>
          <w:rFonts w:ascii="Arial" w:hAnsi="Arial" w:cs="Arial"/>
          <w:b/>
          <w:sz w:val="19"/>
          <w:szCs w:val="19"/>
        </w:rPr>
        <w:t>support</w:t>
      </w:r>
      <w:r w:rsidR="0081525E">
        <w:rPr>
          <w:rFonts w:ascii="Arial" w:hAnsi="Arial" w:cs="Arial"/>
          <w:b/>
          <w:sz w:val="19"/>
          <w:szCs w:val="19"/>
        </w:rPr>
        <w:t xml:space="preserve"> </w:t>
      </w:r>
      <w:r w:rsidR="00350FE3">
        <w:rPr>
          <w:rFonts w:ascii="Arial" w:hAnsi="Arial" w:cs="Arial"/>
          <w:b/>
          <w:sz w:val="19"/>
          <w:szCs w:val="19"/>
        </w:rPr>
        <w:t>IRIS ECO</w:t>
      </w:r>
      <w:r w:rsidR="00124BCD">
        <w:rPr>
          <w:rFonts w:ascii="Arial" w:hAnsi="Arial" w:cs="Arial"/>
          <w:b/>
          <w:sz w:val="19"/>
          <w:szCs w:val="19"/>
        </w:rPr>
        <w:t xml:space="preserve"> </w:t>
      </w:r>
      <w:r w:rsidRPr="00684BDB">
        <w:rPr>
          <w:rFonts w:ascii="Arial" w:hAnsi="Arial" w:cs="Arial"/>
          <w:b/>
          <w:sz w:val="19"/>
          <w:szCs w:val="19"/>
        </w:rPr>
        <w:t>en cas de demande de rachat, d’arbit</w:t>
      </w:r>
      <w:r w:rsidRPr="0001571F">
        <w:rPr>
          <w:rFonts w:ascii="Arial" w:hAnsi="Arial" w:cs="Arial"/>
          <w:b/>
          <w:sz w:val="19"/>
          <w:szCs w:val="19"/>
        </w:rPr>
        <w:t>rag</w:t>
      </w:r>
      <w:r w:rsidRPr="00684BDB">
        <w:rPr>
          <w:rFonts w:ascii="Arial" w:hAnsi="Arial" w:cs="Arial"/>
          <w:b/>
          <w:sz w:val="19"/>
          <w:szCs w:val="19"/>
        </w:rPr>
        <w:t xml:space="preserve">e ou de dénouement du contrat avant l’échéance du support, Natixis et CNP Assurances pouvant décider d’acquérir ce support. </w:t>
      </w:r>
    </w:p>
    <w:p w14:paraId="2D860828" w14:textId="09F3A241" w:rsidR="00E236C3" w:rsidRDefault="00E236C3" w:rsidP="00810D80">
      <w:pPr>
        <w:pStyle w:val="Commentaire"/>
        <w:jc w:val="both"/>
        <w:rPr>
          <w:rFonts w:ascii="Arial" w:hAnsi="Arial" w:cs="Arial"/>
          <w:b/>
          <w:sz w:val="19"/>
          <w:szCs w:val="19"/>
        </w:rPr>
      </w:pPr>
    </w:p>
    <w:p w14:paraId="5E10296A" w14:textId="28346958" w:rsidR="0001571F" w:rsidRPr="0001571F" w:rsidRDefault="0001571F" w:rsidP="0001571F">
      <w:pPr>
        <w:rPr>
          <w:rFonts w:ascii="Arial" w:hAnsi="Arial" w:cs="Arial"/>
          <w:b/>
          <w:sz w:val="19"/>
          <w:szCs w:val="19"/>
        </w:rPr>
      </w:pPr>
      <w:r w:rsidRPr="0001571F">
        <w:rPr>
          <w:rFonts w:ascii="Arial" w:hAnsi="Arial" w:cs="Arial"/>
          <w:b/>
          <w:sz w:val="19"/>
          <w:szCs w:val="19"/>
        </w:rPr>
        <w:t>L’attention des investisseurs est attirée sur les liens capitalistiques existants entre les entités composant le Groupe BPCE et l’Émetteur Natixis qui pourraient faire émerger de potentiels conflits d’intérêts, qui sont en partie réduits par l’existence d’un dispositif de barrières à l’information.</w:t>
      </w:r>
    </w:p>
    <w:p w14:paraId="2D11B9A0" w14:textId="15A72ECF" w:rsidR="0001571F" w:rsidRPr="0001571F" w:rsidRDefault="0001571F" w:rsidP="0001571F">
      <w:pPr>
        <w:rPr>
          <w:rFonts w:ascii="Arial" w:hAnsi="Arial" w:cs="Arial"/>
          <w:b/>
          <w:sz w:val="19"/>
          <w:szCs w:val="19"/>
        </w:rPr>
      </w:pPr>
      <w:r w:rsidRPr="0001571F">
        <w:rPr>
          <w:rFonts w:ascii="Arial" w:hAnsi="Arial" w:cs="Arial"/>
          <w:b/>
          <w:sz w:val="19"/>
          <w:szCs w:val="19"/>
        </w:rPr>
        <w:t xml:space="preserve">Ces entités sont gérées de </w:t>
      </w:r>
      <w:r w:rsidR="00682B55" w:rsidRPr="0001571F">
        <w:rPr>
          <w:rFonts w:ascii="Arial" w:hAnsi="Arial" w:cs="Arial"/>
          <w:b/>
          <w:sz w:val="19"/>
          <w:szCs w:val="19"/>
        </w:rPr>
        <w:t>manière indépendante</w:t>
      </w:r>
      <w:r w:rsidRPr="0001571F">
        <w:rPr>
          <w:rFonts w:ascii="Arial" w:hAnsi="Arial" w:cs="Arial"/>
          <w:b/>
          <w:sz w:val="19"/>
          <w:szCs w:val="19"/>
        </w:rPr>
        <w:t>.</w:t>
      </w:r>
    </w:p>
    <w:p w14:paraId="1C0AFB1B" w14:textId="77777777" w:rsidR="0001571F" w:rsidRPr="0001571F" w:rsidRDefault="0001571F" w:rsidP="0001571F">
      <w:pPr>
        <w:rPr>
          <w:rFonts w:ascii="Arial" w:hAnsi="Arial" w:cs="Arial"/>
          <w:b/>
          <w:sz w:val="19"/>
          <w:szCs w:val="19"/>
        </w:rPr>
      </w:pPr>
      <w:r w:rsidRPr="0001571F">
        <w:rPr>
          <w:rFonts w:ascii="Arial" w:hAnsi="Arial" w:cs="Arial"/>
          <w:b/>
          <w:sz w:val="19"/>
          <w:szCs w:val="19"/>
        </w:rPr>
        <w:t>Natixis Investment Managers SA est gérant du fonds Mirova Equity Europe Climate Opportunity, sous-jacent d’Iris ECO, et a délégué la gestion financière du Fonds à Mirova. Natixis Investments Managers SA et Mirova sont des filiales de Natixis Investment Managers, filiale de Natixis. Natixis est une filiale de BPCE. Natixis est investisseur du fonds Mirova Equity Europe Climate Opportunity.</w:t>
      </w:r>
    </w:p>
    <w:p w14:paraId="6C4FF553" w14:textId="77777777" w:rsidR="0001571F" w:rsidRPr="0001571F" w:rsidRDefault="0001571F" w:rsidP="0001571F">
      <w:pPr>
        <w:rPr>
          <w:rFonts w:ascii="Arial" w:hAnsi="Arial" w:cs="Arial"/>
          <w:b/>
          <w:sz w:val="19"/>
          <w:szCs w:val="19"/>
        </w:rPr>
      </w:pPr>
      <w:r w:rsidRPr="0001571F">
        <w:rPr>
          <w:rFonts w:ascii="Arial" w:hAnsi="Arial" w:cs="Arial"/>
          <w:b/>
          <w:sz w:val="19"/>
          <w:szCs w:val="19"/>
        </w:rPr>
        <w:t>Natixis agit dans le cadre d’opérations de couverture sur le sous-jacent des titres de créance. Des coûts de structuration sont versés à Mirova d’un montant maximum de 0,15%par an du montant nominal des titres de créance.</w:t>
      </w:r>
    </w:p>
    <w:p w14:paraId="6FB97004" w14:textId="380B29BD" w:rsidR="00E236C3" w:rsidRDefault="00E236C3" w:rsidP="00810D80">
      <w:pPr>
        <w:pStyle w:val="Commentaire"/>
        <w:jc w:val="both"/>
        <w:rPr>
          <w:rFonts w:ascii="Arial" w:hAnsi="Arial" w:cs="Arial"/>
          <w:b/>
          <w:sz w:val="19"/>
          <w:szCs w:val="19"/>
        </w:rPr>
      </w:pPr>
    </w:p>
    <w:p w14:paraId="22B35D30" w14:textId="77777777" w:rsidR="005A3BBE" w:rsidRPr="001F3435" w:rsidRDefault="005A3BBE" w:rsidP="005A3BBE">
      <w:pPr>
        <w:spacing w:before="100" w:beforeAutospacing="1" w:after="60"/>
        <w:jc w:val="both"/>
        <w:rPr>
          <w:rFonts w:ascii="Arial" w:hAnsi="Arial"/>
          <w:sz w:val="2"/>
          <w:szCs w:val="2"/>
        </w:rPr>
      </w:pPr>
    </w:p>
    <w:p w14:paraId="78D6AD02" w14:textId="1F0A6EBF" w:rsidR="00A616C3" w:rsidRPr="005A3BBE" w:rsidRDefault="005A3BBE" w:rsidP="00312510">
      <w:pPr>
        <w:pStyle w:val="Corpsdetexte21"/>
        <w:numPr>
          <w:ilvl w:val="0"/>
          <w:numId w:val="5"/>
        </w:numPr>
        <w:spacing w:before="100" w:beforeAutospacing="1" w:line="200" w:lineRule="exact"/>
        <w:ind w:left="357" w:hanging="357"/>
        <w:jc w:val="both"/>
        <w:rPr>
          <w:rFonts w:ascii="Courier New" w:hAnsi="Courier New" w:cs="Courier New"/>
          <w:sz w:val="19"/>
          <w:szCs w:val="19"/>
        </w:rPr>
      </w:pPr>
      <w:r>
        <w:rPr>
          <w:rFonts w:ascii="Arial" w:hAnsi="Arial" w:cs="Arial"/>
          <w:sz w:val="16"/>
          <w:szCs w:val="16"/>
        </w:rPr>
        <w:t>Ne concerne pas Nuances Capi</w:t>
      </w:r>
    </w:p>
    <w:p w14:paraId="5EB820AF" w14:textId="77777777" w:rsidR="00A616C3" w:rsidRDefault="00A616C3" w:rsidP="00A616C3">
      <w:pPr>
        <w:pStyle w:val="Corpsdetexte21"/>
        <w:spacing w:before="100" w:beforeAutospacing="1"/>
        <w:rPr>
          <w:rFonts w:ascii="Arial" w:hAnsi="Arial" w:cs="Arial"/>
          <w:sz w:val="19"/>
          <w:szCs w:val="19"/>
        </w:rPr>
      </w:pPr>
    </w:p>
    <w:p w14:paraId="58CAB642" w14:textId="77777777" w:rsidR="00BE11BB" w:rsidRDefault="00BE11BB" w:rsidP="00A616C3">
      <w:pPr>
        <w:pStyle w:val="Corpsdetexte21"/>
        <w:spacing w:before="100" w:beforeAutospacing="1"/>
        <w:rPr>
          <w:rFonts w:ascii="Arial" w:hAnsi="Arial" w:cs="Arial"/>
          <w:sz w:val="19"/>
          <w:szCs w:val="19"/>
        </w:rPr>
      </w:pPr>
    </w:p>
    <w:p w14:paraId="3A234634" w14:textId="77777777" w:rsidR="00A616C3" w:rsidRPr="00A616C3" w:rsidRDefault="00A616C3" w:rsidP="00A616C3">
      <w:pPr>
        <w:pStyle w:val="Corpsdetexte21"/>
        <w:spacing w:before="100" w:beforeAutospacing="1"/>
        <w:rPr>
          <w:rFonts w:ascii="Arial" w:hAnsi="Arial" w:cs="Arial"/>
          <w:sz w:val="19"/>
          <w:szCs w:val="19"/>
        </w:rPr>
        <w:sectPr w:rsidR="00A616C3" w:rsidRPr="00A616C3">
          <w:footerReference w:type="default" r:id="rId18"/>
          <w:type w:val="continuous"/>
          <w:pgSz w:w="11906" w:h="16838"/>
          <w:pgMar w:top="1134" w:right="680" w:bottom="244" w:left="680" w:header="567" w:footer="567" w:gutter="0"/>
          <w:cols w:num="2" w:space="282"/>
        </w:sectPr>
      </w:pPr>
    </w:p>
    <w:p w14:paraId="76491E57" w14:textId="77777777" w:rsidR="00AB282D" w:rsidRPr="00A616C3" w:rsidRDefault="00AB282D" w:rsidP="00BA100D">
      <w:pPr>
        <w:pStyle w:val="Corpsdetexte21"/>
        <w:spacing w:before="100" w:beforeAutospacing="1"/>
        <w:jc w:val="both"/>
        <w:rPr>
          <w:rFonts w:ascii="Courier New" w:hAnsi="Courier New" w:cs="Courier New"/>
          <w:sz w:val="19"/>
          <w:szCs w:val="19"/>
        </w:rPr>
      </w:pPr>
    </w:p>
    <w:p w14:paraId="6E1DED8F" w14:textId="77777777" w:rsidR="00AB282D" w:rsidRDefault="00AB282D">
      <w:pPr>
        <w:rPr>
          <w:b/>
          <w:bCs/>
        </w:rPr>
      </w:pPr>
    </w:p>
    <w:p w14:paraId="0D2F6DD4" w14:textId="77777777" w:rsidR="00AB282D" w:rsidRDefault="00AB282D">
      <w:pPr>
        <w:rPr>
          <w:b/>
          <w:bCs/>
        </w:rPr>
      </w:pPr>
    </w:p>
    <w:p w14:paraId="6F9520A0" w14:textId="77777777" w:rsidR="00AB282D" w:rsidRDefault="00AB282D">
      <w:pPr>
        <w:rPr>
          <w:b/>
          <w:bCs/>
        </w:rPr>
      </w:pPr>
    </w:p>
    <w:p w14:paraId="47118652" w14:textId="77777777" w:rsidR="00AB282D" w:rsidRDefault="00AB282D">
      <w:pPr>
        <w:rPr>
          <w:b/>
          <w:bCs/>
        </w:rPr>
      </w:pPr>
    </w:p>
    <w:p w14:paraId="065ADCB9" w14:textId="77777777" w:rsidR="00AB282D" w:rsidRDefault="00AB282D">
      <w:pPr>
        <w:rPr>
          <w:b/>
          <w:bCs/>
        </w:rPr>
      </w:pPr>
    </w:p>
    <w:p w14:paraId="66D24C05" w14:textId="77777777" w:rsidR="00AB282D" w:rsidRDefault="00AB282D">
      <w:pPr>
        <w:rPr>
          <w:b/>
          <w:bCs/>
        </w:rPr>
      </w:pPr>
    </w:p>
    <w:p w14:paraId="2CBB391B" w14:textId="77777777" w:rsidR="00AB282D" w:rsidRDefault="00AB282D">
      <w:pPr>
        <w:rPr>
          <w:b/>
          <w:bCs/>
        </w:rPr>
      </w:pPr>
    </w:p>
    <w:p w14:paraId="258A79C2" w14:textId="77777777" w:rsidR="00AB282D" w:rsidRDefault="00AB282D">
      <w:pPr>
        <w:rPr>
          <w:b/>
          <w:bCs/>
        </w:rPr>
      </w:pPr>
    </w:p>
    <w:p w14:paraId="4C6DBCC0" w14:textId="77777777" w:rsidR="00AB282D" w:rsidRDefault="00AB282D">
      <w:pPr>
        <w:rPr>
          <w:b/>
          <w:bCs/>
        </w:rPr>
      </w:pPr>
    </w:p>
    <w:p w14:paraId="28EEF136" w14:textId="77777777" w:rsidR="00AB282D" w:rsidRDefault="00AB282D">
      <w:pPr>
        <w:rPr>
          <w:b/>
          <w:bCs/>
        </w:rPr>
      </w:pPr>
    </w:p>
    <w:p w14:paraId="71A867D3" w14:textId="77777777" w:rsidR="00AB282D" w:rsidRDefault="00AB282D">
      <w:pPr>
        <w:rPr>
          <w:b/>
          <w:bCs/>
        </w:rPr>
      </w:pPr>
    </w:p>
    <w:p w14:paraId="64A4073B" w14:textId="77777777" w:rsidR="00AB282D" w:rsidRDefault="00AB282D">
      <w:pPr>
        <w:rPr>
          <w:b/>
          <w:bCs/>
        </w:rPr>
      </w:pPr>
    </w:p>
    <w:p w14:paraId="03B64CC3" w14:textId="77777777" w:rsidR="00AB282D" w:rsidRDefault="00AB282D">
      <w:pPr>
        <w:rPr>
          <w:b/>
          <w:bCs/>
        </w:rPr>
      </w:pPr>
    </w:p>
    <w:p w14:paraId="03AB7EA7" w14:textId="77777777" w:rsidR="00AB282D" w:rsidRDefault="00AB282D">
      <w:pPr>
        <w:rPr>
          <w:b/>
          <w:bCs/>
        </w:rPr>
      </w:pPr>
    </w:p>
    <w:p w14:paraId="65268DC7" w14:textId="77777777" w:rsidR="00AB282D" w:rsidRDefault="00AB282D">
      <w:pPr>
        <w:rPr>
          <w:b/>
          <w:bCs/>
        </w:rPr>
      </w:pPr>
    </w:p>
    <w:p w14:paraId="131A0594" w14:textId="77777777" w:rsidR="00AB282D" w:rsidRDefault="00AB282D">
      <w:pPr>
        <w:rPr>
          <w:b/>
          <w:bCs/>
        </w:rPr>
      </w:pPr>
    </w:p>
    <w:p w14:paraId="6854C306" w14:textId="77777777" w:rsidR="00AB282D" w:rsidRDefault="00AB282D">
      <w:pPr>
        <w:rPr>
          <w:b/>
          <w:bCs/>
        </w:rPr>
      </w:pPr>
    </w:p>
    <w:p w14:paraId="16CAA93B" w14:textId="77777777" w:rsidR="00AB282D" w:rsidRDefault="00AB282D">
      <w:pPr>
        <w:rPr>
          <w:b/>
          <w:bCs/>
        </w:rPr>
      </w:pPr>
    </w:p>
    <w:p w14:paraId="77CAED0F" w14:textId="77777777" w:rsidR="00AB282D" w:rsidRDefault="00AB282D">
      <w:pPr>
        <w:rPr>
          <w:b/>
          <w:bCs/>
        </w:rPr>
      </w:pPr>
    </w:p>
    <w:p w14:paraId="3EF5543B" w14:textId="77777777" w:rsidR="00AB282D" w:rsidRDefault="00AB282D">
      <w:pPr>
        <w:pStyle w:val="Corpsdetexte22"/>
        <w:rPr>
          <w:bCs/>
        </w:rPr>
      </w:pPr>
    </w:p>
    <w:p w14:paraId="64AD37F8" w14:textId="77777777" w:rsidR="00AB282D" w:rsidRDefault="00AB282D">
      <w:pPr>
        <w:rPr>
          <w:b/>
          <w:bCs/>
        </w:rPr>
      </w:pPr>
    </w:p>
    <w:sectPr w:rsidR="00AB282D">
      <w:type w:val="continuous"/>
      <w:pgSz w:w="11906" w:h="16838" w:code="9"/>
      <w:pgMar w:top="238" w:right="851" w:bottom="244" w:left="851" w:header="720"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FBC556" w14:textId="77777777" w:rsidR="00516710" w:rsidRDefault="00516710">
      <w:r>
        <w:separator/>
      </w:r>
    </w:p>
  </w:endnote>
  <w:endnote w:type="continuationSeparator" w:id="0">
    <w:p w14:paraId="7166748E" w14:textId="77777777" w:rsidR="00516710" w:rsidRDefault="00516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LT Std 47 Cn Lt">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0DA49" w14:textId="77777777" w:rsidR="00952BE0" w:rsidRDefault="00952BE0">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3F2F025" w14:textId="77777777" w:rsidR="00952BE0" w:rsidRDefault="00952BE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B30ED" w14:textId="77777777" w:rsidR="00952BE0" w:rsidRDefault="00952BE0">
    <w:pPr>
      <w:pStyle w:val="Pieddepage"/>
      <w:ind w:right="360"/>
      <w:jc w:val="center"/>
      <w:rPr>
        <w:rFonts w:ascii="Times New Roman" w:hAnsi="Times New Roman"/>
      </w:rPr>
    </w:pPr>
  </w:p>
  <w:p w14:paraId="3550F859" w14:textId="2FF17E95" w:rsidR="00952BE0" w:rsidRDefault="000432FF">
    <w:pPr>
      <w:pStyle w:val="Pieddepage"/>
      <w:ind w:right="360"/>
      <w:jc w:val="center"/>
      <w:rPr>
        <w:rFonts w:ascii="Times New Roman" w:hAnsi="Times New Roman"/>
      </w:rPr>
    </w:pPr>
    <w:r>
      <w:rPr>
        <w:rFonts w:ascii="Times New Roman" w:hAnsi="Times New Roman"/>
        <w:noProof/>
      </w:rPr>
      <w:drawing>
        <wp:inline distT="0" distB="0" distL="0" distR="0" wp14:anchorId="44C8DD97" wp14:editId="14373C9D">
          <wp:extent cx="895985" cy="498475"/>
          <wp:effectExtent l="0" t="0" r="0" b="0"/>
          <wp:docPr id="9"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985" cy="498475"/>
                  </a:xfrm>
                  <a:prstGeom prst="rect">
                    <a:avLst/>
                  </a:prstGeom>
                  <a:noFill/>
                  <a:ln>
                    <a:noFill/>
                  </a:ln>
                </pic:spPr>
              </pic:pic>
            </a:graphicData>
          </a:graphic>
        </wp:inline>
      </w:drawing>
    </w:r>
  </w:p>
  <w:p w14:paraId="7E5438BB" w14:textId="5E91F3F7" w:rsidR="00952BE0" w:rsidRDefault="009E223F" w:rsidP="009E223F">
    <w:pPr>
      <w:pStyle w:val="Pieddepage"/>
      <w:tabs>
        <w:tab w:val="left" w:pos="1920"/>
      </w:tabs>
      <w:ind w:right="360"/>
      <w:rPr>
        <w:rFonts w:ascii="Times New Roman" w:hAnsi="Times New Roman"/>
      </w:rPr>
    </w:pPr>
    <w:r>
      <w:rPr>
        <w:noProof/>
      </w:rPr>
      <mc:AlternateContent>
        <mc:Choice Requires="wps">
          <w:drawing>
            <wp:anchor distT="0" distB="0" distL="114300" distR="114300" simplePos="0" relativeHeight="251659776" behindDoc="0" locked="0" layoutInCell="1" allowOverlap="1" wp14:anchorId="257D077F" wp14:editId="32B433F0">
              <wp:simplePos x="0" y="0"/>
              <wp:positionH relativeFrom="column">
                <wp:posOffset>400050</wp:posOffset>
              </wp:positionH>
              <wp:positionV relativeFrom="paragraph">
                <wp:posOffset>92075</wp:posOffset>
              </wp:positionV>
              <wp:extent cx="5553075" cy="371475"/>
              <wp:effectExtent l="0" t="0" r="9525" b="9525"/>
              <wp:wrapNone/>
              <wp:docPr id="10" name="Rectangle 10"/>
              <wp:cNvGraphicFramePr/>
              <a:graphic xmlns:a="http://schemas.openxmlformats.org/drawingml/2006/main">
                <a:graphicData uri="http://schemas.microsoft.com/office/word/2010/wordprocessingShape">
                  <wps:wsp>
                    <wps:cNvSpPr/>
                    <wps:spPr>
                      <a:xfrm>
                        <a:off x="0" y="0"/>
                        <a:ext cx="5553075" cy="371475"/>
                      </a:xfrm>
                      <a:prstGeom prst="rect">
                        <a:avLst/>
                      </a:prstGeom>
                      <a:ln w="6350">
                        <a:noFill/>
                      </a:ln>
                    </wps:spPr>
                    <wps:style>
                      <a:lnRef idx="2">
                        <a:schemeClr val="dk1"/>
                      </a:lnRef>
                      <a:fillRef idx="1">
                        <a:schemeClr val="lt1"/>
                      </a:fillRef>
                      <a:effectRef idx="0">
                        <a:schemeClr val="dk1"/>
                      </a:effectRef>
                      <a:fontRef idx="minor">
                        <a:schemeClr val="dk1"/>
                      </a:fontRef>
                    </wps:style>
                    <wps:txbx>
                      <w:txbxContent>
                        <w:p w14:paraId="042AF8D9" w14:textId="77777777" w:rsidR="009E223F" w:rsidRPr="00A166C6" w:rsidRDefault="009E223F" w:rsidP="009E223F">
                          <w:pPr>
                            <w:jc w:val="center"/>
                            <w:rPr>
                              <w:sz w:val="18"/>
                              <w:szCs w:val="18"/>
                            </w:rPr>
                          </w:pPr>
                          <w:r w:rsidRPr="00A166C6">
                            <w:rPr>
                              <w:rFonts w:ascii="Calibri" w:hAnsi="Calibri" w:cs="Calibri"/>
                              <w:b/>
                              <w:bCs/>
                              <w:color w:val="0070C0"/>
                              <w:sz w:val="14"/>
                              <w:szCs w:val="14"/>
                            </w:rPr>
                            <w:t xml:space="preserve">CNP Assurances - </w:t>
                          </w:r>
                          <w:r w:rsidRPr="00A166C6">
                            <w:rPr>
                              <w:rFonts w:ascii="Calibri" w:hAnsi="Calibri" w:cs="Calibri"/>
                              <w:color w:val="0070C0"/>
                              <w:sz w:val="14"/>
                              <w:szCs w:val="14"/>
                            </w:rPr>
                            <w:t xml:space="preserve">Société anonyme au capital de 686 618 477 euros entièrement libéré </w:t>
                          </w:r>
                          <w:r w:rsidRPr="00A166C6">
                            <w:rPr>
                              <w:rFonts w:ascii="Calibri" w:hAnsi="Calibri" w:cs="Calibri"/>
                              <w:color w:val="0070C0"/>
                              <w:sz w:val="14"/>
                              <w:szCs w:val="14"/>
                            </w:rPr>
                            <w:br/>
                            <w:t>Siège social : 4 place Raoul Dautry- 75716 Paris Cedex 15 - 341 737 062 RCS Paris Entreprise régie par le code des assurances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7D077F" id="Rectangle 10" o:spid="_x0000_s1028" style="position:absolute;margin-left:31.5pt;margin-top:7.25pt;width:437.25pt;height:29.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" fillcolor="white [3201]" stroked="f" strokeweight=".5pt">
              <v:textbox>
                <w:txbxContent>
                  <w:p w14:paraId="042AF8D9" w14:textId="77777777" w:rsidR="009E223F" w:rsidRPr="00A166C6" w:rsidRDefault="009E223F" w:rsidP="009E223F">
                    <w:pPr>
                      <w:jc w:val="center"/>
                      <w:rPr>
                        <w:sz w:val="18"/>
                        <w:szCs w:val="18"/>
                      </w:rPr>
                    </w:pPr>
                    <w:r w:rsidRPr="00A166C6">
                      <w:rPr>
                        <w:rFonts w:ascii="Calibri" w:hAnsi="Calibri" w:cs="Calibri"/>
                        <w:b/>
                        <w:bCs/>
                        <w:color w:val="0070C0"/>
                        <w:sz w:val="14"/>
                        <w:szCs w:val="14"/>
                      </w:rPr>
                      <w:t xml:space="preserve">CNP Assurances - </w:t>
                    </w:r>
                    <w:r w:rsidRPr="00A166C6">
                      <w:rPr>
                        <w:rFonts w:ascii="Calibri" w:hAnsi="Calibri" w:cs="Calibri"/>
                        <w:color w:val="0070C0"/>
                        <w:sz w:val="14"/>
                        <w:szCs w:val="14"/>
                      </w:rPr>
                      <w:t xml:space="preserve">Société anonyme au capital de 686 618 477 euros entièrement libéré </w:t>
                    </w:r>
                    <w:r w:rsidRPr="00A166C6">
                      <w:rPr>
                        <w:rFonts w:ascii="Calibri" w:hAnsi="Calibri" w:cs="Calibri"/>
                        <w:color w:val="0070C0"/>
                        <w:sz w:val="14"/>
                        <w:szCs w:val="14"/>
                      </w:rPr>
                      <w:br/>
                      <w:t>Siège social : 4 place Raoul Dautry- 75716 Paris Cedex 15 - 341 737 062 RCS Paris Entreprise régie par le code des assurances</w:t>
                    </w:r>
                  </w:p>
                </w:txbxContent>
              </v:textbox>
            </v:rect>
          </w:pict>
        </mc:Fallback>
      </mc:AlternateContent>
    </w:r>
    <w:r>
      <w:rPr>
        <w:rFonts w:ascii="Times New Roman" w:hAnsi="Times New Roman"/>
      </w:rPr>
      <w:tab/>
    </w:r>
    <w:r>
      <w:rPr>
        <w:rFonts w:ascii="Times New Roman" w:hAnsi="Times New Roman"/>
      </w:rPr>
      <w:tab/>
    </w:r>
  </w:p>
  <w:p w14:paraId="00116C4D" w14:textId="3D53268B" w:rsidR="00952BE0" w:rsidRDefault="00952BE0">
    <w:pPr>
      <w:pStyle w:val="Pieddepage"/>
      <w:framePr w:wrap="around" w:vAnchor="text" w:hAnchor="page" w:x="10702" w:y="709"/>
      <w:rPr>
        <w:rStyle w:val="Numrodepage"/>
      </w:rPr>
    </w:pPr>
    <w:r>
      <w:rPr>
        <w:rStyle w:val="Numrodepage"/>
      </w:rPr>
      <w:fldChar w:fldCharType="begin"/>
    </w:r>
    <w:r>
      <w:rPr>
        <w:rStyle w:val="Numrodepage"/>
      </w:rPr>
      <w:instrText xml:space="preserve">PAGE  </w:instrText>
    </w:r>
    <w:r>
      <w:rPr>
        <w:rStyle w:val="Numrodepage"/>
      </w:rPr>
      <w:fldChar w:fldCharType="separate"/>
    </w:r>
    <w:r w:rsidR="00417533">
      <w:rPr>
        <w:rStyle w:val="Numrodepage"/>
        <w:noProof/>
      </w:rPr>
      <w:t>1</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417533">
      <w:rPr>
        <w:rStyle w:val="Numrodepage"/>
        <w:noProof/>
      </w:rPr>
      <w:t>3</w:t>
    </w:r>
    <w:r>
      <w:rPr>
        <w:rStyle w:val="Numrodepage"/>
      </w:rPr>
      <w:fldChar w:fldCharType="end"/>
    </w:r>
  </w:p>
  <w:p w14:paraId="0B107AB2" w14:textId="7A358054" w:rsidR="00952BE0" w:rsidRDefault="00952BE0" w:rsidP="009E223F">
    <w:pPr>
      <w:tabs>
        <w:tab w:val="center" w:pos="4536"/>
        <w:tab w:val="right" w:pos="9072"/>
      </w:tabs>
      <w:overflowPunct/>
      <w:autoSpaceDE/>
      <w:autoSpaceDN/>
      <w:adjustRightInd/>
      <w:textAlignment w:val="auto"/>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9ED30" w14:textId="77777777" w:rsidR="00417533" w:rsidRDefault="00417533">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42788" w14:textId="33AE4A52" w:rsidR="00952BE0" w:rsidRDefault="00952BE0">
    <w:pPr>
      <w:pStyle w:val="Pieddepage"/>
      <w:framePr w:wrap="around" w:vAnchor="text" w:hAnchor="page" w:x="10942" w:y="491"/>
      <w:rPr>
        <w:rStyle w:val="Numrodepage"/>
      </w:rPr>
    </w:pPr>
    <w:r>
      <w:rPr>
        <w:rStyle w:val="Numrodepage"/>
      </w:rPr>
      <w:fldChar w:fldCharType="begin"/>
    </w:r>
    <w:r>
      <w:rPr>
        <w:rStyle w:val="Numrodepage"/>
      </w:rPr>
      <w:instrText xml:space="preserve">PAGE  </w:instrText>
    </w:r>
    <w:r>
      <w:rPr>
        <w:rStyle w:val="Numrodepage"/>
      </w:rPr>
      <w:fldChar w:fldCharType="separate"/>
    </w:r>
    <w:r w:rsidR="00417533">
      <w:rPr>
        <w:rStyle w:val="Numrodepage"/>
        <w:noProof/>
      </w:rPr>
      <w:t>2</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417533">
      <w:rPr>
        <w:rStyle w:val="Numrodepage"/>
        <w:noProof/>
      </w:rPr>
      <w:t>2</w:t>
    </w:r>
    <w:r>
      <w:rPr>
        <w:rStyle w:val="Numrodepage"/>
      </w:rPr>
      <w:fldChar w:fldCharType="end"/>
    </w:r>
  </w:p>
  <w:p w14:paraId="59CD736E" w14:textId="77777777" w:rsidR="00952BE0" w:rsidRDefault="000432FF">
    <w:pPr>
      <w:pStyle w:val="Pieddepage"/>
      <w:ind w:right="360"/>
      <w:jc w:val="center"/>
      <w:rPr>
        <w:rFonts w:ascii="Times New Roman" w:hAnsi="Times New Roman"/>
      </w:rPr>
    </w:pPr>
    <w:r>
      <w:rPr>
        <w:rFonts w:ascii="Times New Roman" w:hAnsi="Times New Roman"/>
        <w:noProof/>
      </w:rPr>
      <w:drawing>
        <wp:inline distT="0" distB="0" distL="0" distR="0" wp14:anchorId="70B85401" wp14:editId="6A7B9C8D">
          <wp:extent cx="895985" cy="498475"/>
          <wp:effectExtent l="0" t="0" r="0" b="0"/>
          <wp:docPr id="5"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985" cy="498475"/>
                  </a:xfrm>
                  <a:prstGeom prst="rect">
                    <a:avLst/>
                  </a:prstGeom>
                  <a:noFill/>
                  <a:ln>
                    <a:noFill/>
                  </a:ln>
                </pic:spPr>
              </pic:pic>
            </a:graphicData>
          </a:graphic>
        </wp:inline>
      </w:drawing>
    </w:r>
  </w:p>
  <w:p w14:paraId="39D239CC" w14:textId="137F0F83" w:rsidR="00952BE0" w:rsidRDefault="009E223F">
    <w:pPr>
      <w:pStyle w:val="Pieddepage"/>
      <w:ind w:right="360"/>
      <w:jc w:val="center"/>
      <w:rPr>
        <w:rFonts w:ascii="Times New Roman" w:hAnsi="Times New Roman"/>
      </w:rPr>
    </w:pPr>
    <w:r>
      <w:rPr>
        <w:noProof/>
      </w:rPr>
      <mc:AlternateContent>
        <mc:Choice Requires="wps">
          <w:drawing>
            <wp:anchor distT="0" distB="0" distL="114300" distR="114300" simplePos="0" relativeHeight="251661824" behindDoc="0" locked="0" layoutInCell="1" allowOverlap="1" wp14:anchorId="67AF00D2" wp14:editId="35993A37">
              <wp:simplePos x="0" y="0"/>
              <wp:positionH relativeFrom="column">
                <wp:posOffset>885825</wp:posOffset>
              </wp:positionH>
              <wp:positionV relativeFrom="paragraph">
                <wp:posOffset>146050</wp:posOffset>
              </wp:positionV>
              <wp:extent cx="5553075" cy="371475"/>
              <wp:effectExtent l="0" t="0" r="9525" b="9525"/>
              <wp:wrapNone/>
              <wp:docPr id="7" name="Rectangle 7"/>
              <wp:cNvGraphicFramePr/>
              <a:graphic xmlns:a="http://schemas.openxmlformats.org/drawingml/2006/main">
                <a:graphicData uri="http://schemas.microsoft.com/office/word/2010/wordprocessingShape">
                  <wps:wsp>
                    <wps:cNvSpPr/>
                    <wps:spPr>
                      <a:xfrm>
                        <a:off x="0" y="0"/>
                        <a:ext cx="5553075" cy="371475"/>
                      </a:xfrm>
                      <a:prstGeom prst="rect">
                        <a:avLst/>
                      </a:prstGeom>
                      <a:ln w="6350">
                        <a:noFill/>
                      </a:ln>
                    </wps:spPr>
                    <wps:style>
                      <a:lnRef idx="2">
                        <a:schemeClr val="dk1"/>
                      </a:lnRef>
                      <a:fillRef idx="1">
                        <a:schemeClr val="lt1"/>
                      </a:fillRef>
                      <a:effectRef idx="0">
                        <a:schemeClr val="dk1"/>
                      </a:effectRef>
                      <a:fontRef idx="minor">
                        <a:schemeClr val="dk1"/>
                      </a:fontRef>
                    </wps:style>
                    <wps:txbx>
                      <w:txbxContent>
                        <w:p w14:paraId="59EF210C" w14:textId="77777777" w:rsidR="009E223F" w:rsidRPr="00A166C6" w:rsidRDefault="009E223F" w:rsidP="009E223F">
                          <w:pPr>
                            <w:jc w:val="center"/>
                            <w:rPr>
                              <w:sz w:val="18"/>
                              <w:szCs w:val="18"/>
                            </w:rPr>
                          </w:pPr>
                          <w:r w:rsidRPr="00A166C6">
                            <w:rPr>
                              <w:rFonts w:ascii="Calibri" w:hAnsi="Calibri" w:cs="Calibri"/>
                              <w:b/>
                              <w:bCs/>
                              <w:color w:val="0070C0"/>
                              <w:sz w:val="14"/>
                              <w:szCs w:val="14"/>
                            </w:rPr>
                            <w:t xml:space="preserve">CNP Assurances - </w:t>
                          </w:r>
                          <w:r w:rsidRPr="00A166C6">
                            <w:rPr>
                              <w:rFonts w:ascii="Calibri" w:hAnsi="Calibri" w:cs="Calibri"/>
                              <w:color w:val="0070C0"/>
                              <w:sz w:val="14"/>
                              <w:szCs w:val="14"/>
                            </w:rPr>
                            <w:t xml:space="preserve">Société anonyme au capital de 686 618 477 euros entièrement libéré </w:t>
                          </w:r>
                          <w:r w:rsidRPr="00A166C6">
                            <w:rPr>
                              <w:rFonts w:ascii="Calibri" w:hAnsi="Calibri" w:cs="Calibri"/>
                              <w:color w:val="0070C0"/>
                              <w:sz w:val="14"/>
                              <w:szCs w:val="14"/>
                            </w:rPr>
                            <w:br/>
                            <w:t>Siège social : 4 place Raoul Dautry- 75716 Paris Cedex 15 - 341 737 062 RCS Paris Entreprise régie par le code des assurances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7AF00D2" id="Rectangle 7" o:spid="_x0000_s1029" style="position:absolute;left:0;text-align:left;margin-left:69.75pt;margin-top:11.5pt;width:437.25pt;height:29.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" fillcolor="white [3201]" stroked="f" strokeweight=".5pt">
              <v:textbox>
                <w:txbxContent>
                  <w:p w14:paraId="59EF210C" w14:textId="77777777" w:rsidR="009E223F" w:rsidRPr="00A166C6" w:rsidRDefault="009E223F" w:rsidP="009E223F">
                    <w:pPr>
                      <w:jc w:val="center"/>
                      <w:rPr>
                        <w:sz w:val="18"/>
                        <w:szCs w:val="18"/>
                      </w:rPr>
                    </w:pPr>
                    <w:r w:rsidRPr="00A166C6">
                      <w:rPr>
                        <w:rFonts w:ascii="Calibri" w:hAnsi="Calibri" w:cs="Calibri"/>
                        <w:b/>
                        <w:bCs/>
                        <w:color w:val="0070C0"/>
                        <w:sz w:val="14"/>
                        <w:szCs w:val="14"/>
                      </w:rPr>
                      <w:t xml:space="preserve">CNP Assurances - </w:t>
                    </w:r>
                    <w:r w:rsidRPr="00A166C6">
                      <w:rPr>
                        <w:rFonts w:ascii="Calibri" w:hAnsi="Calibri" w:cs="Calibri"/>
                        <w:color w:val="0070C0"/>
                        <w:sz w:val="14"/>
                        <w:szCs w:val="14"/>
                      </w:rPr>
                      <w:t xml:space="preserve">Société anonyme au capital de 686 618 477 euros entièrement libéré </w:t>
                    </w:r>
                    <w:r w:rsidRPr="00A166C6">
                      <w:rPr>
                        <w:rFonts w:ascii="Calibri" w:hAnsi="Calibri" w:cs="Calibri"/>
                        <w:color w:val="0070C0"/>
                        <w:sz w:val="14"/>
                        <w:szCs w:val="14"/>
                      </w:rPr>
                      <w:br/>
                      <w:t>Siège social : 4 place Raoul Dautry- 75716 Paris Cedex 15 - 341 737 062 RCS Paris Entreprise régie par le code des assurances</w:t>
                    </w:r>
                  </w:p>
                </w:txbxContent>
              </v:textbox>
            </v:rect>
          </w:pict>
        </mc:Fallback>
      </mc:AlternateContent>
    </w:r>
  </w:p>
  <w:p w14:paraId="51002418" w14:textId="7E155587" w:rsidR="00952BE0" w:rsidRDefault="00952BE0">
    <w:pPr>
      <w:pStyle w:val="Pieddepage"/>
      <w:ind w:right="360"/>
      <w:jc w:val="center"/>
      <w:rPr>
        <w:rFonts w:ascii="Times New Roman" w:hAnsi="Times New Roman"/>
      </w:rPr>
    </w:pPr>
  </w:p>
  <w:p w14:paraId="0D759685" w14:textId="3B6CD395" w:rsidR="00952BE0" w:rsidRDefault="009E223F" w:rsidP="009E223F">
    <w:pPr>
      <w:pStyle w:val="Pieddepage"/>
      <w:tabs>
        <w:tab w:val="left" w:pos="3720"/>
      </w:tabs>
      <w:ind w:right="360"/>
      <w:rPr>
        <w:rFonts w:ascii="Times New Roman" w:hAnsi="Times New Roman"/>
      </w:rPr>
    </w:pPr>
    <w:r>
      <w:rPr>
        <w:rFonts w:ascii="Times New Roman" w:hAnsi="Times New Roman"/>
      </w:rPr>
      <w:tab/>
    </w:r>
    <w:r>
      <w:rPr>
        <w:rFonts w:ascii="Times New Roman" w:hAnsi="Times New Roman"/>
      </w:rPr>
      <w:tab/>
    </w:r>
  </w:p>
  <w:p w14:paraId="731C3212" w14:textId="77777777" w:rsidR="00952BE0" w:rsidRPr="009E223F" w:rsidRDefault="00952BE0">
    <w:pPr>
      <w:pStyle w:val="Pieddepage"/>
      <w:ind w:right="360"/>
      <w:jc w:val="center"/>
      <w:rPr>
        <w:rFonts w:ascii="Times New Roman" w:hAnsi="Times New Roman"/>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C6E929" w14:textId="77777777" w:rsidR="00516710" w:rsidRDefault="00516710">
      <w:r>
        <w:separator/>
      </w:r>
    </w:p>
  </w:footnote>
  <w:footnote w:type="continuationSeparator" w:id="0">
    <w:p w14:paraId="0A93A4E1" w14:textId="77777777" w:rsidR="00516710" w:rsidRDefault="005167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F327D0" w14:textId="77777777" w:rsidR="00417533" w:rsidRDefault="0041753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CFBE3" w14:textId="77777777" w:rsidR="00417533" w:rsidRDefault="0041753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72230A" w14:textId="77777777" w:rsidR="00417533" w:rsidRDefault="0041753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90757"/>
    <w:multiLevelType w:val="hybridMultilevel"/>
    <w:tmpl w:val="08A63B3C"/>
    <w:lvl w:ilvl="0" w:tplc="FCF4EA0A">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1B4134AE"/>
    <w:multiLevelType w:val="hybridMultilevel"/>
    <w:tmpl w:val="68BA12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EBD5EB6"/>
    <w:multiLevelType w:val="hybridMultilevel"/>
    <w:tmpl w:val="6868D1EE"/>
    <w:lvl w:ilvl="0" w:tplc="0A466114">
      <w:start w:val="1"/>
      <w:numFmt w:val="bullet"/>
      <w:lvlText w:val=""/>
      <w:lvlJc w:val="left"/>
      <w:pPr>
        <w:tabs>
          <w:tab w:val="num" w:pos="1440"/>
        </w:tabs>
        <w:ind w:left="1440" w:hanging="360"/>
      </w:pPr>
      <w:rPr>
        <w:rFonts w:ascii="Wingdings 2" w:hAnsi="Wingdings 2" w:hint="default"/>
        <w:sz w:val="19"/>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770F64"/>
    <w:multiLevelType w:val="hybridMultilevel"/>
    <w:tmpl w:val="6868D1EE"/>
    <w:lvl w:ilvl="0" w:tplc="17C07A74">
      <w:start w:val="1"/>
      <w:numFmt w:val="bullet"/>
      <w:lvlText w:val=""/>
      <w:lvlJc w:val="left"/>
      <w:pPr>
        <w:tabs>
          <w:tab w:val="num" w:pos="1440"/>
        </w:tabs>
        <w:ind w:left="1440" w:hanging="360"/>
      </w:pPr>
      <w:rPr>
        <w:rFonts w:ascii="Wingdings 2" w:hAnsi="Wingdings 2" w:hint="default"/>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006668"/>
    <w:multiLevelType w:val="hybridMultilevel"/>
    <w:tmpl w:val="D6C03D9A"/>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F8F06F4"/>
    <w:multiLevelType w:val="hybridMultilevel"/>
    <w:tmpl w:val="CFAC77DE"/>
    <w:lvl w:ilvl="0" w:tplc="A12A4D7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86199C"/>
    <w:multiLevelType w:val="hybridMultilevel"/>
    <w:tmpl w:val="34AC09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3D20153"/>
    <w:multiLevelType w:val="hybridMultilevel"/>
    <w:tmpl w:val="85D000DA"/>
    <w:lvl w:ilvl="0" w:tplc="FCF4EA0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8" w15:restartNumberingAfterBreak="0">
    <w:nsid w:val="68E55901"/>
    <w:multiLevelType w:val="hybridMultilevel"/>
    <w:tmpl w:val="85D000DA"/>
    <w:lvl w:ilvl="0" w:tplc="FCF4EA0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9" w15:restartNumberingAfterBreak="0">
    <w:nsid w:val="72296A3F"/>
    <w:multiLevelType w:val="hybridMultilevel"/>
    <w:tmpl w:val="7376D4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3"/>
  </w:num>
  <w:num w:numId="4">
    <w:abstractNumId w:val="0"/>
  </w:num>
  <w:num w:numId="5">
    <w:abstractNumId w:val="8"/>
  </w:num>
  <w:num w:numId="6">
    <w:abstractNumId w:val="4"/>
  </w:num>
  <w:num w:numId="7">
    <w:abstractNumId w:val="7"/>
  </w:num>
  <w:num w:numId="8">
    <w:abstractNumId w:val="1"/>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doNotHyphenateCaps/>
  <w:drawingGridHorizontalSpacing w:val="120"/>
  <w:drawingGridVerticalSpacing w:val="120"/>
  <w:displayVerticalDrawingGridEvery w:val="0"/>
  <w:doNotUseMarginsForDrawingGridOrigin/>
  <w:characterSpacingControl w:val="doNotCompress"/>
  <w:hdrShapeDefaults>
    <o:shapedefaults v:ext="edit" spidmax="3276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707"/>
    <w:rsid w:val="00013447"/>
    <w:rsid w:val="0001571F"/>
    <w:rsid w:val="000230DB"/>
    <w:rsid w:val="000324A0"/>
    <w:rsid w:val="0003615F"/>
    <w:rsid w:val="000432FF"/>
    <w:rsid w:val="00043FFE"/>
    <w:rsid w:val="000447CC"/>
    <w:rsid w:val="00047BFD"/>
    <w:rsid w:val="000701FD"/>
    <w:rsid w:val="00073464"/>
    <w:rsid w:val="00090F73"/>
    <w:rsid w:val="00093AD0"/>
    <w:rsid w:val="000A683E"/>
    <w:rsid w:val="000C30ED"/>
    <w:rsid w:val="000D0E02"/>
    <w:rsid w:val="000D0F74"/>
    <w:rsid w:val="000D2D4B"/>
    <w:rsid w:val="000E591C"/>
    <w:rsid w:val="000E6DA9"/>
    <w:rsid w:val="000F5E71"/>
    <w:rsid w:val="000F6707"/>
    <w:rsid w:val="00100E19"/>
    <w:rsid w:val="00113CD3"/>
    <w:rsid w:val="001161FE"/>
    <w:rsid w:val="001173CF"/>
    <w:rsid w:val="0012161B"/>
    <w:rsid w:val="00124BCD"/>
    <w:rsid w:val="00135E42"/>
    <w:rsid w:val="00140FF6"/>
    <w:rsid w:val="00141A18"/>
    <w:rsid w:val="0014278F"/>
    <w:rsid w:val="00145CE9"/>
    <w:rsid w:val="00146127"/>
    <w:rsid w:val="001930D7"/>
    <w:rsid w:val="0019563C"/>
    <w:rsid w:val="001B4B08"/>
    <w:rsid w:val="001B5EDC"/>
    <w:rsid w:val="001C36A2"/>
    <w:rsid w:val="001D2019"/>
    <w:rsid w:val="001E04C4"/>
    <w:rsid w:val="001E3354"/>
    <w:rsid w:val="001E3808"/>
    <w:rsid w:val="001F0F1E"/>
    <w:rsid w:val="001F22EA"/>
    <w:rsid w:val="001F3435"/>
    <w:rsid w:val="001F5BC4"/>
    <w:rsid w:val="001F62C6"/>
    <w:rsid w:val="00226DAA"/>
    <w:rsid w:val="0024207D"/>
    <w:rsid w:val="002421EC"/>
    <w:rsid w:val="0025499F"/>
    <w:rsid w:val="002650E5"/>
    <w:rsid w:val="00267BCF"/>
    <w:rsid w:val="00272A95"/>
    <w:rsid w:val="00276E12"/>
    <w:rsid w:val="00285C12"/>
    <w:rsid w:val="00285D81"/>
    <w:rsid w:val="00286790"/>
    <w:rsid w:val="002A4831"/>
    <w:rsid w:val="002C0592"/>
    <w:rsid w:val="002C3A67"/>
    <w:rsid w:val="002C6A7E"/>
    <w:rsid w:val="002E08C6"/>
    <w:rsid w:val="002E14B4"/>
    <w:rsid w:val="002F0545"/>
    <w:rsid w:val="002F2EA2"/>
    <w:rsid w:val="002F6D0B"/>
    <w:rsid w:val="00305739"/>
    <w:rsid w:val="00324771"/>
    <w:rsid w:val="00325BC0"/>
    <w:rsid w:val="00335394"/>
    <w:rsid w:val="00350FE3"/>
    <w:rsid w:val="0035625D"/>
    <w:rsid w:val="00365BFA"/>
    <w:rsid w:val="003670E7"/>
    <w:rsid w:val="00370A5B"/>
    <w:rsid w:val="00394C26"/>
    <w:rsid w:val="003A098D"/>
    <w:rsid w:val="003B058D"/>
    <w:rsid w:val="003B06D0"/>
    <w:rsid w:val="003B41B8"/>
    <w:rsid w:val="003B5BB7"/>
    <w:rsid w:val="003B7CFC"/>
    <w:rsid w:val="003C1A0A"/>
    <w:rsid w:val="003D5807"/>
    <w:rsid w:val="003E5278"/>
    <w:rsid w:val="003E71CB"/>
    <w:rsid w:val="003F0264"/>
    <w:rsid w:val="003F790C"/>
    <w:rsid w:val="0041200E"/>
    <w:rsid w:val="0041646E"/>
    <w:rsid w:val="00417533"/>
    <w:rsid w:val="00420A36"/>
    <w:rsid w:val="004364FF"/>
    <w:rsid w:val="00437F44"/>
    <w:rsid w:val="00443E5F"/>
    <w:rsid w:val="004643F1"/>
    <w:rsid w:val="00473EED"/>
    <w:rsid w:val="00481797"/>
    <w:rsid w:val="00486204"/>
    <w:rsid w:val="004A38B2"/>
    <w:rsid w:val="004A69BA"/>
    <w:rsid w:val="004B6A1E"/>
    <w:rsid w:val="004D4CF6"/>
    <w:rsid w:val="004E0729"/>
    <w:rsid w:val="004E0FF5"/>
    <w:rsid w:val="004E38E7"/>
    <w:rsid w:val="004E60C8"/>
    <w:rsid w:val="004F175B"/>
    <w:rsid w:val="00500F34"/>
    <w:rsid w:val="005035A4"/>
    <w:rsid w:val="005121E1"/>
    <w:rsid w:val="005161A1"/>
    <w:rsid w:val="00516710"/>
    <w:rsid w:val="00525D4A"/>
    <w:rsid w:val="005338A3"/>
    <w:rsid w:val="005372CA"/>
    <w:rsid w:val="0055694A"/>
    <w:rsid w:val="0057468D"/>
    <w:rsid w:val="005A106D"/>
    <w:rsid w:val="005A3BBE"/>
    <w:rsid w:val="005B3EC8"/>
    <w:rsid w:val="005C33B4"/>
    <w:rsid w:val="005E165C"/>
    <w:rsid w:val="005E2BF6"/>
    <w:rsid w:val="005F672E"/>
    <w:rsid w:val="0060629E"/>
    <w:rsid w:val="00611373"/>
    <w:rsid w:val="00613CB5"/>
    <w:rsid w:val="00623784"/>
    <w:rsid w:val="00623928"/>
    <w:rsid w:val="00624A8D"/>
    <w:rsid w:val="00650B7C"/>
    <w:rsid w:val="00656032"/>
    <w:rsid w:val="0066176B"/>
    <w:rsid w:val="006631B5"/>
    <w:rsid w:val="00670C7E"/>
    <w:rsid w:val="00672197"/>
    <w:rsid w:val="00676A74"/>
    <w:rsid w:val="00682B55"/>
    <w:rsid w:val="00684BDB"/>
    <w:rsid w:val="0069168A"/>
    <w:rsid w:val="00693286"/>
    <w:rsid w:val="006A4F6B"/>
    <w:rsid w:val="006A7360"/>
    <w:rsid w:val="006B5A33"/>
    <w:rsid w:val="006B791D"/>
    <w:rsid w:val="006C0725"/>
    <w:rsid w:val="006C36D0"/>
    <w:rsid w:val="006C516F"/>
    <w:rsid w:val="006C7D4B"/>
    <w:rsid w:val="006D1222"/>
    <w:rsid w:val="006D58F6"/>
    <w:rsid w:val="006E0E5E"/>
    <w:rsid w:val="006E5379"/>
    <w:rsid w:val="006E5ACD"/>
    <w:rsid w:val="006E62E8"/>
    <w:rsid w:val="006E6E9E"/>
    <w:rsid w:val="006F4086"/>
    <w:rsid w:val="0070119C"/>
    <w:rsid w:val="0070197B"/>
    <w:rsid w:val="00715196"/>
    <w:rsid w:val="0072144A"/>
    <w:rsid w:val="0072431B"/>
    <w:rsid w:val="00731363"/>
    <w:rsid w:val="00732F17"/>
    <w:rsid w:val="007408BB"/>
    <w:rsid w:val="00740E23"/>
    <w:rsid w:val="00746407"/>
    <w:rsid w:val="00746ED9"/>
    <w:rsid w:val="00756664"/>
    <w:rsid w:val="00762722"/>
    <w:rsid w:val="00762A9E"/>
    <w:rsid w:val="00792202"/>
    <w:rsid w:val="00793E0D"/>
    <w:rsid w:val="0079455C"/>
    <w:rsid w:val="007A1123"/>
    <w:rsid w:val="007A3B3D"/>
    <w:rsid w:val="007A50D3"/>
    <w:rsid w:val="007D04CF"/>
    <w:rsid w:val="007D401F"/>
    <w:rsid w:val="007E04BE"/>
    <w:rsid w:val="007E1D83"/>
    <w:rsid w:val="007E68B4"/>
    <w:rsid w:val="007F2B0F"/>
    <w:rsid w:val="007F2C13"/>
    <w:rsid w:val="00810D80"/>
    <w:rsid w:val="00811B5E"/>
    <w:rsid w:val="0081525E"/>
    <w:rsid w:val="00815858"/>
    <w:rsid w:val="0083365A"/>
    <w:rsid w:val="00844B9C"/>
    <w:rsid w:val="00862AD5"/>
    <w:rsid w:val="008650C9"/>
    <w:rsid w:val="00872840"/>
    <w:rsid w:val="008763D2"/>
    <w:rsid w:val="00891A3C"/>
    <w:rsid w:val="00892BC4"/>
    <w:rsid w:val="008A35A8"/>
    <w:rsid w:val="008A3F61"/>
    <w:rsid w:val="008A3FF1"/>
    <w:rsid w:val="008A710F"/>
    <w:rsid w:val="008B2155"/>
    <w:rsid w:val="008B4104"/>
    <w:rsid w:val="008C5DBE"/>
    <w:rsid w:val="008D67A8"/>
    <w:rsid w:val="008E2AC4"/>
    <w:rsid w:val="008E6773"/>
    <w:rsid w:val="008F2779"/>
    <w:rsid w:val="008F776D"/>
    <w:rsid w:val="00906204"/>
    <w:rsid w:val="009076FF"/>
    <w:rsid w:val="00917833"/>
    <w:rsid w:val="009252B6"/>
    <w:rsid w:val="0093104B"/>
    <w:rsid w:val="00935FED"/>
    <w:rsid w:val="00937A27"/>
    <w:rsid w:val="00941551"/>
    <w:rsid w:val="00952BE0"/>
    <w:rsid w:val="00953EEA"/>
    <w:rsid w:val="00956807"/>
    <w:rsid w:val="00963910"/>
    <w:rsid w:val="009642DF"/>
    <w:rsid w:val="00973D03"/>
    <w:rsid w:val="00975025"/>
    <w:rsid w:val="0098200C"/>
    <w:rsid w:val="00993C53"/>
    <w:rsid w:val="009B12E7"/>
    <w:rsid w:val="009B56E0"/>
    <w:rsid w:val="009B5D37"/>
    <w:rsid w:val="009B7FA6"/>
    <w:rsid w:val="009C0CE3"/>
    <w:rsid w:val="009C3F23"/>
    <w:rsid w:val="009C68AC"/>
    <w:rsid w:val="009E223F"/>
    <w:rsid w:val="009E440A"/>
    <w:rsid w:val="009F7183"/>
    <w:rsid w:val="00A04A12"/>
    <w:rsid w:val="00A1138B"/>
    <w:rsid w:val="00A20684"/>
    <w:rsid w:val="00A20D4D"/>
    <w:rsid w:val="00A21304"/>
    <w:rsid w:val="00A234DF"/>
    <w:rsid w:val="00A2758D"/>
    <w:rsid w:val="00A42EE7"/>
    <w:rsid w:val="00A47AE4"/>
    <w:rsid w:val="00A51852"/>
    <w:rsid w:val="00A55544"/>
    <w:rsid w:val="00A575A6"/>
    <w:rsid w:val="00A616C3"/>
    <w:rsid w:val="00A64A95"/>
    <w:rsid w:val="00A66FE8"/>
    <w:rsid w:val="00A84C08"/>
    <w:rsid w:val="00A8519A"/>
    <w:rsid w:val="00A920ED"/>
    <w:rsid w:val="00AA3D5C"/>
    <w:rsid w:val="00AB282D"/>
    <w:rsid w:val="00AB507C"/>
    <w:rsid w:val="00AD01A4"/>
    <w:rsid w:val="00AD3F24"/>
    <w:rsid w:val="00AD543F"/>
    <w:rsid w:val="00AD6483"/>
    <w:rsid w:val="00B0010E"/>
    <w:rsid w:val="00B028BF"/>
    <w:rsid w:val="00B23368"/>
    <w:rsid w:val="00B266A6"/>
    <w:rsid w:val="00B527BD"/>
    <w:rsid w:val="00B53A03"/>
    <w:rsid w:val="00B7180D"/>
    <w:rsid w:val="00B721F3"/>
    <w:rsid w:val="00B830DE"/>
    <w:rsid w:val="00B838D2"/>
    <w:rsid w:val="00B85615"/>
    <w:rsid w:val="00B951DC"/>
    <w:rsid w:val="00B95715"/>
    <w:rsid w:val="00B961C0"/>
    <w:rsid w:val="00BA0EFD"/>
    <w:rsid w:val="00BA100D"/>
    <w:rsid w:val="00BA5704"/>
    <w:rsid w:val="00BA7094"/>
    <w:rsid w:val="00BB2FAF"/>
    <w:rsid w:val="00BC3834"/>
    <w:rsid w:val="00BC5649"/>
    <w:rsid w:val="00BD4C1D"/>
    <w:rsid w:val="00BD4FE2"/>
    <w:rsid w:val="00BD7863"/>
    <w:rsid w:val="00BE11BB"/>
    <w:rsid w:val="00C0670A"/>
    <w:rsid w:val="00C06870"/>
    <w:rsid w:val="00C16720"/>
    <w:rsid w:val="00C25F20"/>
    <w:rsid w:val="00C4453D"/>
    <w:rsid w:val="00C521C2"/>
    <w:rsid w:val="00C60A8A"/>
    <w:rsid w:val="00C624AD"/>
    <w:rsid w:val="00C65A36"/>
    <w:rsid w:val="00C7114D"/>
    <w:rsid w:val="00C72240"/>
    <w:rsid w:val="00C73961"/>
    <w:rsid w:val="00C81D1B"/>
    <w:rsid w:val="00C94118"/>
    <w:rsid w:val="00CA0592"/>
    <w:rsid w:val="00CA08F3"/>
    <w:rsid w:val="00CB0C53"/>
    <w:rsid w:val="00CB421E"/>
    <w:rsid w:val="00CB63D0"/>
    <w:rsid w:val="00CB7BAF"/>
    <w:rsid w:val="00CC239F"/>
    <w:rsid w:val="00CC67A1"/>
    <w:rsid w:val="00CE3BD9"/>
    <w:rsid w:val="00CF6493"/>
    <w:rsid w:val="00D00AB0"/>
    <w:rsid w:val="00D04D35"/>
    <w:rsid w:val="00D10CA2"/>
    <w:rsid w:val="00D11C3C"/>
    <w:rsid w:val="00D14F90"/>
    <w:rsid w:val="00D17FFE"/>
    <w:rsid w:val="00D22253"/>
    <w:rsid w:val="00D26EDD"/>
    <w:rsid w:val="00D30D81"/>
    <w:rsid w:val="00D34220"/>
    <w:rsid w:val="00D646F4"/>
    <w:rsid w:val="00D829BE"/>
    <w:rsid w:val="00D8380A"/>
    <w:rsid w:val="00D843D1"/>
    <w:rsid w:val="00D8715F"/>
    <w:rsid w:val="00D929EB"/>
    <w:rsid w:val="00D93A3E"/>
    <w:rsid w:val="00DA0582"/>
    <w:rsid w:val="00DB30E3"/>
    <w:rsid w:val="00DC3AE2"/>
    <w:rsid w:val="00DC6860"/>
    <w:rsid w:val="00DD2AA8"/>
    <w:rsid w:val="00DD41DF"/>
    <w:rsid w:val="00DD4755"/>
    <w:rsid w:val="00DE0B1D"/>
    <w:rsid w:val="00DE3281"/>
    <w:rsid w:val="00DF0133"/>
    <w:rsid w:val="00DF0563"/>
    <w:rsid w:val="00E0539B"/>
    <w:rsid w:val="00E05921"/>
    <w:rsid w:val="00E16341"/>
    <w:rsid w:val="00E2207E"/>
    <w:rsid w:val="00E236C3"/>
    <w:rsid w:val="00E254F9"/>
    <w:rsid w:val="00E44FB6"/>
    <w:rsid w:val="00E513A4"/>
    <w:rsid w:val="00E52FA8"/>
    <w:rsid w:val="00E57B7B"/>
    <w:rsid w:val="00E713C4"/>
    <w:rsid w:val="00E80BE3"/>
    <w:rsid w:val="00E82E17"/>
    <w:rsid w:val="00EA2880"/>
    <w:rsid w:val="00EB434C"/>
    <w:rsid w:val="00ED2145"/>
    <w:rsid w:val="00ED262E"/>
    <w:rsid w:val="00ED26A9"/>
    <w:rsid w:val="00EE714E"/>
    <w:rsid w:val="00EF228B"/>
    <w:rsid w:val="00EF44D2"/>
    <w:rsid w:val="00F21FA4"/>
    <w:rsid w:val="00F2646D"/>
    <w:rsid w:val="00F306CF"/>
    <w:rsid w:val="00F3186A"/>
    <w:rsid w:val="00F37451"/>
    <w:rsid w:val="00F45DBE"/>
    <w:rsid w:val="00F50BF3"/>
    <w:rsid w:val="00F516E8"/>
    <w:rsid w:val="00F559EE"/>
    <w:rsid w:val="00F72999"/>
    <w:rsid w:val="00F74B5A"/>
    <w:rsid w:val="00F82698"/>
    <w:rsid w:val="00FA039C"/>
    <w:rsid w:val="00FA61AF"/>
    <w:rsid w:val="00FB255A"/>
    <w:rsid w:val="00FB4B76"/>
    <w:rsid w:val="00FB5CF7"/>
    <w:rsid w:val="00FC1761"/>
    <w:rsid w:val="00FC4A96"/>
    <w:rsid w:val="00FD743B"/>
    <w:rsid w:val="00FE07F7"/>
    <w:rsid w:val="00FE524D"/>
    <w:rsid w:val="00FF31E6"/>
    <w:rsid w:val="00FF6421"/>
    <w:rsid w:val="00FF65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21A499B2"/>
  <w15:chartTrackingRefBased/>
  <w15:docId w15:val="{0983DC02-EC65-BF4B-BFC1-6292AFE6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rFonts w:ascii="Gill Sans MT" w:hAnsi="Gill Sans MT"/>
    </w:rPr>
  </w:style>
  <w:style w:type="paragraph" w:styleId="Titre1">
    <w:name w:val="heading 1"/>
    <w:basedOn w:val="Normal"/>
    <w:next w:val="Normal"/>
    <w:qFormat/>
    <w:pPr>
      <w:keepNext/>
      <w:outlineLvl w:val="0"/>
    </w:pPr>
    <w:rPr>
      <w:b/>
    </w:rPr>
  </w:style>
  <w:style w:type="paragraph" w:styleId="Titre2">
    <w:name w:val="heading 2"/>
    <w:basedOn w:val="Normal"/>
    <w:next w:val="Normal"/>
    <w:qFormat/>
    <w:pPr>
      <w:keepNext/>
      <w:outlineLvl w:val="1"/>
    </w:pPr>
    <w:rPr>
      <w:rFonts w:ascii="Arial" w:hAnsi="Arial"/>
      <w:b/>
    </w:rPr>
  </w:style>
  <w:style w:type="paragraph" w:styleId="Titre3">
    <w:name w:val="heading 3"/>
    <w:basedOn w:val="Normal"/>
    <w:next w:val="Normal"/>
    <w:qFormat/>
    <w:pPr>
      <w:keepNext/>
      <w:outlineLvl w:val="2"/>
    </w:pPr>
    <w:rPr>
      <w:b/>
      <w:color w:val="FFFFFF"/>
      <w:sz w:val="24"/>
    </w:rPr>
  </w:style>
  <w:style w:type="paragraph" w:styleId="Titre4">
    <w:name w:val="heading 4"/>
    <w:basedOn w:val="Normal"/>
    <w:next w:val="Normal"/>
    <w:qFormat/>
    <w:pPr>
      <w:keepNext/>
      <w:jc w:val="center"/>
      <w:outlineLvl w:val="3"/>
    </w:pPr>
    <w:rPr>
      <w:rFonts w:ascii="Arial" w:hAnsi="Arial"/>
      <w:b/>
      <w:i/>
      <w:color w:val="FF0000"/>
      <w:sz w:val="37"/>
    </w:rPr>
  </w:style>
  <w:style w:type="paragraph" w:styleId="Titre5">
    <w:name w:val="heading 5"/>
    <w:basedOn w:val="Normal"/>
    <w:next w:val="Normal"/>
    <w:qFormat/>
    <w:pPr>
      <w:keepNext/>
      <w:jc w:val="center"/>
      <w:outlineLvl w:val="4"/>
    </w:pPr>
    <w:rPr>
      <w:rFonts w:ascii="Times New Roman" w:hAnsi="Times New Roman"/>
      <w:sz w:val="72"/>
    </w:rPr>
  </w:style>
  <w:style w:type="paragraph" w:styleId="Titre6">
    <w:name w:val="heading 6"/>
    <w:basedOn w:val="Normal"/>
    <w:next w:val="Normal"/>
    <w:qFormat/>
    <w:pPr>
      <w:keepNext/>
      <w:spacing w:before="80"/>
      <w:ind w:left="-154" w:right="-149"/>
      <w:jc w:val="center"/>
      <w:outlineLvl w:val="5"/>
    </w:pPr>
    <w:rPr>
      <w:b/>
      <w:color w:val="FFFFFF"/>
      <w:spacing w:val="70"/>
      <w:sz w:val="24"/>
    </w:rPr>
  </w:style>
  <w:style w:type="paragraph" w:styleId="Titre7">
    <w:name w:val="heading 7"/>
    <w:basedOn w:val="Normal"/>
    <w:next w:val="Normal"/>
    <w:qFormat/>
    <w:pPr>
      <w:keepNext/>
      <w:outlineLvl w:val="6"/>
    </w:pPr>
    <w:rPr>
      <w:b/>
      <w:color w:val="FF0000"/>
      <w:sz w:val="48"/>
    </w:rPr>
  </w:style>
  <w:style w:type="paragraph" w:styleId="Titre8">
    <w:name w:val="heading 8"/>
    <w:basedOn w:val="Normal"/>
    <w:next w:val="Normal"/>
    <w:qFormat/>
    <w:pPr>
      <w:keepNext/>
      <w:outlineLvl w:val="7"/>
    </w:pPr>
    <w:rPr>
      <w:b/>
      <w:color w:val="FF0000"/>
      <w:sz w:val="36"/>
    </w:rPr>
  </w:style>
  <w:style w:type="paragraph" w:styleId="Titre9">
    <w:name w:val="heading 9"/>
    <w:basedOn w:val="Normal"/>
    <w:next w:val="Normal"/>
    <w:qFormat/>
    <w:pPr>
      <w:keepNext/>
      <w:outlineLvl w:val="8"/>
    </w:pPr>
    <w:rPr>
      <w:color w:val="FF0000"/>
      <w:sz w:val="4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shd w:val="clear" w:color="auto" w:fill="C0C0C0"/>
      <w:spacing w:before="300" w:after="300"/>
      <w:jc w:val="center"/>
    </w:pPr>
    <w:rPr>
      <w:rFonts w:ascii="Arial" w:hAnsi="Arial"/>
      <w:b/>
      <w:color w:val="808080"/>
      <w:sz w:val="28"/>
    </w:rPr>
  </w:style>
  <w:style w:type="paragraph" w:styleId="Corpsdetexte">
    <w:name w:val="Body Text"/>
    <w:basedOn w:val="Normal"/>
    <w:semiHidden/>
    <w:pPr>
      <w:jc w:val="center"/>
    </w:pPr>
    <w:rPr>
      <w:rFonts w:ascii="Times New Roman" w:hAnsi="Times New Roman"/>
      <w:color w:val="808080"/>
      <w:sz w:val="58"/>
    </w:rPr>
  </w:style>
  <w:style w:type="paragraph" w:customStyle="1" w:styleId="Corpsdetexte21">
    <w:name w:val="Corps de texte 21"/>
    <w:basedOn w:val="Normal"/>
    <w:rPr>
      <w:rFonts w:ascii="Times New Roman" w:hAnsi="Times New Roman"/>
      <w:sz w:val="22"/>
    </w:rPr>
  </w:style>
  <w:style w:type="paragraph" w:customStyle="1" w:styleId="Corpsdetexte31">
    <w:name w:val="Corps de texte 31"/>
    <w:basedOn w:val="Normal"/>
    <w:pPr>
      <w:jc w:val="both"/>
    </w:pPr>
    <w:rPr>
      <w:rFonts w:ascii="Times New Roman" w:hAnsi="Times New Roman"/>
      <w:sz w:val="22"/>
    </w:rPr>
  </w:style>
  <w:style w:type="paragraph" w:styleId="En-tte">
    <w:name w:val="header"/>
    <w:basedOn w:val="Normal"/>
    <w:semiHidden/>
    <w:pPr>
      <w:tabs>
        <w:tab w:val="center" w:pos="4536"/>
        <w:tab w:val="right" w:pos="9072"/>
      </w:tabs>
    </w:pPr>
    <w:rPr>
      <w:rFonts w:ascii="Times New Roman" w:hAnsi="Times New Roman"/>
      <w:sz w:val="24"/>
    </w:rPr>
  </w:style>
  <w:style w:type="paragraph" w:customStyle="1" w:styleId="Corpsdetexte22">
    <w:name w:val="Corps de texte 22"/>
    <w:basedOn w:val="Normal"/>
    <w:rPr>
      <w:b/>
    </w:rPr>
  </w:style>
  <w:style w:type="paragraph" w:customStyle="1" w:styleId="Corpsdetexte32">
    <w:name w:val="Corps de texte 32"/>
    <w:basedOn w:val="Normal"/>
    <w:pPr>
      <w:jc w:val="both"/>
    </w:pPr>
  </w:style>
  <w:style w:type="paragraph" w:styleId="Pieddepage">
    <w:name w:val="footer"/>
    <w:basedOn w:val="Normal"/>
    <w:semiHidden/>
    <w:pPr>
      <w:tabs>
        <w:tab w:val="center" w:pos="4536"/>
        <w:tab w:val="right" w:pos="9072"/>
      </w:tabs>
    </w:pPr>
  </w:style>
  <w:style w:type="paragraph" w:customStyle="1" w:styleId="Corpsdetexte23">
    <w:name w:val="Corps de texte 23"/>
    <w:basedOn w:val="Normal"/>
    <w:rPr>
      <w:sz w:val="32"/>
    </w:rPr>
  </w:style>
  <w:style w:type="paragraph" w:customStyle="1" w:styleId="Corpsdetexte24">
    <w:name w:val="Corps de texte 24"/>
    <w:basedOn w:val="Normal"/>
    <w:rPr>
      <w:b/>
      <w:sz w:val="28"/>
    </w:rPr>
  </w:style>
  <w:style w:type="paragraph" w:customStyle="1" w:styleId="Corpsdetexte25">
    <w:name w:val="Corps de texte 25"/>
    <w:basedOn w:val="Normal"/>
    <w:pPr>
      <w:jc w:val="center"/>
    </w:pPr>
    <w:rPr>
      <w:b/>
      <w:color w:val="FF0000"/>
      <w:sz w:val="36"/>
    </w:rPr>
  </w:style>
  <w:style w:type="character" w:styleId="Numrodepage">
    <w:name w:val="page number"/>
    <w:basedOn w:val="Policepardfaut"/>
    <w:semiHidden/>
  </w:style>
  <w:style w:type="paragraph" w:customStyle="1" w:styleId="Corpsdetexte26">
    <w:name w:val="Corps de texte 26"/>
    <w:basedOn w:val="Normal"/>
    <w:pPr>
      <w:jc w:val="center"/>
    </w:pPr>
    <w:rPr>
      <w:color w:val="FF0000"/>
      <w:sz w:val="36"/>
    </w:rPr>
  </w:style>
  <w:style w:type="paragraph" w:customStyle="1" w:styleId="Corpsdetexte27">
    <w:name w:val="Corps de texte 27"/>
    <w:basedOn w:val="Normal"/>
    <w:pPr>
      <w:tabs>
        <w:tab w:val="left" w:pos="284"/>
      </w:tabs>
      <w:ind w:right="-144"/>
      <w:jc w:val="both"/>
    </w:pPr>
  </w:style>
  <w:style w:type="paragraph" w:styleId="NormalWeb">
    <w:name w:val="Normal (Web)"/>
    <w:basedOn w:val="Normal"/>
    <w:semiHidden/>
    <w:pPr>
      <w:spacing w:before="100" w:after="100"/>
    </w:pPr>
    <w:rPr>
      <w:rFonts w:ascii="Times New Roman" w:hAnsi="Times New Roman"/>
      <w:sz w:val="24"/>
    </w:rPr>
  </w:style>
  <w:style w:type="paragraph" w:customStyle="1" w:styleId="Corpsdetexte28">
    <w:name w:val="Corps de texte 28"/>
    <w:basedOn w:val="Normal"/>
    <w:pPr>
      <w:jc w:val="center"/>
    </w:pPr>
    <w:rPr>
      <w:color w:val="FF00FF"/>
      <w:sz w:val="40"/>
    </w:rPr>
  </w:style>
  <w:style w:type="paragraph" w:customStyle="1" w:styleId="Corpsdetexte29">
    <w:name w:val="Corps de texte 29"/>
    <w:basedOn w:val="Normal"/>
    <w:pPr>
      <w:jc w:val="both"/>
    </w:pPr>
    <w:rPr>
      <w:sz w:val="19"/>
    </w:rPr>
  </w:style>
  <w:style w:type="character" w:styleId="Marquedecommentaire">
    <w:name w:val="annotation reference"/>
    <w:semiHidden/>
    <w:rPr>
      <w:sz w:val="16"/>
    </w:rPr>
  </w:style>
  <w:style w:type="paragraph" w:styleId="Commentaire">
    <w:name w:val="annotation text"/>
    <w:basedOn w:val="Normal"/>
    <w:link w:val="CommentaireCar"/>
    <w:semiHidden/>
  </w:style>
  <w:style w:type="character" w:styleId="Lienhypertexte">
    <w:name w:val="Hyperlink"/>
    <w:semiHidden/>
    <w:rPr>
      <w:color w:val="0000FF"/>
      <w:u w:val="single"/>
    </w:rPr>
  </w:style>
  <w:style w:type="character" w:styleId="Lienhypertextesuivivisit">
    <w:name w:val="FollowedHyperlink"/>
    <w:semiHidden/>
    <w:rPr>
      <w:color w:val="800080"/>
      <w:u w:val="single"/>
    </w:rPr>
  </w:style>
  <w:style w:type="paragraph" w:styleId="Corpsdetexte2">
    <w:name w:val="Body Text 2"/>
    <w:basedOn w:val="Normal"/>
    <w:semiHidden/>
    <w:pPr>
      <w:jc w:val="center"/>
    </w:pPr>
    <w:rPr>
      <w:rFonts w:ascii="Arial" w:hAnsi="Arial" w:cs="Arial"/>
      <w:b/>
    </w:rPr>
  </w:style>
  <w:style w:type="character" w:styleId="lev">
    <w:name w:val="Strong"/>
    <w:qFormat/>
    <w:rPr>
      <w:b/>
      <w:bCs/>
    </w:rPr>
  </w:style>
  <w:style w:type="paragraph" w:styleId="Corpsdetexte3">
    <w:name w:val="Body Text 3"/>
    <w:basedOn w:val="Normal"/>
    <w:semiHidden/>
    <w:pPr>
      <w:jc w:val="center"/>
    </w:pPr>
    <w:rPr>
      <w:b/>
      <w:bCs/>
      <w:color w:val="0000FF"/>
      <w:sz w:val="28"/>
    </w:rPr>
  </w:style>
  <w:style w:type="paragraph" w:styleId="Textedebulles">
    <w:name w:val="Balloon Text"/>
    <w:basedOn w:val="Normal"/>
    <w:link w:val="TextedebullesCar"/>
    <w:uiPriority w:val="99"/>
    <w:semiHidden/>
    <w:unhideWhenUsed/>
    <w:rsid w:val="00715196"/>
    <w:rPr>
      <w:rFonts w:ascii="Tahoma" w:hAnsi="Tahoma" w:cs="Tahoma"/>
      <w:sz w:val="16"/>
      <w:szCs w:val="16"/>
    </w:rPr>
  </w:style>
  <w:style w:type="character" w:customStyle="1" w:styleId="TextedebullesCar">
    <w:name w:val="Texte de bulles Car"/>
    <w:link w:val="Textedebulles"/>
    <w:uiPriority w:val="99"/>
    <w:semiHidden/>
    <w:rsid w:val="00715196"/>
    <w:rPr>
      <w:rFonts w:ascii="Tahoma" w:hAnsi="Tahoma" w:cs="Tahoma"/>
      <w:sz w:val="16"/>
      <w:szCs w:val="16"/>
    </w:rPr>
  </w:style>
  <w:style w:type="paragraph" w:customStyle="1" w:styleId="BodyText29">
    <w:name w:val="Body Text 29"/>
    <w:basedOn w:val="Normal"/>
    <w:rsid w:val="001161FE"/>
    <w:rPr>
      <w:rFonts w:ascii="Times New Roman" w:hAnsi="Times New Roman"/>
      <w:sz w:val="22"/>
    </w:rPr>
  </w:style>
  <w:style w:type="paragraph" w:styleId="Objetducommentaire">
    <w:name w:val="annotation subject"/>
    <w:basedOn w:val="Commentaire"/>
    <w:next w:val="Commentaire"/>
    <w:link w:val="ObjetducommentaireCar"/>
    <w:uiPriority w:val="99"/>
    <w:semiHidden/>
    <w:unhideWhenUsed/>
    <w:rsid w:val="004B6A1E"/>
    <w:rPr>
      <w:b/>
      <w:bCs/>
    </w:rPr>
  </w:style>
  <w:style w:type="character" w:customStyle="1" w:styleId="CommentaireCar">
    <w:name w:val="Commentaire Car"/>
    <w:link w:val="Commentaire"/>
    <w:semiHidden/>
    <w:rsid w:val="004B6A1E"/>
    <w:rPr>
      <w:rFonts w:ascii="Gill Sans MT" w:hAnsi="Gill Sans MT"/>
    </w:rPr>
  </w:style>
  <w:style w:type="character" w:customStyle="1" w:styleId="ObjetducommentaireCar">
    <w:name w:val="Objet du commentaire Car"/>
    <w:link w:val="Objetducommentaire"/>
    <w:uiPriority w:val="99"/>
    <w:semiHidden/>
    <w:rsid w:val="004B6A1E"/>
    <w:rPr>
      <w:rFonts w:ascii="Gill Sans MT" w:hAnsi="Gill Sans MT"/>
      <w:b/>
      <w:bCs/>
    </w:rPr>
  </w:style>
  <w:style w:type="character" w:customStyle="1" w:styleId="Mentionnonrsolue1">
    <w:name w:val="Mention non résolue1"/>
    <w:uiPriority w:val="99"/>
    <w:semiHidden/>
    <w:unhideWhenUsed/>
    <w:rsid w:val="00C4453D"/>
    <w:rPr>
      <w:color w:val="808080"/>
      <w:shd w:val="clear" w:color="auto" w:fill="E6E6E6"/>
    </w:rPr>
  </w:style>
  <w:style w:type="paragraph" w:styleId="Paragraphedeliste">
    <w:name w:val="List Paragraph"/>
    <w:basedOn w:val="Normal"/>
    <w:uiPriority w:val="34"/>
    <w:qFormat/>
    <w:rsid w:val="004A69BA"/>
    <w:pPr>
      <w:ind w:left="720"/>
      <w:contextualSpacing/>
    </w:pPr>
  </w:style>
  <w:style w:type="paragraph" w:styleId="Sansinterligne">
    <w:name w:val="No Spacing"/>
    <w:uiPriority w:val="1"/>
    <w:qFormat/>
    <w:rsid w:val="005A3BBE"/>
    <w:pPr>
      <w:overflowPunct w:val="0"/>
      <w:autoSpaceDE w:val="0"/>
      <w:autoSpaceDN w:val="0"/>
      <w:adjustRightInd w:val="0"/>
      <w:textAlignment w:val="baseline"/>
    </w:pPr>
    <w:rPr>
      <w:rFonts w:ascii="Gill Sans MT" w:hAnsi="Gill Sans MT"/>
    </w:rPr>
  </w:style>
  <w:style w:type="character" w:customStyle="1" w:styleId="A3">
    <w:name w:val="A3"/>
    <w:basedOn w:val="Policepardfaut"/>
    <w:uiPriority w:val="99"/>
    <w:rsid w:val="00A84C08"/>
    <w:rPr>
      <w:rFonts w:ascii="Univers LT Std 47 Cn Lt" w:hAnsi="Univers LT Std 47 Cn Lt" w:hint="default"/>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706308">
      <w:bodyDiv w:val="1"/>
      <w:marLeft w:val="0"/>
      <w:marRight w:val="0"/>
      <w:marTop w:val="0"/>
      <w:marBottom w:val="0"/>
      <w:divBdr>
        <w:top w:val="none" w:sz="0" w:space="0" w:color="auto"/>
        <w:left w:val="none" w:sz="0" w:space="0" w:color="auto"/>
        <w:bottom w:val="none" w:sz="0" w:space="0" w:color="auto"/>
        <w:right w:val="none" w:sz="0" w:space="0" w:color="auto"/>
      </w:divBdr>
    </w:div>
    <w:div w:id="1410736617">
      <w:bodyDiv w:val="1"/>
      <w:marLeft w:val="0"/>
      <w:marRight w:val="0"/>
      <w:marTop w:val="0"/>
      <w:marBottom w:val="0"/>
      <w:divBdr>
        <w:top w:val="none" w:sz="0" w:space="0" w:color="auto"/>
        <w:left w:val="none" w:sz="0" w:space="0" w:color="auto"/>
        <w:bottom w:val="none" w:sz="0" w:space="0" w:color="auto"/>
        <w:right w:val="none" w:sz="0" w:space="0" w:color="auto"/>
      </w:divBdr>
    </w:div>
    <w:div w:id="1712800551">
      <w:bodyDiv w:val="1"/>
      <w:marLeft w:val="0"/>
      <w:marRight w:val="0"/>
      <w:marTop w:val="0"/>
      <w:marBottom w:val="0"/>
      <w:divBdr>
        <w:top w:val="none" w:sz="0" w:space="0" w:color="auto"/>
        <w:left w:val="none" w:sz="0" w:space="0" w:color="auto"/>
        <w:bottom w:val="none" w:sz="0" w:space="0" w:color="auto"/>
        <w:right w:val="none" w:sz="0" w:space="0" w:color="auto"/>
      </w:divBdr>
    </w:div>
    <w:div w:id="1749422838">
      <w:bodyDiv w:val="1"/>
      <w:marLeft w:val="0"/>
      <w:marRight w:val="0"/>
      <w:marTop w:val="0"/>
      <w:marBottom w:val="0"/>
      <w:divBdr>
        <w:top w:val="none" w:sz="0" w:space="0" w:color="auto"/>
        <w:left w:val="none" w:sz="0" w:space="0" w:color="auto"/>
        <w:bottom w:val="none" w:sz="0" w:space="0" w:color="auto"/>
        <w:right w:val="none" w:sz="0" w:space="0" w:color="auto"/>
      </w:divBdr>
    </w:div>
    <w:div w:id="198635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f-france.org" TargetMode="Externa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caisse-epargne.fr/documents-informations-cles-investisseu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e.natixis.com"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E7E1F-D9DE-410B-9531-687870399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1269</Words>
  <Characters>7099</Characters>
  <Application>Microsoft Office Word</Application>
  <DocSecurity>4</DocSecurity>
  <Lines>59</Lines>
  <Paragraphs>16</Paragraphs>
  <ScaleCrop>false</ScaleCrop>
  <HeadingPairs>
    <vt:vector size="2" baseType="variant">
      <vt:variant>
        <vt:lpstr>Titre</vt:lpstr>
      </vt:variant>
      <vt:variant>
        <vt:i4>1</vt:i4>
      </vt:variant>
    </vt:vector>
  </HeadingPairs>
  <TitlesOfParts>
    <vt:vector size="1" baseType="lpstr">
      <vt:lpstr>iugoituitoiètoèçt</vt:lpstr>
    </vt:vector>
  </TitlesOfParts>
  <Company>ECUREUIL VIE</Company>
  <LinksUpToDate>false</LinksUpToDate>
  <CharactersWithSpaces>8352</CharactersWithSpaces>
  <SharedDoc>false</SharedDoc>
  <HLinks>
    <vt:vector size="18" baseType="variant">
      <vt:variant>
        <vt:i4>6422649</vt:i4>
      </vt:variant>
      <vt:variant>
        <vt:i4>6</vt:i4>
      </vt:variant>
      <vt:variant>
        <vt:i4>0</vt:i4>
      </vt:variant>
      <vt:variant>
        <vt:i4>5</vt:i4>
      </vt:variant>
      <vt:variant>
        <vt:lpwstr>https://www.caisse-epargne.fr/documents-informations-cles-investisseur</vt:lpwstr>
      </vt:variant>
      <vt:variant>
        <vt:lpwstr/>
      </vt:variant>
      <vt:variant>
        <vt:i4>6881322</vt:i4>
      </vt:variant>
      <vt:variant>
        <vt:i4>3</vt:i4>
      </vt:variant>
      <vt:variant>
        <vt:i4>0</vt:i4>
      </vt:variant>
      <vt:variant>
        <vt:i4>5</vt:i4>
      </vt:variant>
      <vt:variant>
        <vt:lpwstr>http://www.ce.natixis.com/</vt:lpwstr>
      </vt:variant>
      <vt:variant>
        <vt:lpwstr/>
      </vt:variant>
      <vt:variant>
        <vt:i4>3866721</vt:i4>
      </vt:variant>
      <vt:variant>
        <vt:i4>0</vt:i4>
      </vt:variant>
      <vt:variant>
        <vt:i4>0</vt:i4>
      </vt:variant>
      <vt:variant>
        <vt:i4>5</vt:i4>
      </vt:variant>
      <vt:variant>
        <vt:lpwstr>http://www.amf-france.org/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iugoituitoiètoèçt</dc:title>
  <dc:subject/>
  <dc:creator>CKNE</dc:creator>
  <cp:keywords>du un panier fond et</cp:keywords>
  <dc:description>•  Durée du fonds : du 16 décembre 2004 au 16 décembre 2009, soit 5 ans._x000d_•   Nature du support : support temporaire disponible du 3 novembre 2004 au 10 décembre 2004 inclus._x000d__x000d__x000d_ Garantie _x000d_•  Garantie :  garantie intégrale du capital à l’échéance hors frais</dc:description>
  <cp:lastModifiedBy>CASSAN Nathalie [CEGEE]</cp:lastModifiedBy>
  <cp:revision>2</cp:revision>
  <cp:lastPrinted>2016-12-02T12:13:00Z</cp:lastPrinted>
  <dcterms:created xsi:type="dcterms:W3CDTF">2021-07-22T12:57:00Z</dcterms:created>
  <dcterms:modified xsi:type="dcterms:W3CDTF">2021-07-22T12:57:00Z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nathalie.cassan@cegee.caisse-epargne.fr</vt:lpwstr>
  </property>
  <property fmtid="{D5CDD505-2E9C-101B-9397-08002B2CF9AE}" pid="5" name="MSIP_Label_48a19f0c-bea1-442e-a475-ed109d9ec508_SetDate">
    <vt:lpwstr>2021-07-22T12:57:37.8331257Z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