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835AD6" w14:textId="2994482C" w:rsidR="00870456" w:rsidRDefault="00DF3A42" w:rsidP="003C5596">
      <w:pPr>
        <w:pStyle w:val="Sansinterligne"/>
        <w:jc w:val="both"/>
      </w:pPr>
      <w:bookmarkStart w:id="0" w:name="_GoBack"/>
      <w:bookmarkEnd w:id="0"/>
      <w:r>
        <w:rPr>
          <w:noProof/>
          <w:lang w:eastAsia="fr-FR"/>
        </w:rPr>
        <mc:AlternateContent>
          <mc:Choice Requires="wps">
            <w:drawing>
              <wp:anchor distT="0" distB="0" distL="114300" distR="114300" simplePos="0" relativeHeight="251668480" behindDoc="0" locked="0" layoutInCell="1" allowOverlap="1" wp14:anchorId="18E20D77" wp14:editId="5EA597BA">
                <wp:simplePos x="0" y="0"/>
                <wp:positionH relativeFrom="column">
                  <wp:posOffset>2076450</wp:posOffset>
                </wp:positionH>
                <wp:positionV relativeFrom="paragraph">
                  <wp:posOffset>-125095</wp:posOffset>
                </wp:positionV>
                <wp:extent cx="4548505" cy="571500"/>
                <wp:effectExtent l="0" t="0" r="23495" b="1905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48505" cy="571500"/>
                        </a:xfrm>
                        <a:prstGeom prst="rect">
                          <a:avLst/>
                        </a:prstGeom>
                        <a:solidFill>
                          <a:srgbClr val="FF0000"/>
                        </a:solidFill>
                        <a:ln w="9525">
                          <a:solidFill>
                            <a:srgbClr val="EC2D00"/>
                          </a:solidFill>
                          <a:miter lim="800000"/>
                          <a:headEnd/>
                          <a:tailEnd/>
                        </a:ln>
                        <a:effectLst/>
                      </wps:spPr>
                      <wps:txbx>
                        <w:txbxContent>
                          <w:p w14:paraId="76F476DA" w14:textId="79EAF7ED" w:rsidR="00215568" w:rsidRPr="002734F3" w:rsidRDefault="00276D1D" w:rsidP="007D6722">
                            <w:pPr>
                              <w:pStyle w:val="Corpsdetexte"/>
                              <w:ind w:left="-180" w:right="-149"/>
                              <w:rPr>
                                <w:rFonts w:ascii="Arial" w:hAnsi="Arial"/>
                                <w:b/>
                                <w:color w:val="FFFFFF"/>
                                <w:sz w:val="32"/>
                              </w:rPr>
                            </w:pPr>
                            <w:r>
                              <w:rPr>
                                <w:rFonts w:ascii="Arial" w:hAnsi="Arial"/>
                                <w:b/>
                                <w:color w:val="FFFFFF"/>
                                <w:sz w:val="32"/>
                              </w:rPr>
                              <w:t>Alizé</w:t>
                            </w:r>
                            <w:r w:rsidR="00412ED6" w:rsidRPr="002734F3">
                              <w:rPr>
                                <w:rFonts w:ascii="Arial" w:hAnsi="Arial"/>
                                <w:b/>
                                <w:color w:val="FFFFFF"/>
                                <w:sz w:val="32"/>
                              </w:rPr>
                              <w:t xml:space="preserve"> </w:t>
                            </w:r>
                            <w:r w:rsidR="00F437D7" w:rsidRPr="002734F3">
                              <w:rPr>
                                <w:rFonts w:ascii="Arial" w:hAnsi="Arial"/>
                                <w:b/>
                                <w:color w:val="FFFFFF"/>
                                <w:sz w:val="32"/>
                              </w:rPr>
                              <w:t>Eco</w:t>
                            </w:r>
                          </w:p>
                          <w:p w14:paraId="1B8075C2" w14:textId="40837B32" w:rsidR="00215568" w:rsidRDefault="00215568" w:rsidP="007D6722">
                            <w:pPr>
                              <w:pStyle w:val="Corpsdetexte"/>
                              <w:ind w:left="-180" w:right="-149"/>
                              <w:rPr>
                                <w:rFonts w:ascii="Arial" w:hAnsi="Arial"/>
                                <w:b/>
                                <w:color w:val="FFFFFF"/>
                                <w:sz w:val="32"/>
                              </w:rPr>
                            </w:pPr>
                            <w:r w:rsidRPr="002734F3">
                              <w:rPr>
                                <w:rFonts w:ascii="Arial" w:hAnsi="Arial"/>
                                <w:b/>
                                <w:color w:val="FFFFFF"/>
                                <w:sz w:val="32"/>
                              </w:rPr>
                              <w:t>Code ISIN</w:t>
                            </w:r>
                            <w:r w:rsidR="00DB1F83" w:rsidRPr="002734F3">
                              <w:rPr>
                                <w:rFonts w:ascii="Arial" w:hAnsi="Arial"/>
                                <w:b/>
                                <w:color w:val="FFFFFF"/>
                                <w:sz w:val="32"/>
                              </w:rPr>
                              <w:t> </w:t>
                            </w:r>
                            <w:r w:rsidR="00BF2297" w:rsidRPr="00BF2297">
                              <w:rPr>
                                <w:rFonts w:ascii="Arial" w:hAnsi="Arial"/>
                                <w:b/>
                                <w:color w:val="FFFFFF"/>
                                <w:sz w:val="32"/>
                              </w:rPr>
                              <w:t>FR00140066K1</w:t>
                            </w:r>
                          </w:p>
                          <w:p w14:paraId="248E5A77" w14:textId="045CCB6B" w:rsidR="00215568" w:rsidRDefault="00215568" w:rsidP="00E67FB9">
                            <w:pPr>
                              <w:pStyle w:val="Corpsdetexte"/>
                              <w:ind w:right="-149"/>
                              <w:jc w:val="left"/>
                              <w:rPr>
                                <w:rFonts w:ascii="Arial" w:hAnsi="Arial"/>
                                <w:b/>
                                <w:color w:val="FFFFFF"/>
                                <w:sz w:val="32"/>
                              </w:rPr>
                            </w:pPr>
                          </w:p>
                        </w:txbxContent>
                      </wps:txbx>
                      <wps:bodyPr rot="0" vert="horz" wrap="square" lIns="180000" tIns="0" rIns="18000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20D77" id="Rectangle 8" o:spid="_x0000_s1026" style="position:absolute;left:0;text-align:left;margin-left:163.5pt;margin-top:-9.85pt;width:358.15pt;height: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" fillcolor="red" strokecolor="#ec2d00">
                <v:textbox inset="5mm,0,5mm,0">
                  <w:txbxContent>
                    <w:p w14:paraId="76F476DA" w14:textId="79EAF7ED" w:rsidR="00215568" w:rsidRPr="002734F3" w:rsidRDefault="00276D1D" w:rsidP="007D6722">
                      <w:pPr>
                        <w:pStyle w:val="Corpsdetexte"/>
                        <w:ind w:left="-180" w:right="-149"/>
                        <w:rPr>
                          <w:rFonts w:ascii="Arial" w:hAnsi="Arial"/>
                          <w:b/>
                          <w:color w:val="FFFFFF"/>
                          <w:sz w:val="32"/>
                        </w:rPr>
                      </w:pPr>
                      <w:r>
                        <w:rPr>
                          <w:rFonts w:ascii="Arial" w:hAnsi="Arial"/>
                          <w:b/>
                          <w:color w:val="FFFFFF"/>
                          <w:sz w:val="32"/>
                        </w:rPr>
                        <w:t>Alizé</w:t>
                      </w:r>
                      <w:r w:rsidR="00412ED6" w:rsidRPr="002734F3">
                        <w:rPr>
                          <w:rFonts w:ascii="Arial" w:hAnsi="Arial"/>
                          <w:b/>
                          <w:color w:val="FFFFFF"/>
                          <w:sz w:val="32"/>
                        </w:rPr>
                        <w:t xml:space="preserve"> </w:t>
                      </w:r>
                      <w:r w:rsidR="00F437D7" w:rsidRPr="002734F3">
                        <w:rPr>
                          <w:rFonts w:ascii="Arial" w:hAnsi="Arial"/>
                          <w:b/>
                          <w:color w:val="FFFFFF"/>
                          <w:sz w:val="32"/>
                        </w:rPr>
                        <w:t>Eco</w:t>
                      </w:r>
                    </w:p>
                    <w:p w14:paraId="1B8075C2" w14:textId="40837B32" w:rsidR="00215568" w:rsidRDefault="00215568" w:rsidP="007D6722">
                      <w:pPr>
                        <w:pStyle w:val="Corpsdetexte"/>
                        <w:ind w:left="-180" w:right="-149"/>
                        <w:rPr>
                          <w:rFonts w:ascii="Arial" w:hAnsi="Arial"/>
                          <w:b/>
                          <w:color w:val="FFFFFF"/>
                          <w:sz w:val="32"/>
                        </w:rPr>
                      </w:pPr>
                      <w:r w:rsidRPr="002734F3">
                        <w:rPr>
                          <w:rFonts w:ascii="Arial" w:hAnsi="Arial"/>
                          <w:b/>
                          <w:color w:val="FFFFFF"/>
                          <w:sz w:val="32"/>
                        </w:rPr>
                        <w:t>Code ISIN</w:t>
                      </w:r>
                      <w:r w:rsidR="00DB1F83" w:rsidRPr="002734F3">
                        <w:rPr>
                          <w:rFonts w:ascii="Arial" w:hAnsi="Arial"/>
                          <w:b/>
                          <w:color w:val="FFFFFF"/>
                          <w:sz w:val="32"/>
                        </w:rPr>
                        <w:t> </w:t>
                      </w:r>
                      <w:r w:rsidR="00BF2297" w:rsidRPr="00BF2297">
                        <w:rPr>
                          <w:rFonts w:ascii="Arial" w:hAnsi="Arial"/>
                          <w:b/>
                          <w:color w:val="FFFFFF"/>
                          <w:sz w:val="32"/>
                        </w:rPr>
                        <w:t>FR00140066K1</w:t>
                      </w:r>
                    </w:p>
                    <w:p w14:paraId="248E5A77" w14:textId="045CCB6B" w:rsidR="00215568" w:rsidRDefault="00215568" w:rsidP="00E67FB9">
                      <w:pPr>
                        <w:pStyle w:val="Corpsdetexte"/>
                        <w:ind w:right="-149"/>
                        <w:jc w:val="left"/>
                        <w:rPr>
                          <w:rFonts w:ascii="Arial" w:hAnsi="Arial"/>
                          <w:b/>
                          <w:color w:val="FFFFFF"/>
                          <w:sz w:val="32"/>
                        </w:rPr>
                      </w:pPr>
                    </w:p>
                  </w:txbxContent>
                </v:textbox>
              </v:rect>
            </w:pict>
          </mc:Fallback>
        </mc:AlternateContent>
      </w:r>
      <w:r w:rsidR="00084514">
        <w:rPr>
          <w:noProof/>
          <w:lang w:eastAsia="fr-FR"/>
        </w:rPr>
        <mc:AlternateContent>
          <mc:Choice Requires="wps">
            <w:drawing>
              <wp:anchor distT="0" distB="0" distL="114300" distR="114300" simplePos="0" relativeHeight="251658240" behindDoc="0" locked="0" layoutInCell="1" allowOverlap="1" wp14:anchorId="1E39A648" wp14:editId="4AC43B21">
                <wp:simplePos x="0" y="0"/>
                <wp:positionH relativeFrom="column">
                  <wp:posOffset>-177898</wp:posOffset>
                </wp:positionH>
                <wp:positionV relativeFrom="paragraph">
                  <wp:posOffset>-135695</wp:posOffset>
                </wp:positionV>
                <wp:extent cx="2245849" cy="1172845"/>
                <wp:effectExtent l="19050" t="19050" r="40640" b="6540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5849" cy="1172845"/>
                        </a:xfrm>
                        <a:prstGeom prst="rect">
                          <a:avLst/>
                        </a:prstGeom>
                        <a:solidFill>
                          <a:srgbClr val="FF0000"/>
                        </a:solidFill>
                        <a:ln w="38100">
                          <a:solidFill>
                            <a:srgbClr val="F2F2F2"/>
                          </a:solidFill>
                          <a:miter lim="800000"/>
                          <a:headEnd/>
                          <a:tailEnd/>
                        </a:ln>
                        <a:effectLst>
                          <a:outerShdw dist="28398" dir="3806097" algn="ctr" rotWithShape="0">
                            <a:srgbClr val="622423">
                              <a:alpha val="50000"/>
                            </a:srgbClr>
                          </a:outerShdw>
                        </a:effectLst>
                      </wps:spPr>
                      <wps:txbx>
                        <w:txbxContent>
                          <w:p w14:paraId="0C82EA1F" w14:textId="1156217A" w:rsidR="00215568" w:rsidRPr="00DB1F83" w:rsidRDefault="00215568" w:rsidP="00084514">
                            <w:pPr>
                              <w:spacing w:after="0" w:line="240" w:lineRule="auto"/>
                              <w:ind w:right="284"/>
                              <w:rPr>
                                <w:rFonts w:cstheme="minorHAnsi"/>
                                <w:b/>
                                <w:color w:val="FFFFFF"/>
                                <w:sz w:val="16"/>
                                <w:szCs w:val="14"/>
                                <w:u w:val="single"/>
                              </w:rPr>
                            </w:pPr>
                            <w:r w:rsidRPr="00DB1F83">
                              <w:rPr>
                                <w:rFonts w:cstheme="minorHAnsi"/>
                                <w:b/>
                                <w:color w:val="FFFFFF"/>
                                <w:sz w:val="18"/>
                                <w:szCs w:val="16"/>
                                <w:u w:val="single"/>
                              </w:rPr>
                              <w:t>Période de commercialisation</w:t>
                            </w:r>
                            <w:r w:rsidRPr="00DB1F83">
                              <w:rPr>
                                <w:rFonts w:cstheme="minorHAnsi"/>
                                <w:b/>
                                <w:color w:val="FFFFFF"/>
                                <w:sz w:val="18"/>
                                <w:szCs w:val="16"/>
                              </w:rPr>
                              <w:t xml:space="preserve"> :</w:t>
                            </w:r>
                            <w:r w:rsidR="00AE6336" w:rsidRPr="00DB1F83">
                              <w:rPr>
                                <w:rFonts w:cstheme="minorHAnsi"/>
                                <w:b/>
                                <w:color w:val="FFFFFF"/>
                                <w:sz w:val="18"/>
                                <w:szCs w:val="16"/>
                              </w:rPr>
                              <w:t xml:space="preserve"> </w:t>
                            </w:r>
                            <w:r w:rsidR="00D3420B" w:rsidRPr="00DB1F83">
                              <w:rPr>
                                <w:rFonts w:cstheme="minorHAnsi"/>
                                <w:i/>
                                <w:color w:val="FFFFFF"/>
                                <w:sz w:val="18"/>
                                <w:szCs w:val="16"/>
                              </w:rPr>
                              <w:t xml:space="preserve">                </w:t>
                            </w:r>
                            <w:r w:rsidR="00AE6336" w:rsidRPr="00DB1F83">
                              <w:rPr>
                                <w:rFonts w:cstheme="minorHAnsi"/>
                                <w:i/>
                                <w:color w:val="FFFFFF"/>
                                <w:sz w:val="18"/>
                                <w:szCs w:val="16"/>
                              </w:rPr>
                              <w:t xml:space="preserve">du </w:t>
                            </w:r>
                            <w:r w:rsidR="00A30F57">
                              <w:rPr>
                                <w:rFonts w:cstheme="minorHAnsi"/>
                                <w:i/>
                                <w:color w:val="FFFFFF"/>
                                <w:sz w:val="18"/>
                                <w:szCs w:val="16"/>
                              </w:rPr>
                              <w:t xml:space="preserve">09 décembre 2021 </w:t>
                            </w:r>
                            <w:r w:rsidR="00AE6336" w:rsidRPr="00A30F57">
                              <w:rPr>
                                <w:rFonts w:cstheme="minorHAnsi"/>
                                <w:i/>
                                <w:color w:val="FFFFFF"/>
                                <w:sz w:val="18"/>
                                <w:szCs w:val="16"/>
                              </w:rPr>
                              <w:t>au</w:t>
                            </w:r>
                            <w:r w:rsidR="00A30F57">
                              <w:rPr>
                                <w:rFonts w:cstheme="minorHAnsi"/>
                                <w:i/>
                                <w:color w:val="FFFFFF"/>
                                <w:sz w:val="18"/>
                                <w:szCs w:val="16"/>
                              </w:rPr>
                              <w:t xml:space="preserve"> 1</w:t>
                            </w:r>
                            <w:r w:rsidR="00A30F57" w:rsidRPr="00A30F57">
                              <w:rPr>
                                <w:rFonts w:cstheme="minorHAnsi"/>
                                <w:i/>
                                <w:color w:val="FFFFFF"/>
                                <w:sz w:val="18"/>
                                <w:szCs w:val="16"/>
                                <w:vertAlign w:val="superscript"/>
                              </w:rPr>
                              <w:t>er</w:t>
                            </w:r>
                            <w:r w:rsidR="00A30F57">
                              <w:rPr>
                                <w:rFonts w:cstheme="minorHAnsi"/>
                                <w:i/>
                                <w:color w:val="FFFFFF"/>
                                <w:sz w:val="18"/>
                                <w:szCs w:val="16"/>
                              </w:rPr>
                              <w:t xml:space="preserve"> juillet </w:t>
                            </w:r>
                            <w:r w:rsidR="00AE6336" w:rsidRPr="002734F3">
                              <w:rPr>
                                <w:rFonts w:cstheme="minorHAnsi"/>
                                <w:i/>
                                <w:color w:val="FFFFFF"/>
                                <w:sz w:val="18"/>
                                <w:szCs w:val="16"/>
                              </w:rPr>
                              <w:t>202</w:t>
                            </w:r>
                            <w:r w:rsidR="00276D1D">
                              <w:rPr>
                                <w:rFonts w:cstheme="minorHAnsi"/>
                                <w:i/>
                                <w:color w:val="FFFFFF"/>
                                <w:sz w:val="18"/>
                                <w:szCs w:val="16"/>
                              </w:rPr>
                              <w:t>2</w:t>
                            </w:r>
                            <w:r w:rsidR="00AE6336" w:rsidRPr="002734F3">
                              <w:rPr>
                                <w:rFonts w:cstheme="minorHAnsi"/>
                                <w:i/>
                                <w:color w:val="FFFFFF"/>
                                <w:sz w:val="18"/>
                                <w:szCs w:val="16"/>
                              </w:rPr>
                              <w:t xml:space="preserve"> </w:t>
                            </w:r>
                            <w:r w:rsidR="006F0958" w:rsidRPr="002734F3">
                              <w:rPr>
                                <w:rFonts w:cstheme="minorHAnsi"/>
                                <w:i/>
                                <w:color w:val="FFFFFF"/>
                                <w:sz w:val="18"/>
                                <w:szCs w:val="16"/>
                              </w:rPr>
                              <w:t xml:space="preserve">* </w:t>
                            </w:r>
                            <w:r w:rsidRPr="002734F3">
                              <w:rPr>
                                <w:rFonts w:cstheme="minorHAnsi"/>
                                <w:i/>
                                <w:color w:val="FFFFFF" w:themeColor="background1"/>
                                <w:sz w:val="18"/>
                                <w:szCs w:val="16"/>
                              </w:rPr>
                              <w:t xml:space="preserve">(inclus) </w:t>
                            </w:r>
                            <w:r w:rsidRPr="002734F3">
                              <w:rPr>
                                <w:rFonts w:cstheme="minorHAnsi"/>
                                <w:b/>
                                <w:i/>
                                <w:color w:val="FFFFFF" w:themeColor="background1"/>
                                <w:sz w:val="16"/>
                                <w:szCs w:val="14"/>
                              </w:rPr>
                              <w:t>sous réserve du montant disponible à la commercialisation.</w:t>
                            </w:r>
                          </w:p>
                          <w:p w14:paraId="0F76BA58" w14:textId="77777777" w:rsidR="00084514" w:rsidRPr="00DB1F83" w:rsidRDefault="00084514" w:rsidP="00084514">
                            <w:pPr>
                              <w:pStyle w:val="Paragraphedeliste"/>
                              <w:ind w:left="0" w:right="284"/>
                              <w:rPr>
                                <w:rFonts w:cstheme="minorHAnsi"/>
                                <w:bCs/>
                                <w:i/>
                                <w:color w:val="FFFFFF"/>
                                <w:sz w:val="6"/>
                                <w:szCs w:val="6"/>
                                <w:lang w:val="fr-FR"/>
                              </w:rPr>
                            </w:pPr>
                          </w:p>
                          <w:p w14:paraId="5228CCB6" w14:textId="77777777" w:rsidR="00276D1D" w:rsidRPr="00276D1D" w:rsidRDefault="00276D1D" w:rsidP="00276D1D">
                            <w:pPr>
                              <w:spacing w:after="0" w:line="180" w:lineRule="auto"/>
                              <w:ind w:right="284"/>
                              <w:rPr>
                                <w:rFonts w:cstheme="minorHAnsi"/>
                                <w:bCs/>
                                <w:i/>
                                <w:iCs/>
                                <w:color w:val="FFFFFF" w:themeColor="background1"/>
                                <w:sz w:val="12"/>
                                <w:szCs w:val="10"/>
                              </w:rPr>
                            </w:pPr>
                            <w:r w:rsidRPr="00276D1D">
                              <w:rPr>
                                <w:rFonts w:cstheme="minorHAnsi"/>
                                <w:bCs/>
                                <w:i/>
                                <w:color w:val="FFFFFF"/>
                                <w:sz w:val="12"/>
                                <w:szCs w:val="10"/>
                              </w:rPr>
                              <w:t>NB : La date de fin de commercialisation sera avancée en cas d’atteinte du montant</w:t>
                            </w:r>
                            <w:r w:rsidRPr="00276D1D">
                              <w:rPr>
                                <w:rFonts w:cstheme="minorHAnsi"/>
                                <w:bCs/>
                                <w:i/>
                                <w:color w:val="FFFFFF" w:themeColor="background1"/>
                                <w:sz w:val="12"/>
                                <w:szCs w:val="10"/>
                              </w:rPr>
                              <w:t xml:space="preserve"> disponible à la commercialisation.</w:t>
                            </w:r>
                          </w:p>
                          <w:p w14:paraId="02424254" w14:textId="77777777" w:rsidR="00276D1D" w:rsidRDefault="00276D1D" w:rsidP="00276D1D">
                            <w:pPr>
                              <w:spacing w:after="0" w:line="180" w:lineRule="auto"/>
                              <w:ind w:right="284"/>
                              <w:rPr>
                                <w:rFonts w:cstheme="minorHAnsi"/>
                                <w:b/>
                                <w:i/>
                                <w:iCs/>
                                <w:color w:val="FFFFFF" w:themeColor="background1"/>
                                <w:sz w:val="18"/>
                                <w:szCs w:val="16"/>
                              </w:rPr>
                            </w:pPr>
                          </w:p>
                          <w:p w14:paraId="42F74CAF" w14:textId="1AEA86F6" w:rsidR="00276D1D" w:rsidRPr="003A3E6E" w:rsidRDefault="00276D1D" w:rsidP="00276D1D">
                            <w:pPr>
                              <w:spacing w:after="0" w:line="180" w:lineRule="auto"/>
                              <w:ind w:right="284"/>
                              <w:rPr>
                                <w:rFonts w:cstheme="minorHAnsi"/>
                                <w:b/>
                                <w:bCs/>
                                <w:i/>
                                <w:iCs/>
                                <w:color w:val="FFFFFF" w:themeColor="background1"/>
                                <w:sz w:val="18"/>
                                <w:szCs w:val="16"/>
                              </w:rPr>
                            </w:pPr>
                            <w:r w:rsidRPr="002806E8">
                              <w:rPr>
                                <w:rFonts w:cstheme="minorHAnsi"/>
                                <w:b/>
                                <w:i/>
                                <w:iCs/>
                                <w:color w:val="FFFFFF" w:themeColor="background1"/>
                                <w:sz w:val="18"/>
                                <w:szCs w:val="16"/>
                              </w:rPr>
                              <w:t xml:space="preserve">* Jusqu’au </w:t>
                            </w:r>
                            <w:r w:rsidR="00A30F57">
                              <w:rPr>
                                <w:rFonts w:cstheme="minorHAnsi"/>
                                <w:b/>
                                <w:i/>
                                <w:iCs/>
                                <w:color w:val="FFFFFF" w:themeColor="background1"/>
                                <w:sz w:val="18"/>
                                <w:szCs w:val="16"/>
                              </w:rPr>
                              <w:t xml:space="preserve">20 juin </w:t>
                            </w:r>
                            <w:r w:rsidRPr="002806E8">
                              <w:rPr>
                                <w:rFonts w:cstheme="minorHAnsi"/>
                                <w:b/>
                                <w:i/>
                                <w:iCs/>
                                <w:color w:val="FFFFFF" w:themeColor="background1"/>
                                <w:sz w:val="18"/>
                                <w:szCs w:val="16"/>
                              </w:rPr>
                              <w:t>202</w:t>
                            </w:r>
                            <w:r>
                              <w:rPr>
                                <w:rFonts w:cstheme="minorHAnsi"/>
                                <w:b/>
                                <w:i/>
                                <w:iCs/>
                                <w:color w:val="FFFFFF" w:themeColor="background1"/>
                                <w:sz w:val="18"/>
                                <w:szCs w:val="16"/>
                              </w:rPr>
                              <w:t>2</w:t>
                            </w:r>
                            <w:r w:rsidRPr="002806E8">
                              <w:rPr>
                                <w:rFonts w:cstheme="minorHAnsi"/>
                                <w:b/>
                                <w:i/>
                                <w:iCs/>
                                <w:color w:val="FFFFFF" w:themeColor="background1"/>
                                <w:sz w:val="18"/>
                                <w:szCs w:val="16"/>
                              </w:rPr>
                              <w:t xml:space="preserve"> </w:t>
                            </w:r>
                            <w:r w:rsidRPr="000E2477">
                              <w:rPr>
                                <w:rFonts w:cstheme="minorHAnsi"/>
                                <w:b/>
                                <w:i/>
                                <w:iCs/>
                                <w:color w:val="FFFFFF" w:themeColor="background1"/>
                                <w:sz w:val="18"/>
                                <w:szCs w:val="16"/>
                              </w:rPr>
                              <w:t xml:space="preserve">pour </w:t>
                            </w:r>
                            <w:r w:rsidRPr="003A3E6E">
                              <w:rPr>
                                <w:rFonts w:ascii="Calibri-Italic" w:hAnsi="Calibri-Italic" w:cs="Calibri-Italic"/>
                                <w:b/>
                                <w:bCs/>
                                <w:i/>
                                <w:iCs/>
                                <w:color w:val="FFFFFF"/>
                                <w:sz w:val="18"/>
                                <w:szCs w:val="18"/>
                              </w:rPr>
                              <w:t>BPCE Internationnal</w:t>
                            </w:r>
                          </w:p>
                          <w:p w14:paraId="3E700268" w14:textId="21BC12FF" w:rsidR="00215568" w:rsidRPr="00084514" w:rsidRDefault="00215568" w:rsidP="00276D1D">
                            <w:pPr>
                              <w:pStyle w:val="Paragraphedeliste"/>
                              <w:ind w:left="0" w:right="284"/>
                              <w:rPr>
                                <w:rFonts w:cstheme="minorHAnsi"/>
                                <w:bCs/>
                                <w:color w:val="FFFFFF" w:themeColor="background1"/>
                                <w:sz w:val="12"/>
                                <w:szCs w:val="10"/>
                                <w:u w:val="single"/>
                              </w:rPr>
                            </w:pPr>
                          </w:p>
                        </w:txbxContent>
                      </wps:txbx>
                      <wps:bodyPr rot="0" vert="horz" wrap="square" lIns="36000" tIns="45720" rIns="3600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E39A648" id="Rectangle 1" o:spid="_x0000_s1027" style="position:absolute;left:0;text-align:left;margin-left:-14pt;margin-top:-10.7pt;width:176.85pt;height:92.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" fillcolor="red" strokecolor="#f2f2f2" strokeweight="3pt">
                <v:shadow on="t" color="#622423" opacity=".5" offset="1pt"/>
                <v:textbox inset="1mm,,1mm">
                  <w:txbxContent>
                    <w:p w14:paraId="0C82EA1F" w14:textId="1156217A" w:rsidR="00215568" w:rsidRPr="00DB1F83" w:rsidRDefault="00215568" w:rsidP="00084514">
                      <w:pPr>
                        <w:spacing w:after="0" w:line="240" w:lineRule="auto"/>
                        <w:ind w:right="284"/>
                        <w:rPr>
                          <w:rFonts w:cstheme="minorHAnsi"/>
                          <w:b/>
                          <w:color w:val="FFFFFF"/>
                          <w:sz w:val="16"/>
                          <w:szCs w:val="14"/>
                          <w:u w:val="single"/>
                        </w:rPr>
                      </w:pPr>
                      <w:r w:rsidRPr="00DB1F83">
                        <w:rPr>
                          <w:rFonts w:cstheme="minorHAnsi"/>
                          <w:b/>
                          <w:color w:val="FFFFFF"/>
                          <w:sz w:val="18"/>
                          <w:szCs w:val="16"/>
                          <w:u w:val="single"/>
                        </w:rPr>
                        <w:t>Période de commercialisation</w:t>
                      </w:r>
                      <w:r w:rsidRPr="00DB1F83">
                        <w:rPr>
                          <w:rFonts w:cstheme="minorHAnsi"/>
                          <w:b/>
                          <w:color w:val="FFFFFF"/>
                          <w:sz w:val="18"/>
                          <w:szCs w:val="16"/>
                        </w:rPr>
                        <w:t xml:space="preserve"> :</w:t>
                      </w:r>
                      <w:r w:rsidR="00AE6336" w:rsidRPr="00DB1F83">
                        <w:rPr>
                          <w:rFonts w:cstheme="minorHAnsi"/>
                          <w:b/>
                          <w:color w:val="FFFFFF"/>
                          <w:sz w:val="18"/>
                          <w:szCs w:val="16"/>
                        </w:rPr>
                        <w:t xml:space="preserve"> </w:t>
                      </w:r>
                      <w:r w:rsidR="00D3420B" w:rsidRPr="00DB1F83">
                        <w:rPr>
                          <w:rFonts w:cstheme="minorHAnsi"/>
                          <w:i/>
                          <w:color w:val="FFFFFF"/>
                          <w:sz w:val="18"/>
                          <w:szCs w:val="16"/>
                        </w:rPr>
                        <w:t xml:space="preserve">                </w:t>
                      </w:r>
                      <w:r w:rsidR="00AE6336" w:rsidRPr="00DB1F83">
                        <w:rPr>
                          <w:rFonts w:cstheme="minorHAnsi"/>
                          <w:i/>
                          <w:color w:val="FFFFFF"/>
                          <w:sz w:val="18"/>
                          <w:szCs w:val="16"/>
                        </w:rPr>
                        <w:t xml:space="preserve">du </w:t>
                      </w:r>
                      <w:r w:rsidR="00A30F57">
                        <w:rPr>
                          <w:rFonts w:cstheme="minorHAnsi"/>
                          <w:i/>
                          <w:color w:val="FFFFFF"/>
                          <w:sz w:val="18"/>
                          <w:szCs w:val="16"/>
                        </w:rPr>
                        <w:t xml:space="preserve">09 décembre 2021 </w:t>
                      </w:r>
                      <w:r w:rsidR="00AE6336" w:rsidRPr="00A30F57">
                        <w:rPr>
                          <w:rFonts w:cstheme="minorHAnsi"/>
                          <w:i/>
                          <w:color w:val="FFFFFF"/>
                          <w:sz w:val="18"/>
                          <w:szCs w:val="16"/>
                        </w:rPr>
                        <w:t>au</w:t>
                      </w:r>
                      <w:r w:rsidR="00A30F57">
                        <w:rPr>
                          <w:rFonts w:cstheme="minorHAnsi"/>
                          <w:i/>
                          <w:color w:val="FFFFFF"/>
                          <w:sz w:val="18"/>
                          <w:szCs w:val="16"/>
                        </w:rPr>
                        <w:t xml:space="preserve"> 1</w:t>
                      </w:r>
                      <w:r w:rsidR="00A30F57" w:rsidRPr="00A30F57">
                        <w:rPr>
                          <w:rFonts w:cstheme="minorHAnsi"/>
                          <w:i/>
                          <w:color w:val="FFFFFF"/>
                          <w:sz w:val="18"/>
                          <w:szCs w:val="16"/>
                          <w:vertAlign w:val="superscript"/>
                        </w:rPr>
                        <w:t>er</w:t>
                      </w:r>
                      <w:r w:rsidR="00A30F57">
                        <w:rPr>
                          <w:rFonts w:cstheme="minorHAnsi"/>
                          <w:i/>
                          <w:color w:val="FFFFFF"/>
                          <w:sz w:val="18"/>
                          <w:szCs w:val="16"/>
                        </w:rPr>
                        <w:t xml:space="preserve"> juillet </w:t>
                      </w:r>
                      <w:r w:rsidR="00AE6336" w:rsidRPr="002734F3">
                        <w:rPr>
                          <w:rFonts w:cstheme="minorHAnsi"/>
                          <w:i/>
                          <w:color w:val="FFFFFF"/>
                          <w:sz w:val="18"/>
                          <w:szCs w:val="16"/>
                        </w:rPr>
                        <w:t>202</w:t>
                      </w:r>
                      <w:r w:rsidR="00276D1D">
                        <w:rPr>
                          <w:rFonts w:cstheme="minorHAnsi"/>
                          <w:i/>
                          <w:color w:val="FFFFFF"/>
                          <w:sz w:val="18"/>
                          <w:szCs w:val="16"/>
                        </w:rPr>
                        <w:t>2</w:t>
                      </w:r>
                      <w:r w:rsidR="00AE6336" w:rsidRPr="002734F3">
                        <w:rPr>
                          <w:rFonts w:cstheme="minorHAnsi"/>
                          <w:i/>
                          <w:color w:val="FFFFFF"/>
                          <w:sz w:val="18"/>
                          <w:szCs w:val="16"/>
                        </w:rPr>
                        <w:t xml:space="preserve"> </w:t>
                      </w:r>
                      <w:r w:rsidR="006F0958" w:rsidRPr="002734F3">
                        <w:rPr>
                          <w:rFonts w:cstheme="minorHAnsi"/>
                          <w:i/>
                          <w:color w:val="FFFFFF"/>
                          <w:sz w:val="18"/>
                          <w:szCs w:val="16"/>
                        </w:rPr>
                        <w:t xml:space="preserve">* </w:t>
                      </w:r>
                      <w:r w:rsidRPr="002734F3">
                        <w:rPr>
                          <w:rFonts w:cstheme="minorHAnsi"/>
                          <w:i/>
                          <w:color w:val="FFFFFF" w:themeColor="background1"/>
                          <w:sz w:val="18"/>
                          <w:szCs w:val="16"/>
                        </w:rPr>
                        <w:t xml:space="preserve">(inclus) </w:t>
                      </w:r>
                      <w:r w:rsidRPr="002734F3">
                        <w:rPr>
                          <w:rFonts w:cstheme="minorHAnsi"/>
                          <w:b/>
                          <w:i/>
                          <w:color w:val="FFFFFF" w:themeColor="background1"/>
                          <w:sz w:val="16"/>
                          <w:szCs w:val="14"/>
                        </w:rPr>
                        <w:t>sous réserve du montant disponible à la commercialisation.</w:t>
                      </w:r>
                    </w:p>
                    <w:p w14:paraId="0F76BA58" w14:textId="77777777" w:rsidR="00084514" w:rsidRPr="00DB1F83" w:rsidRDefault="00084514" w:rsidP="00084514">
                      <w:pPr>
                        <w:pStyle w:val="Paragraphedeliste"/>
                        <w:ind w:left="0" w:right="284"/>
                        <w:rPr>
                          <w:rFonts w:cstheme="minorHAnsi"/>
                          <w:bCs/>
                          <w:i/>
                          <w:color w:val="FFFFFF"/>
                          <w:sz w:val="6"/>
                          <w:szCs w:val="6"/>
                          <w:lang w:val="fr-FR"/>
                        </w:rPr>
                      </w:pPr>
                    </w:p>
                    <w:p w14:paraId="5228CCB6" w14:textId="77777777" w:rsidR="00276D1D" w:rsidRPr="00276D1D" w:rsidRDefault="00276D1D" w:rsidP="00276D1D">
                      <w:pPr>
                        <w:spacing w:after="0" w:line="180" w:lineRule="auto"/>
                        <w:ind w:right="284"/>
                        <w:rPr>
                          <w:rFonts w:cstheme="minorHAnsi"/>
                          <w:bCs/>
                          <w:i/>
                          <w:iCs/>
                          <w:color w:val="FFFFFF" w:themeColor="background1"/>
                          <w:sz w:val="12"/>
                          <w:szCs w:val="10"/>
                        </w:rPr>
                      </w:pPr>
                      <w:r w:rsidRPr="00276D1D">
                        <w:rPr>
                          <w:rFonts w:cstheme="minorHAnsi"/>
                          <w:bCs/>
                          <w:i/>
                          <w:color w:val="FFFFFF"/>
                          <w:sz w:val="12"/>
                          <w:szCs w:val="10"/>
                        </w:rPr>
                        <w:t>NB : La date de fin de commercialisation sera avancée en cas d’atteinte du montant</w:t>
                      </w:r>
                      <w:r w:rsidRPr="00276D1D">
                        <w:rPr>
                          <w:rFonts w:cstheme="minorHAnsi"/>
                          <w:bCs/>
                          <w:i/>
                          <w:color w:val="FFFFFF" w:themeColor="background1"/>
                          <w:sz w:val="12"/>
                          <w:szCs w:val="10"/>
                        </w:rPr>
                        <w:t xml:space="preserve"> disponible à la commercialisation.</w:t>
                      </w:r>
                    </w:p>
                    <w:p w14:paraId="02424254" w14:textId="77777777" w:rsidR="00276D1D" w:rsidRDefault="00276D1D" w:rsidP="00276D1D">
                      <w:pPr>
                        <w:spacing w:after="0" w:line="180" w:lineRule="auto"/>
                        <w:ind w:right="284"/>
                        <w:rPr>
                          <w:rFonts w:cstheme="minorHAnsi"/>
                          <w:b/>
                          <w:i/>
                          <w:iCs/>
                          <w:color w:val="FFFFFF" w:themeColor="background1"/>
                          <w:sz w:val="18"/>
                          <w:szCs w:val="16"/>
                        </w:rPr>
                      </w:pPr>
                    </w:p>
                    <w:p w14:paraId="42F74CAF" w14:textId="1AEA86F6" w:rsidR="00276D1D" w:rsidRPr="003A3E6E" w:rsidRDefault="00276D1D" w:rsidP="00276D1D">
                      <w:pPr>
                        <w:spacing w:after="0" w:line="180" w:lineRule="auto"/>
                        <w:ind w:right="284"/>
                        <w:rPr>
                          <w:rFonts w:cstheme="minorHAnsi"/>
                          <w:b/>
                          <w:bCs/>
                          <w:i/>
                          <w:iCs/>
                          <w:color w:val="FFFFFF" w:themeColor="background1"/>
                          <w:sz w:val="18"/>
                          <w:szCs w:val="16"/>
                        </w:rPr>
                      </w:pPr>
                      <w:r w:rsidRPr="002806E8">
                        <w:rPr>
                          <w:rFonts w:cstheme="minorHAnsi"/>
                          <w:b/>
                          <w:i/>
                          <w:iCs/>
                          <w:color w:val="FFFFFF" w:themeColor="background1"/>
                          <w:sz w:val="18"/>
                          <w:szCs w:val="16"/>
                        </w:rPr>
                        <w:t xml:space="preserve">* Jusqu’au </w:t>
                      </w:r>
                      <w:r w:rsidR="00A30F57">
                        <w:rPr>
                          <w:rFonts w:cstheme="minorHAnsi"/>
                          <w:b/>
                          <w:i/>
                          <w:iCs/>
                          <w:color w:val="FFFFFF" w:themeColor="background1"/>
                          <w:sz w:val="18"/>
                          <w:szCs w:val="16"/>
                        </w:rPr>
                        <w:t xml:space="preserve">20 juin </w:t>
                      </w:r>
                      <w:r w:rsidRPr="002806E8">
                        <w:rPr>
                          <w:rFonts w:cstheme="minorHAnsi"/>
                          <w:b/>
                          <w:i/>
                          <w:iCs/>
                          <w:color w:val="FFFFFF" w:themeColor="background1"/>
                          <w:sz w:val="18"/>
                          <w:szCs w:val="16"/>
                        </w:rPr>
                        <w:t>202</w:t>
                      </w:r>
                      <w:r>
                        <w:rPr>
                          <w:rFonts w:cstheme="minorHAnsi"/>
                          <w:b/>
                          <w:i/>
                          <w:iCs/>
                          <w:color w:val="FFFFFF" w:themeColor="background1"/>
                          <w:sz w:val="18"/>
                          <w:szCs w:val="16"/>
                        </w:rPr>
                        <w:t>2</w:t>
                      </w:r>
                      <w:r w:rsidRPr="002806E8">
                        <w:rPr>
                          <w:rFonts w:cstheme="minorHAnsi"/>
                          <w:b/>
                          <w:i/>
                          <w:iCs/>
                          <w:color w:val="FFFFFF" w:themeColor="background1"/>
                          <w:sz w:val="18"/>
                          <w:szCs w:val="16"/>
                        </w:rPr>
                        <w:t xml:space="preserve"> </w:t>
                      </w:r>
                      <w:r w:rsidRPr="000E2477">
                        <w:rPr>
                          <w:rFonts w:cstheme="minorHAnsi"/>
                          <w:b/>
                          <w:i/>
                          <w:iCs/>
                          <w:color w:val="FFFFFF" w:themeColor="background1"/>
                          <w:sz w:val="18"/>
                          <w:szCs w:val="16"/>
                        </w:rPr>
                        <w:t xml:space="preserve">pour </w:t>
                      </w:r>
                      <w:r w:rsidRPr="003A3E6E">
                        <w:rPr>
                          <w:rFonts w:ascii="Calibri-Italic" w:hAnsi="Calibri-Italic" w:cs="Calibri-Italic"/>
                          <w:b/>
                          <w:bCs/>
                          <w:i/>
                          <w:iCs/>
                          <w:color w:val="FFFFFF"/>
                          <w:sz w:val="18"/>
                          <w:szCs w:val="18"/>
                        </w:rPr>
                        <w:t>BPCE Internationnal</w:t>
                      </w:r>
                    </w:p>
                    <w:p w14:paraId="3E700268" w14:textId="21BC12FF" w:rsidR="00215568" w:rsidRPr="00084514" w:rsidRDefault="00215568" w:rsidP="00276D1D">
                      <w:pPr>
                        <w:pStyle w:val="Paragraphedeliste"/>
                        <w:ind w:left="0" w:right="284"/>
                        <w:rPr>
                          <w:rFonts w:cstheme="minorHAnsi"/>
                          <w:bCs/>
                          <w:color w:val="FFFFFF" w:themeColor="background1"/>
                          <w:sz w:val="12"/>
                          <w:szCs w:val="10"/>
                          <w:u w:val="single"/>
                        </w:rPr>
                      </w:pPr>
                    </w:p>
                  </w:txbxContent>
                </v:textbox>
              </v:rect>
            </w:pict>
          </mc:Fallback>
        </mc:AlternateContent>
      </w:r>
    </w:p>
    <w:p w14:paraId="3F40B6E8" w14:textId="72A62224" w:rsidR="00870456" w:rsidRDefault="00870456" w:rsidP="003C5596">
      <w:pPr>
        <w:jc w:val="both"/>
      </w:pPr>
    </w:p>
    <w:p w14:paraId="30B5C32A" w14:textId="390F5F65" w:rsidR="00870456" w:rsidRDefault="00320661" w:rsidP="003C5596">
      <w:pPr>
        <w:jc w:val="both"/>
      </w:pPr>
      <w:r>
        <w:rPr>
          <w:noProof/>
          <w:lang w:eastAsia="fr-FR"/>
        </w:rPr>
        <mc:AlternateContent>
          <mc:Choice Requires="wps">
            <w:drawing>
              <wp:anchor distT="0" distB="0" distL="114300" distR="114300" simplePos="0" relativeHeight="251660288" behindDoc="0" locked="0" layoutInCell="1" allowOverlap="1" wp14:anchorId="1551A8EA" wp14:editId="68C73F20">
                <wp:simplePos x="0" y="0"/>
                <wp:positionH relativeFrom="column">
                  <wp:posOffset>2079371</wp:posOffset>
                </wp:positionH>
                <wp:positionV relativeFrom="paragraph">
                  <wp:posOffset>67945</wp:posOffset>
                </wp:positionV>
                <wp:extent cx="4543926" cy="541020"/>
                <wp:effectExtent l="0" t="0" r="28575" b="114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43926" cy="541020"/>
                        </a:xfrm>
                        <a:prstGeom prst="rect">
                          <a:avLst/>
                        </a:prstGeom>
                        <a:solidFill>
                          <a:srgbClr val="8064A2"/>
                        </a:solidFill>
                        <a:ln w="9525">
                          <a:solidFill>
                            <a:srgbClr val="969696"/>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0F34099" w14:textId="0874ADC5"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BC4692">
                              <w:rPr>
                                <w:rFonts w:ascii="Arial" w:hAnsi="Arial"/>
                                <w:spacing w:val="0"/>
                                <w:sz w:val="20"/>
                              </w:rPr>
                              <w:t>Natixis Life</w:t>
                            </w:r>
                          </w:p>
                        </w:txbxContent>
                      </wps:txbx>
                      <wps:bodyPr rot="0" vert="horz" wrap="square" lIns="180000" tIns="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51A8EA" id="Rectangle 3" o:spid="_x0000_s1028" style="position:absolute;left:0;text-align:left;margin-left:163.75pt;margin-top:5.35pt;width:357.8pt;height: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" fillcolor="#8064a2" strokecolor="#969696">
                <v:textbox inset="5mm,0,5mm,0">
                  <w:txbxContent>
                    <w:p w14:paraId="10F34099" w14:textId="0874ADC5" w:rsidR="00215568" w:rsidRPr="001F6D46" w:rsidRDefault="00215568" w:rsidP="00E320CC">
                      <w:pPr>
                        <w:pStyle w:val="Titre6"/>
                        <w:shd w:val="clear" w:color="auto" w:fill="8064A2"/>
                        <w:rPr>
                          <w:rFonts w:ascii="Times New Roman" w:hAnsi="Times New Roman"/>
                          <w:spacing w:val="80"/>
                        </w:rPr>
                      </w:pPr>
                      <w:r w:rsidRPr="00870456">
                        <w:rPr>
                          <w:rFonts w:ascii="Arial" w:hAnsi="Arial"/>
                          <w:spacing w:val="0"/>
                          <w:sz w:val="20"/>
                        </w:rPr>
                        <w:t xml:space="preserve">Fiche d’information destinée aux clients titulaires d’un contrat d’assurance-vie ou de capitalisation assuré par </w:t>
                      </w:r>
                      <w:r w:rsidR="00BC4692">
                        <w:rPr>
                          <w:rFonts w:ascii="Arial" w:hAnsi="Arial"/>
                          <w:spacing w:val="0"/>
                          <w:sz w:val="20"/>
                        </w:rPr>
                        <w:t>Natixis Life</w:t>
                      </w:r>
                    </w:p>
                  </w:txbxContent>
                </v:textbox>
              </v:rect>
            </w:pict>
          </mc:Fallback>
        </mc:AlternateContent>
      </w:r>
    </w:p>
    <w:p w14:paraId="480CF6C7" w14:textId="108A0A07" w:rsidR="00870456" w:rsidRPr="00725858" w:rsidRDefault="00870456" w:rsidP="003C5596">
      <w:pPr>
        <w:jc w:val="both"/>
        <w:rPr>
          <w:color w:val="FF0000"/>
        </w:rPr>
      </w:pPr>
    </w:p>
    <w:p w14:paraId="4C46BA24" w14:textId="61DF4E7C" w:rsidR="00203508" w:rsidRDefault="00081B85" w:rsidP="003C5596">
      <w:pPr>
        <w:jc w:val="both"/>
      </w:pPr>
      <w:r>
        <w:rPr>
          <w:noProof/>
          <w:lang w:eastAsia="fr-FR"/>
        </w:rPr>
        <mc:AlternateContent>
          <mc:Choice Requires="wps">
            <w:drawing>
              <wp:anchor distT="0" distB="0" distL="114300" distR="114300" simplePos="0" relativeHeight="251657215" behindDoc="0" locked="0" layoutInCell="1" allowOverlap="1" wp14:anchorId="793A34BC" wp14:editId="0903D085">
                <wp:simplePos x="0" y="0"/>
                <wp:positionH relativeFrom="margin">
                  <wp:posOffset>-119743</wp:posOffset>
                </wp:positionH>
                <wp:positionV relativeFrom="paragraph">
                  <wp:posOffset>191861</wp:posOffset>
                </wp:positionV>
                <wp:extent cx="6737985" cy="1632857"/>
                <wp:effectExtent l="0" t="0" r="24765" b="24765"/>
                <wp:wrapNone/>
                <wp:docPr id="11" name="Rectangle : coins arrondis 11"/>
                <wp:cNvGraphicFramePr/>
                <a:graphic xmlns:a="http://schemas.openxmlformats.org/drawingml/2006/main">
                  <a:graphicData uri="http://schemas.microsoft.com/office/word/2010/wordprocessingShape">
                    <wps:wsp>
                      <wps:cNvSpPr/>
                      <wps:spPr>
                        <a:xfrm>
                          <a:off x="0" y="0"/>
                          <a:ext cx="6737985" cy="1632857"/>
                        </a:xfrm>
                        <a:prstGeom prst="roundRect">
                          <a:avLst>
                            <a:gd name="adj" fmla="val 10257"/>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476FA47" w14:textId="3DA0D1ED" w:rsidR="005E02BB" w:rsidRPr="00412ED6" w:rsidRDefault="005E02BB" w:rsidP="005E02BB">
                            <w:pPr>
                              <w:spacing w:after="0" w:line="240" w:lineRule="auto"/>
                              <w:jc w:val="both"/>
                              <w:rPr>
                                <w:rFonts w:ascii="Arial" w:hAnsi="Arial"/>
                                <w:color w:val="000000" w:themeColor="text1"/>
                                <w:sz w:val="18"/>
                                <w:szCs w:val="18"/>
                              </w:rPr>
                            </w:pPr>
                            <w:r w:rsidRPr="00234388">
                              <w:rPr>
                                <w:rFonts w:ascii="Arial" w:hAnsi="Arial"/>
                                <w:color w:val="000000" w:themeColor="text1"/>
                                <w:sz w:val="18"/>
                                <w:szCs w:val="18"/>
                              </w:rPr>
                              <w:t xml:space="preserve">Le Document d’Informations Clés (DIC) </w:t>
                            </w:r>
                            <w:r w:rsidR="00F16B1B" w:rsidRPr="00234388">
                              <w:rPr>
                                <w:rFonts w:ascii="Arial" w:hAnsi="Arial"/>
                                <w:color w:val="000000" w:themeColor="text1"/>
                                <w:sz w:val="18"/>
                                <w:szCs w:val="18"/>
                              </w:rPr>
                              <w:t xml:space="preserve">du titre de </w:t>
                            </w:r>
                            <w:r w:rsidR="00F16B1B" w:rsidRPr="00883A72">
                              <w:rPr>
                                <w:rFonts w:ascii="Arial" w:hAnsi="Arial"/>
                                <w:color w:val="000000" w:themeColor="text1"/>
                                <w:sz w:val="18"/>
                                <w:szCs w:val="18"/>
                              </w:rPr>
                              <w:t xml:space="preserve">créance </w:t>
                            </w:r>
                            <w:r w:rsidR="00F437D7" w:rsidRPr="00883A72">
                              <w:rPr>
                                <w:rFonts w:ascii="Arial" w:hAnsi="Arial"/>
                                <w:color w:val="000000" w:themeColor="text1"/>
                                <w:sz w:val="18"/>
                                <w:szCs w:val="18"/>
                              </w:rPr>
                              <w:t xml:space="preserve">vert </w:t>
                            </w:r>
                            <w:r w:rsidR="00F16B1B" w:rsidRPr="00883A72">
                              <w:rPr>
                                <w:rFonts w:ascii="Arial" w:hAnsi="Arial"/>
                                <w:color w:val="000000" w:themeColor="text1"/>
                                <w:sz w:val="18"/>
                                <w:szCs w:val="18"/>
                              </w:rPr>
                              <w:t>co</w:t>
                            </w:r>
                            <w:r w:rsidR="00F16B1B" w:rsidRPr="00234388">
                              <w:rPr>
                                <w:rFonts w:ascii="Arial" w:hAnsi="Arial"/>
                                <w:color w:val="000000" w:themeColor="text1"/>
                                <w:sz w:val="18"/>
                                <w:szCs w:val="18"/>
                              </w:rPr>
                              <w:t>mplexe</w:t>
                            </w:r>
                            <w:r w:rsidR="0001047D" w:rsidRPr="00234388">
                              <w:rPr>
                                <w:rFonts w:ascii="Arial" w:hAnsi="Arial"/>
                                <w:color w:val="000000" w:themeColor="text1"/>
                                <w:sz w:val="18"/>
                                <w:szCs w:val="18"/>
                              </w:rPr>
                              <w:t xml:space="preserve"> de droit français</w:t>
                            </w:r>
                            <w:r w:rsidR="00F16B1B" w:rsidRPr="00234388">
                              <w:rPr>
                                <w:rFonts w:ascii="Arial" w:hAnsi="Arial"/>
                                <w:color w:val="000000" w:themeColor="text1"/>
                                <w:sz w:val="18"/>
                                <w:szCs w:val="18"/>
                              </w:rPr>
                              <w:t>,</w:t>
                            </w:r>
                            <w:r w:rsidR="00190097" w:rsidRPr="00234388">
                              <w:rPr>
                                <w:rFonts w:ascii="Arial" w:hAnsi="Arial"/>
                                <w:color w:val="000000" w:themeColor="text1"/>
                                <w:sz w:val="18"/>
                                <w:szCs w:val="18"/>
                              </w:rPr>
                              <w:t xml:space="preserve"> </w:t>
                            </w:r>
                            <w:r w:rsidR="00F16B1B" w:rsidRPr="00234388">
                              <w:rPr>
                                <w:rFonts w:ascii="Arial" w:hAnsi="Arial"/>
                                <w:color w:val="000000" w:themeColor="text1"/>
                                <w:sz w:val="18"/>
                                <w:szCs w:val="18"/>
                              </w:rPr>
                              <w:t>présentant un risque de perte en capital</w:t>
                            </w:r>
                            <w:r w:rsidR="00E528DE" w:rsidRPr="00234388">
                              <w:rPr>
                                <w:rFonts w:ascii="Arial" w:hAnsi="Arial"/>
                                <w:color w:val="000000" w:themeColor="text1"/>
                                <w:sz w:val="18"/>
                                <w:szCs w:val="18"/>
                              </w:rPr>
                              <w:t xml:space="preserve"> </w:t>
                            </w:r>
                            <w:r w:rsidR="00190097" w:rsidRPr="00234388">
                              <w:rPr>
                                <w:rFonts w:ascii="Arial" w:hAnsi="Arial"/>
                                <w:color w:val="000000" w:themeColor="text1"/>
                                <w:sz w:val="18"/>
                                <w:szCs w:val="18"/>
                              </w:rPr>
                              <w:t>en cours de vie et à l’</w:t>
                            </w:r>
                            <w:r w:rsidR="00F16B1B" w:rsidRPr="00234388">
                              <w:rPr>
                                <w:rFonts w:ascii="Arial" w:hAnsi="Arial"/>
                                <w:color w:val="000000" w:themeColor="text1"/>
                                <w:sz w:val="18"/>
                                <w:szCs w:val="18"/>
                              </w:rPr>
                              <w:t>échéance</w:t>
                            </w:r>
                            <w:r w:rsidR="00190097" w:rsidRPr="00234388">
                              <w:rPr>
                                <w:rFonts w:ascii="Arial" w:hAnsi="Arial"/>
                                <w:color w:val="000000" w:themeColor="text1"/>
                                <w:sz w:val="18"/>
                                <w:szCs w:val="18"/>
                              </w:rPr>
                              <w:t xml:space="preserve">, </w:t>
                            </w:r>
                            <w:r w:rsidR="00276D1D">
                              <w:rPr>
                                <w:rFonts w:ascii="Arial" w:hAnsi="Arial"/>
                                <w:color w:val="000000" w:themeColor="text1"/>
                                <w:sz w:val="18"/>
                                <w:szCs w:val="18"/>
                              </w:rPr>
                              <w:t>Alizé</w:t>
                            </w:r>
                            <w:r w:rsidR="00412ED6" w:rsidRPr="00234388">
                              <w:rPr>
                                <w:rFonts w:ascii="Arial" w:hAnsi="Arial"/>
                                <w:color w:val="000000" w:themeColor="text1"/>
                                <w:sz w:val="18"/>
                                <w:szCs w:val="18"/>
                              </w:rPr>
                              <w:t xml:space="preserve"> </w:t>
                            </w:r>
                            <w:r w:rsidR="002A0563">
                              <w:rPr>
                                <w:rFonts w:ascii="Arial" w:hAnsi="Arial"/>
                                <w:color w:val="000000" w:themeColor="text1"/>
                                <w:sz w:val="18"/>
                                <w:szCs w:val="18"/>
                              </w:rPr>
                              <w:t>Eco</w:t>
                            </w:r>
                            <w:r w:rsidRPr="00412ED6">
                              <w:rPr>
                                <w:rFonts w:ascii="Arial" w:hAnsi="Arial"/>
                                <w:color w:val="000000" w:themeColor="text1"/>
                                <w:sz w:val="18"/>
                                <w:szCs w:val="18"/>
                              </w:rPr>
                              <w:t xml:space="preserve"> (ci-après « le Support financier ») vous est remis préalablement à votre investissement sur ledit support.</w:t>
                            </w:r>
                          </w:p>
                          <w:p w14:paraId="6F926D29" w14:textId="77777777" w:rsidR="00412ED6" w:rsidRPr="00412ED6" w:rsidRDefault="00412ED6" w:rsidP="005E02BB">
                            <w:pPr>
                              <w:spacing w:after="0" w:line="240" w:lineRule="auto"/>
                              <w:jc w:val="both"/>
                              <w:rPr>
                                <w:rFonts w:ascii="Arial" w:hAnsi="Arial"/>
                                <w:color w:val="000000" w:themeColor="text1"/>
                                <w:sz w:val="10"/>
                                <w:szCs w:val="10"/>
                              </w:rPr>
                            </w:pPr>
                          </w:p>
                          <w:p w14:paraId="636C2A2A" w14:textId="30D4D23E"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Il est disponible auprès </w:t>
                            </w:r>
                            <w:r w:rsidR="00A712CF" w:rsidRPr="00412ED6">
                              <w:rPr>
                                <w:rFonts w:ascii="Arial" w:hAnsi="Arial"/>
                                <w:color w:val="000000" w:themeColor="text1"/>
                                <w:sz w:val="18"/>
                                <w:szCs w:val="18"/>
                              </w:rPr>
                              <w:t>du distributeur la Caisse d’Epargne</w:t>
                            </w:r>
                            <w:r w:rsidRPr="00412ED6">
                              <w:rPr>
                                <w:rFonts w:ascii="Arial" w:hAnsi="Arial"/>
                                <w:color w:val="000000" w:themeColor="text1"/>
                                <w:sz w:val="18"/>
                                <w:szCs w:val="18"/>
                              </w:rPr>
                              <w:t xml:space="preserve">, de l’émetteur Natixis - BP 4 - 75060 Paris Cedex 02 France, </w:t>
                            </w:r>
                          </w:p>
                          <w:p w14:paraId="4F443ECB" w14:textId="77777777" w:rsidR="00412ED6" w:rsidRPr="00412ED6" w:rsidRDefault="00412ED6" w:rsidP="005E02BB">
                            <w:pPr>
                              <w:spacing w:after="0" w:line="240" w:lineRule="auto"/>
                              <w:jc w:val="both"/>
                              <w:rPr>
                                <w:rFonts w:ascii="Arial" w:hAnsi="Arial"/>
                                <w:color w:val="000000" w:themeColor="text1"/>
                                <w:sz w:val="10"/>
                                <w:szCs w:val="10"/>
                              </w:rPr>
                            </w:pPr>
                          </w:p>
                          <w:p w14:paraId="479A8C30" w14:textId="5F72B986"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Vous le trouverez également sur les sites  </w:t>
                            </w:r>
                          </w:p>
                          <w:p w14:paraId="0F00DBBE" w14:textId="3203E639"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 du distributeur : </w:t>
                            </w:r>
                            <w:r w:rsidR="006C2DBE" w:rsidRPr="00412ED6">
                              <w:rPr>
                                <w:rFonts w:ascii="Arial" w:hAnsi="Arial" w:cs="Arial"/>
                                <w:color w:val="000000" w:themeColor="text1"/>
                                <w:sz w:val="18"/>
                                <w:szCs w:val="18"/>
                              </w:rPr>
                              <w:t>www.caisse-epargne.fr/documents-informations-cles-investisseur,</w:t>
                            </w:r>
                          </w:p>
                          <w:p w14:paraId="2EFAB462" w14:textId="707511D3" w:rsidR="005E02BB" w:rsidRPr="00412ED6" w:rsidRDefault="00BC4692" w:rsidP="005E02BB">
                            <w:pPr>
                              <w:spacing w:after="0" w:line="240" w:lineRule="auto"/>
                              <w:jc w:val="both"/>
                              <w:rPr>
                                <w:rFonts w:ascii="Arial" w:hAnsi="Arial"/>
                                <w:color w:val="000000" w:themeColor="text1"/>
                                <w:sz w:val="18"/>
                                <w:szCs w:val="18"/>
                              </w:rPr>
                            </w:pPr>
                            <w:r>
                              <w:rPr>
                                <w:rFonts w:ascii="Arial" w:hAnsi="Arial"/>
                                <w:color w:val="000000" w:themeColor="text1"/>
                                <w:sz w:val="18"/>
                                <w:szCs w:val="18"/>
                              </w:rPr>
                              <w:t>- de l'assureur :</w:t>
                            </w:r>
                            <w:r w:rsidRPr="00412ED6">
                              <w:rPr>
                                <w:rFonts w:ascii="Arial" w:hAnsi="Arial"/>
                                <w:color w:val="000000" w:themeColor="text1"/>
                                <w:sz w:val="18"/>
                                <w:szCs w:val="18"/>
                              </w:rPr>
                              <w:t xml:space="preserve"> </w:t>
                            </w:r>
                            <w:r w:rsidRPr="001156D4">
                              <w:rPr>
                                <w:rFonts w:ascii="Arial" w:hAnsi="Arial"/>
                                <w:color w:val="000000" w:themeColor="text1"/>
                                <w:sz w:val="18"/>
                                <w:szCs w:val="18"/>
                              </w:rPr>
                              <w:t>https://priips.life.natixis.com/</w:t>
                            </w:r>
                          </w:p>
                          <w:p w14:paraId="32A9CAE3" w14:textId="77777777" w:rsidR="00BC4692" w:rsidRPr="00412ED6" w:rsidRDefault="00BC4692" w:rsidP="00BC4692">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Vous y trouverez les caractéristiques principales du support financier temporaire en unités de compte.</w:t>
                            </w:r>
                          </w:p>
                          <w:p w14:paraId="36D9263B" w14:textId="77777777" w:rsidR="00BC4692" w:rsidRPr="00412ED6" w:rsidRDefault="00BC4692" w:rsidP="00BC4692">
                            <w:pPr>
                              <w:spacing w:after="0" w:line="240" w:lineRule="auto"/>
                              <w:jc w:val="both"/>
                              <w:rPr>
                                <w:rFonts w:ascii="Arial" w:hAnsi="Arial"/>
                                <w:color w:val="000000" w:themeColor="text1"/>
                                <w:sz w:val="10"/>
                                <w:szCs w:val="10"/>
                              </w:rPr>
                            </w:pPr>
                          </w:p>
                          <w:p w14:paraId="798CE335" w14:textId="439C7A84" w:rsidR="005E02BB" w:rsidRPr="00E573A4" w:rsidRDefault="00BC4692" w:rsidP="00BC4692">
                            <w:pPr>
                              <w:spacing w:after="0" w:line="240" w:lineRule="auto"/>
                              <w:jc w:val="both"/>
                              <w:rPr>
                                <w:rFonts w:ascii="Arial" w:hAnsi="Arial"/>
                                <w:color w:val="505050"/>
                                <w:sz w:val="18"/>
                                <w:szCs w:val="18"/>
                              </w:rPr>
                            </w:pPr>
                            <w:r w:rsidRPr="00412ED6">
                              <w:rPr>
                                <w:rFonts w:ascii="Arial" w:hAnsi="Arial"/>
                                <w:color w:val="000000" w:themeColor="text1"/>
                                <w:sz w:val="18"/>
                                <w:szCs w:val="18"/>
                              </w:rPr>
                              <w:t>Le présent document complète le Document d’Informations Clés (DIC) remis par votre conseiller</w:t>
                            </w:r>
                          </w:p>
                          <w:p w14:paraId="0B2FBDE7" w14:textId="7AC8CD40" w:rsidR="00B300AF" w:rsidRPr="00285BC1" w:rsidRDefault="00B300AF" w:rsidP="005E02BB">
                            <w:pPr>
                              <w:spacing w:line="220" w:lineRule="exact"/>
                              <w:rPr>
                                <w:rFonts w:ascii="Arial" w:hAnsi="Arial" w:cs="Arial"/>
                                <w:b/>
                                <w:bCs/>
                                <w:color w:val="FF0000"/>
                                <w:sz w:val="16"/>
                                <w:szCs w:val="16"/>
                              </w:rPr>
                            </w:pPr>
                          </w:p>
                          <w:p w14:paraId="6E7358B0" w14:textId="4112D986" w:rsidR="009600D8" w:rsidRPr="00974F15" w:rsidRDefault="009600D8" w:rsidP="00B300AF">
                            <w:pPr>
                              <w:pStyle w:val="Paragraphedeliste"/>
                              <w:spacing w:line="260" w:lineRule="exact"/>
                              <w:ind w:left="708"/>
                              <w:jc w:val="both"/>
                              <w:rPr>
                                <w:rFonts w:ascii="Arial" w:eastAsiaTheme="minorHAnsi" w:hAnsi="Arial" w:cs="Arial"/>
                                <w:b/>
                                <w:bCs/>
                                <w:color w:val="505050"/>
                                <w:sz w:val="16"/>
                                <w:szCs w:val="16"/>
                                <w:lang w:val="fr-FR"/>
                              </w:rPr>
                            </w:pP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w14:anchorId="793A34BC" id="Rectangle : coins arrondis 11" o:spid="_x0000_s1029" style="position:absolute;left:0;text-align:left;margin-left:-9.45pt;margin-top:15.1pt;width:530.55pt;height:128.55pt;z-index:251657215;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arcsize="67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" fillcolor="#deeaf6 [664]" strokecolor="#1f3763 [1604]" strokeweight="1pt">
                <v:stroke joinstyle="miter"/>
                <v:textbox inset="1mm,1mm,1mm,1mm">
                  <w:txbxContent>
                    <w:p w14:paraId="0476FA47" w14:textId="3DA0D1ED" w:rsidR="005E02BB" w:rsidRPr="00412ED6" w:rsidRDefault="005E02BB" w:rsidP="005E02BB">
                      <w:pPr>
                        <w:spacing w:after="0" w:line="240" w:lineRule="auto"/>
                        <w:jc w:val="both"/>
                        <w:rPr>
                          <w:rFonts w:ascii="Arial" w:hAnsi="Arial"/>
                          <w:color w:val="000000" w:themeColor="text1"/>
                          <w:sz w:val="18"/>
                          <w:szCs w:val="18"/>
                        </w:rPr>
                      </w:pPr>
                      <w:r w:rsidRPr="00234388">
                        <w:rPr>
                          <w:rFonts w:ascii="Arial" w:hAnsi="Arial"/>
                          <w:color w:val="000000" w:themeColor="text1"/>
                          <w:sz w:val="18"/>
                          <w:szCs w:val="18"/>
                        </w:rPr>
                        <w:t xml:space="preserve">Le Document d’Informations Clés (DIC) </w:t>
                      </w:r>
                      <w:r w:rsidR="00F16B1B" w:rsidRPr="00234388">
                        <w:rPr>
                          <w:rFonts w:ascii="Arial" w:hAnsi="Arial"/>
                          <w:color w:val="000000" w:themeColor="text1"/>
                          <w:sz w:val="18"/>
                          <w:szCs w:val="18"/>
                        </w:rPr>
                        <w:t xml:space="preserve">du titre de </w:t>
                      </w:r>
                      <w:r w:rsidR="00F16B1B" w:rsidRPr="00883A72">
                        <w:rPr>
                          <w:rFonts w:ascii="Arial" w:hAnsi="Arial"/>
                          <w:color w:val="000000" w:themeColor="text1"/>
                          <w:sz w:val="18"/>
                          <w:szCs w:val="18"/>
                        </w:rPr>
                        <w:t xml:space="preserve">créance </w:t>
                      </w:r>
                      <w:r w:rsidR="00F437D7" w:rsidRPr="00883A72">
                        <w:rPr>
                          <w:rFonts w:ascii="Arial" w:hAnsi="Arial"/>
                          <w:color w:val="000000" w:themeColor="text1"/>
                          <w:sz w:val="18"/>
                          <w:szCs w:val="18"/>
                        </w:rPr>
                        <w:t xml:space="preserve">vert </w:t>
                      </w:r>
                      <w:r w:rsidR="00F16B1B" w:rsidRPr="00883A72">
                        <w:rPr>
                          <w:rFonts w:ascii="Arial" w:hAnsi="Arial"/>
                          <w:color w:val="000000" w:themeColor="text1"/>
                          <w:sz w:val="18"/>
                          <w:szCs w:val="18"/>
                        </w:rPr>
                        <w:t>co</w:t>
                      </w:r>
                      <w:r w:rsidR="00F16B1B" w:rsidRPr="00234388">
                        <w:rPr>
                          <w:rFonts w:ascii="Arial" w:hAnsi="Arial"/>
                          <w:color w:val="000000" w:themeColor="text1"/>
                          <w:sz w:val="18"/>
                          <w:szCs w:val="18"/>
                        </w:rPr>
                        <w:t>mplexe</w:t>
                      </w:r>
                      <w:r w:rsidR="0001047D" w:rsidRPr="00234388">
                        <w:rPr>
                          <w:rFonts w:ascii="Arial" w:hAnsi="Arial"/>
                          <w:color w:val="000000" w:themeColor="text1"/>
                          <w:sz w:val="18"/>
                          <w:szCs w:val="18"/>
                        </w:rPr>
                        <w:t xml:space="preserve"> de droit français</w:t>
                      </w:r>
                      <w:r w:rsidR="00F16B1B" w:rsidRPr="00234388">
                        <w:rPr>
                          <w:rFonts w:ascii="Arial" w:hAnsi="Arial"/>
                          <w:color w:val="000000" w:themeColor="text1"/>
                          <w:sz w:val="18"/>
                          <w:szCs w:val="18"/>
                        </w:rPr>
                        <w:t>,</w:t>
                      </w:r>
                      <w:r w:rsidR="00190097" w:rsidRPr="00234388">
                        <w:rPr>
                          <w:rFonts w:ascii="Arial" w:hAnsi="Arial"/>
                          <w:color w:val="000000" w:themeColor="text1"/>
                          <w:sz w:val="18"/>
                          <w:szCs w:val="18"/>
                        </w:rPr>
                        <w:t xml:space="preserve"> </w:t>
                      </w:r>
                      <w:r w:rsidR="00F16B1B" w:rsidRPr="00234388">
                        <w:rPr>
                          <w:rFonts w:ascii="Arial" w:hAnsi="Arial"/>
                          <w:color w:val="000000" w:themeColor="text1"/>
                          <w:sz w:val="18"/>
                          <w:szCs w:val="18"/>
                        </w:rPr>
                        <w:t>présentant un risque de perte en capital</w:t>
                      </w:r>
                      <w:r w:rsidR="00E528DE" w:rsidRPr="00234388">
                        <w:rPr>
                          <w:rFonts w:ascii="Arial" w:hAnsi="Arial"/>
                          <w:color w:val="000000" w:themeColor="text1"/>
                          <w:sz w:val="18"/>
                          <w:szCs w:val="18"/>
                        </w:rPr>
                        <w:t xml:space="preserve"> </w:t>
                      </w:r>
                      <w:r w:rsidR="00190097" w:rsidRPr="00234388">
                        <w:rPr>
                          <w:rFonts w:ascii="Arial" w:hAnsi="Arial"/>
                          <w:color w:val="000000" w:themeColor="text1"/>
                          <w:sz w:val="18"/>
                          <w:szCs w:val="18"/>
                        </w:rPr>
                        <w:t>en cours de vie et à l’</w:t>
                      </w:r>
                      <w:r w:rsidR="00F16B1B" w:rsidRPr="00234388">
                        <w:rPr>
                          <w:rFonts w:ascii="Arial" w:hAnsi="Arial"/>
                          <w:color w:val="000000" w:themeColor="text1"/>
                          <w:sz w:val="18"/>
                          <w:szCs w:val="18"/>
                        </w:rPr>
                        <w:t>échéance</w:t>
                      </w:r>
                      <w:r w:rsidR="00190097" w:rsidRPr="00234388">
                        <w:rPr>
                          <w:rFonts w:ascii="Arial" w:hAnsi="Arial"/>
                          <w:color w:val="000000" w:themeColor="text1"/>
                          <w:sz w:val="18"/>
                          <w:szCs w:val="18"/>
                        </w:rPr>
                        <w:t xml:space="preserve">, </w:t>
                      </w:r>
                      <w:r w:rsidR="00276D1D">
                        <w:rPr>
                          <w:rFonts w:ascii="Arial" w:hAnsi="Arial"/>
                          <w:color w:val="000000" w:themeColor="text1"/>
                          <w:sz w:val="18"/>
                          <w:szCs w:val="18"/>
                        </w:rPr>
                        <w:t>Alizé</w:t>
                      </w:r>
                      <w:r w:rsidR="00412ED6" w:rsidRPr="00234388">
                        <w:rPr>
                          <w:rFonts w:ascii="Arial" w:hAnsi="Arial"/>
                          <w:color w:val="000000" w:themeColor="text1"/>
                          <w:sz w:val="18"/>
                          <w:szCs w:val="18"/>
                        </w:rPr>
                        <w:t xml:space="preserve"> </w:t>
                      </w:r>
                      <w:r w:rsidR="002A0563">
                        <w:rPr>
                          <w:rFonts w:ascii="Arial" w:hAnsi="Arial"/>
                          <w:color w:val="000000" w:themeColor="text1"/>
                          <w:sz w:val="18"/>
                          <w:szCs w:val="18"/>
                        </w:rPr>
                        <w:t>Eco</w:t>
                      </w:r>
                      <w:r w:rsidRPr="00412ED6">
                        <w:rPr>
                          <w:rFonts w:ascii="Arial" w:hAnsi="Arial"/>
                          <w:color w:val="000000" w:themeColor="text1"/>
                          <w:sz w:val="18"/>
                          <w:szCs w:val="18"/>
                        </w:rPr>
                        <w:t xml:space="preserve"> (ci-après « le Support financier ») vous est remis préalablement à votre investissement sur ledit support.</w:t>
                      </w:r>
                    </w:p>
                    <w:p w14:paraId="6F926D29" w14:textId="77777777" w:rsidR="00412ED6" w:rsidRPr="00412ED6" w:rsidRDefault="00412ED6" w:rsidP="005E02BB">
                      <w:pPr>
                        <w:spacing w:after="0" w:line="240" w:lineRule="auto"/>
                        <w:jc w:val="both"/>
                        <w:rPr>
                          <w:rFonts w:ascii="Arial" w:hAnsi="Arial"/>
                          <w:color w:val="000000" w:themeColor="text1"/>
                          <w:sz w:val="10"/>
                          <w:szCs w:val="10"/>
                        </w:rPr>
                      </w:pPr>
                    </w:p>
                    <w:p w14:paraId="636C2A2A" w14:textId="30D4D23E"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Il est disponible auprès </w:t>
                      </w:r>
                      <w:r w:rsidR="00A712CF" w:rsidRPr="00412ED6">
                        <w:rPr>
                          <w:rFonts w:ascii="Arial" w:hAnsi="Arial"/>
                          <w:color w:val="000000" w:themeColor="text1"/>
                          <w:sz w:val="18"/>
                          <w:szCs w:val="18"/>
                        </w:rPr>
                        <w:t>du distributeur la Caisse d’Epargne</w:t>
                      </w:r>
                      <w:r w:rsidRPr="00412ED6">
                        <w:rPr>
                          <w:rFonts w:ascii="Arial" w:hAnsi="Arial"/>
                          <w:color w:val="000000" w:themeColor="text1"/>
                          <w:sz w:val="18"/>
                          <w:szCs w:val="18"/>
                        </w:rPr>
                        <w:t xml:space="preserve">, de l’émetteur Natixis - BP 4 - 75060 Paris Cedex 02 France, </w:t>
                      </w:r>
                    </w:p>
                    <w:p w14:paraId="4F443ECB" w14:textId="77777777" w:rsidR="00412ED6" w:rsidRPr="00412ED6" w:rsidRDefault="00412ED6" w:rsidP="005E02BB">
                      <w:pPr>
                        <w:spacing w:after="0" w:line="240" w:lineRule="auto"/>
                        <w:jc w:val="both"/>
                        <w:rPr>
                          <w:rFonts w:ascii="Arial" w:hAnsi="Arial"/>
                          <w:color w:val="000000" w:themeColor="text1"/>
                          <w:sz w:val="10"/>
                          <w:szCs w:val="10"/>
                        </w:rPr>
                      </w:pPr>
                    </w:p>
                    <w:p w14:paraId="479A8C30" w14:textId="5F72B986"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Vous le trouverez également sur les sites  </w:t>
                      </w:r>
                    </w:p>
                    <w:p w14:paraId="0F00DBBE" w14:textId="3203E639" w:rsidR="005E02BB" w:rsidRPr="00412ED6" w:rsidRDefault="005E02BB" w:rsidP="005E02BB">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 xml:space="preserve">- du distributeur : </w:t>
                      </w:r>
                      <w:r w:rsidR="006C2DBE" w:rsidRPr="00412ED6">
                        <w:rPr>
                          <w:rFonts w:ascii="Arial" w:hAnsi="Arial" w:cs="Arial"/>
                          <w:color w:val="000000" w:themeColor="text1"/>
                          <w:sz w:val="18"/>
                          <w:szCs w:val="18"/>
                        </w:rPr>
                        <w:t>www.caisse-epargne.fr/documents-informations-cles-investisseur,</w:t>
                      </w:r>
                    </w:p>
                    <w:p w14:paraId="2EFAB462" w14:textId="707511D3" w:rsidR="005E02BB" w:rsidRPr="00412ED6" w:rsidRDefault="00BC4692" w:rsidP="005E02BB">
                      <w:pPr>
                        <w:spacing w:after="0" w:line="240" w:lineRule="auto"/>
                        <w:jc w:val="both"/>
                        <w:rPr>
                          <w:rFonts w:ascii="Arial" w:hAnsi="Arial"/>
                          <w:color w:val="000000" w:themeColor="text1"/>
                          <w:sz w:val="18"/>
                          <w:szCs w:val="18"/>
                        </w:rPr>
                      </w:pPr>
                      <w:r>
                        <w:rPr>
                          <w:rFonts w:ascii="Arial" w:hAnsi="Arial"/>
                          <w:color w:val="000000" w:themeColor="text1"/>
                          <w:sz w:val="18"/>
                          <w:szCs w:val="18"/>
                        </w:rPr>
                        <w:t>- de l'assureur :</w:t>
                      </w:r>
                      <w:r w:rsidRPr="00412ED6">
                        <w:rPr>
                          <w:rFonts w:ascii="Arial" w:hAnsi="Arial"/>
                          <w:color w:val="000000" w:themeColor="text1"/>
                          <w:sz w:val="18"/>
                          <w:szCs w:val="18"/>
                        </w:rPr>
                        <w:t xml:space="preserve"> </w:t>
                      </w:r>
                      <w:r w:rsidRPr="001156D4">
                        <w:rPr>
                          <w:rFonts w:ascii="Arial" w:hAnsi="Arial"/>
                          <w:color w:val="000000" w:themeColor="text1"/>
                          <w:sz w:val="18"/>
                          <w:szCs w:val="18"/>
                        </w:rPr>
                        <w:t>https://priips.life.natixis.com/</w:t>
                      </w:r>
                    </w:p>
                    <w:p w14:paraId="32A9CAE3" w14:textId="77777777" w:rsidR="00BC4692" w:rsidRPr="00412ED6" w:rsidRDefault="00BC4692" w:rsidP="00BC4692">
                      <w:pPr>
                        <w:spacing w:after="0" w:line="240" w:lineRule="auto"/>
                        <w:jc w:val="both"/>
                        <w:rPr>
                          <w:rFonts w:ascii="Arial" w:hAnsi="Arial"/>
                          <w:color w:val="000000" w:themeColor="text1"/>
                          <w:sz w:val="18"/>
                          <w:szCs w:val="18"/>
                        </w:rPr>
                      </w:pPr>
                      <w:r w:rsidRPr="00412ED6">
                        <w:rPr>
                          <w:rFonts w:ascii="Arial" w:hAnsi="Arial"/>
                          <w:color w:val="000000" w:themeColor="text1"/>
                          <w:sz w:val="18"/>
                          <w:szCs w:val="18"/>
                        </w:rPr>
                        <w:t>Vous y trouverez les caractéristiques principales du support financier temporaire en unités de compte.</w:t>
                      </w:r>
                    </w:p>
                    <w:p w14:paraId="36D9263B" w14:textId="77777777" w:rsidR="00BC4692" w:rsidRPr="00412ED6" w:rsidRDefault="00BC4692" w:rsidP="00BC4692">
                      <w:pPr>
                        <w:spacing w:after="0" w:line="240" w:lineRule="auto"/>
                        <w:jc w:val="both"/>
                        <w:rPr>
                          <w:rFonts w:ascii="Arial" w:hAnsi="Arial"/>
                          <w:color w:val="000000" w:themeColor="text1"/>
                          <w:sz w:val="10"/>
                          <w:szCs w:val="10"/>
                        </w:rPr>
                      </w:pPr>
                    </w:p>
                    <w:p w14:paraId="798CE335" w14:textId="439C7A84" w:rsidR="005E02BB" w:rsidRPr="00E573A4" w:rsidRDefault="00BC4692" w:rsidP="00BC4692">
                      <w:pPr>
                        <w:spacing w:after="0" w:line="240" w:lineRule="auto"/>
                        <w:jc w:val="both"/>
                        <w:rPr>
                          <w:rFonts w:ascii="Arial" w:hAnsi="Arial"/>
                          <w:color w:val="505050"/>
                          <w:sz w:val="18"/>
                          <w:szCs w:val="18"/>
                        </w:rPr>
                      </w:pPr>
                      <w:r w:rsidRPr="00412ED6">
                        <w:rPr>
                          <w:rFonts w:ascii="Arial" w:hAnsi="Arial"/>
                          <w:color w:val="000000" w:themeColor="text1"/>
                          <w:sz w:val="18"/>
                          <w:szCs w:val="18"/>
                        </w:rPr>
                        <w:t>Le présent document complète le Document d’Informations Clés (DIC) remis par votre conseiller</w:t>
                      </w:r>
                    </w:p>
                    <w:p w14:paraId="0B2FBDE7" w14:textId="7AC8CD40" w:rsidR="00B300AF" w:rsidRPr="00285BC1" w:rsidRDefault="00B300AF" w:rsidP="005E02BB">
                      <w:pPr>
                        <w:spacing w:line="220" w:lineRule="exact"/>
                        <w:rPr>
                          <w:rFonts w:ascii="Arial" w:hAnsi="Arial" w:cs="Arial"/>
                          <w:b/>
                          <w:bCs/>
                          <w:color w:val="FF0000"/>
                          <w:sz w:val="16"/>
                          <w:szCs w:val="16"/>
                        </w:rPr>
                      </w:pPr>
                    </w:p>
                    <w:p w14:paraId="6E7358B0" w14:textId="4112D986" w:rsidR="009600D8" w:rsidRPr="00974F15" w:rsidRDefault="009600D8" w:rsidP="00B300AF">
                      <w:pPr>
                        <w:pStyle w:val="Paragraphedeliste"/>
                        <w:spacing w:line="260" w:lineRule="exact"/>
                        <w:ind w:left="708"/>
                        <w:jc w:val="both"/>
                        <w:rPr>
                          <w:rFonts w:ascii="Arial" w:eastAsiaTheme="minorHAnsi" w:hAnsi="Arial" w:cs="Arial"/>
                          <w:b/>
                          <w:bCs/>
                          <w:color w:val="505050"/>
                          <w:sz w:val="16"/>
                          <w:szCs w:val="16"/>
                          <w:lang w:val="fr-FR"/>
                        </w:rPr>
                      </w:pPr>
                    </w:p>
                  </w:txbxContent>
                </v:textbox>
                <w10:wrap anchorx="margin"/>
              </v:roundrect>
            </w:pict>
          </mc:Fallback>
        </mc:AlternateContent>
      </w:r>
    </w:p>
    <w:p w14:paraId="7C449343" w14:textId="1A203D60" w:rsidR="00870456" w:rsidRPr="00870456" w:rsidRDefault="00870456" w:rsidP="003C5596">
      <w:pPr>
        <w:jc w:val="both"/>
      </w:pPr>
    </w:p>
    <w:p w14:paraId="6DD271B1" w14:textId="35F54C87" w:rsidR="00870456" w:rsidRPr="00870456" w:rsidRDefault="00A2570D" w:rsidP="003C5596">
      <w:pPr>
        <w:tabs>
          <w:tab w:val="left" w:pos="3143"/>
        </w:tabs>
        <w:jc w:val="both"/>
      </w:pPr>
      <w:r>
        <w:tab/>
      </w:r>
    </w:p>
    <w:p w14:paraId="26C4D426" w14:textId="5ED177F6" w:rsidR="00870456" w:rsidRDefault="00870456" w:rsidP="003C5596">
      <w:pPr>
        <w:pStyle w:val="Paragraphedeliste"/>
        <w:ind w:left="-426" w:right="-733"/>
        <w:jc w:val="both"/>
        <w:rPr>
          <w:rFonts w:ascii="Arial" w:hAnsi="Arial" w:cs="Arial"/>
          <w:b/>
          <w:bCs/>
          <w:color w:val="505050"/>
          <w:spacing w:val="-6"/>
          <w:sz w:val="16"/>
          <w:szCs w:val="16"/>
          <w:u w:val="single"/>
          <w:lang w:val="fr-FR"/>
        </w:rPr>
      </w:pPr>
    </w:p>
    <w:p w14:paraId="1B0BE352" w14:textId="2E6C214B"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6CE7F928" w14:textId="1A4E670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4CD21B07" w14:textId="3363C5F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5AD85B2" w14:textId="3CEEBAA8"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2D7B9354" w14:textId="78CFBE40"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54C29B0E" w14:textId="48C34107"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05A27453" w14:textId="2FD82C21"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841EACC" w14:textId="33D963C2"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35D4E68A" w14:textId="594AA376" w:rsidR="00EB1C24" w:rsidRDefault="00EB1C24" w:rsidP="003C5596">
      <w:pPr>
        <w:pStyle w:val="Paragraphedeliste"/>
        <w:ind w:left="-426" w:right="-733"/>
        <w:jc w:val="both"/>
        <w:rPr>
          <w:rFonts w:ascii="Arial" w:hAnsi="Arial" w:cs="Arial"/>
          <w:b/>
          <w:bCs/>
          <w:color w:val="505050"/>
          <w:spacing w:val="-6"/>
          <w:sz w:val="16"/>
          <w:szCs w:val="16"/>
          <w:u w:val="single"/>
          <w:lang w:val="fr-FR"/>
        </w:rPr>
      </w:pPr>
    </w:p>
    <w:p w14:paraId="1ABC412A" w14:textId="42106559" w:rsidR="00CC54AC" w:rsidRDefault="00CC54AC" w:rsidP="003C5596">
      <w:pPr>
        <w:pStyle w:val="Titre2"/>
        <w:spacing w:before="0"/>
        <w:ind w:left="426"/>
        <w:jc w:val="both"/>
        <w:rPr>
          <w:rFonts w:ascii="Arial" w:hAnsi="Arial" w:cs="Arial"/>
          <w:b/>
          <w:color w:val="505050"/>
          <w:sz w:val="24"/>
        </w:rPr>
      </w:pPr>
      <w:r w:rsidRPr="00DD33C3">
        <w:rPr>
          <w:rFonts w:ascii="Arial" w:hAnsi="Arial" w:cs="Arial"/>
          <w:b/>
          <w:noProof/>
          <w:color w:val="505050"/>
          <w:sz w:val="24"/>
          <w:lang w:eastAsia="fr-FR"/>
        </w:rPr>
        <mc:AlternateContent>
          <mc:Choice Requires="wps">
            <w:drawing>
              <wp:anchor distT="0" distB="0" distL="114300" distR="114300" simplePos="0" relativeHeight="251663360" behindDoc="0" locked="0" layoutInCell="1" allowOverlap="1" wp14:anchorId="3621DA5B" wp14:editId="351A4346">
                <wp:simplePos x="0" y="0"/>
                <wp:positionH relativeFrom="margin">
                  <wp:posOffset>-36830</wp:posOffset>
                </wp:positionH>
                <wp:positionV relativeFrom="paragraph">
                  <wp:posOffset>208280</wp:posOffset>
                </wp:positionV>
                <wp:extent cx="202557" cy="185195"/>
                <wp:effectExtent l="0" t="0" r="26670" b="4381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557" cy="185195"/>
                        </a:xfrm>
                        <a:prstGeom prst="rect">
                          <a:avLst/>
                        </a:prstGeom>
                        <a:solidFill>
                          <a:srgbClr val="C00000"/>
                        </a:solidFill>
                        <a:ln w="12700">
                          <a:no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CA0B9" id="Rectangle 5" o:spid="_x0000_s1026" style="position:absolute;margin-left:-2.9pt;margin-top:16.4pt;width:15.95pt;height:14.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" fillcolor="#c00000" stroked="f" strokeweight="1pt">
                <v:shadow on="t" color="#622423" offset="1pt"/>
                <w10:wrap anchorx="margin"/>
              </v:rect>
            </w:pict>
          </mc:Fallback>
        </mc:AlternateContent>
      </w:r>
    </w:p>
    <w:p w14:paraId="7294A0CA" w14:textId="71C7D827" w:rsidR="00870456" w:rsidRPr="00285BC1" w:rsidRDefault="00870456" w:rsidP="003C5596">
      <w:pPr>
        <w:pStyle w:val="Titre2"/>
        <w:spacing w:before="0"/>
        <w:ind w:left="426"/>
        <w:jc w:val="both"/>
        <w:rPr>
          <w:rFonts w:ascii="Arial" w:hAnsi="Arial" w:cs="Arial"/>
          <w:b/>
          <w:color w:val="505050"/>
          <w:sz w:val="24"/>
        </w:rPr>
      </w:pPr>
      <w:r w:rsidRPr="00DD33C3">
        <w:rPr>
          <w:rFonts w:ascii="Arial" w:hAnsi="Arial" w:cs="Arial"/>
          <w:b/>
          <w:color w:val="505050"/>
          <w:sz w:val="24"/>
        </w:rPr>
        <w:t xml:space="preserve">Conditions spécifiques </w:t>
      </w:r>
      <w:r w:rsidRPr="00285BC1">
        <w:rPr>
          <w:rFonts w:ascii="Arial" w:hAnsi="Arial" w:cs="Arial"/>
          <w:b/>
          <w:color w:val="505050"/>
          <w:sz w:val="24"/>
        </w:rPr>
        <w:t xml:space="preserve">liées à </w:t>
      </w:r>
      <w:r w:rsidR="00341952" w:rsidRPr="00285BC1">
        <w:rPr>
          <w:rFonts w:ascii="Arial" w:hAnsi="Arial" w:cs="Arial"/>
          <w:b/>
          <w:color w:val="505050"/>
          <w:sz w:val="24"/>
        </w:rPr>
        <w:t>l’</w:t>
      </w:r>
      <w:r w:rsidRPr="00285BC1">
        <w:rPr>
          <w:rFonts w:ascii="Arial" w:hAnsi="Arial" w:cs="Arial"/>
          <w:b/>
          <w:color w:val="505050"/>
          <w:sz w:val="24"/>
        </w:rPr>
        <w:t>investissement</w:t>
      </w:r>
      <w:r w:rsidR="00341952" w:rsidRPr="00285BC1">
        <w:rPr>
          <w:rFonts w:ascii="Arial" w:hAnsi="Arial" w:cs="Arial"/>
          <w:b/>
          <w:color w:val="505050"/>
          <w:sz w:val="24"/>
        </w:rPr>
        <w:t xml:space="preserve"> sur le </w:t>
      </w:r>
      <w:r w:rsidR="00815D3C" w:rsidRPr="00285BC1">
        <w:rPr>
          <w:rFonts w:ascii="Arial" w:hAnsi="Arial" w:cs="Arial"/>
          <w:b/>
          <w:color w:val="505050"/>
          <w:sz w:val="24"/>
        </w:rPr>
        <w:t>support</w:t>
      </w:r>
      <w:r w:rsidR="00341952" w:rsidRPr="00285BC1">
        <w:rPr>
          <w:rFonts w:ascii="Arial" w:hAnsi="Arial" w:cs="Arial"/>
          <w:b/>
          <w:color w:val="505050"/>
          <w:sz w:val="24"/>
        </w:rPr>
        <w:t xml:space="preserve"> financier</w:t>
      </w:r>
      <w:r w:rsidR="007E15E2" w:rsidRPr="00285BC1">
        <w:rPr>
          <w:rFonts w:ascii="Arial" w:hAnsi="Arial" w:cs="Arial"/>
          <w:b/>
          <w:color w:val="505050"/>
          <w:sz w:val="24"/>
        </w:rPr>
        <w:t xml:space="preserve"> dans le cadre d’un contrat d’assurance vie ou de capitalisation</w:t>
      </w:r>
      <w:r w:rsidR="00320661" w:rsidRPr="00285BC1">
        <w:rPr>
          <w:rFonts w:ascii="Arial" w:hAnsi="Arial" w:cs="Arial"/>
          <w:b/>
          <w:color w:val="505050"/>
          <w:sz w:val="24"/>
        </w:rPr>
        <w:t> :</w:t>
      </w:r>
    </w:p>
    <w:p w14:paraId="4AE94C69" w14:textId="77777777" w:rsidR="00917A63" w:rsidRPr="00285BC1" w:rsidRDefault="00917A63" w:rsidP="00285BC1">
      <w:pPr>
        <w:pStyle w:val="Titre2"/>
        <w:spacing w:before="0"/>
        <w:ind w:left="426"/>
        <w:jc w:val="both"/>
        <w:rPr>
          <w:rFonts w:ascii="Arial" w:hAnsi="Arial" w:cs="Arial"/>
          <w:b/>
          <w:color w:val="505050"/>
          <w:sz w:val="24"/>
        </w:rPr>
      </w:pPr>
      <w:bookmarkStart w:id="1" w:name="OLE_LINK2"/>
    </w:p>
    <w:p w14:paraId="5A43BE8D" w14:textId="54882E55" w:rsidR="00320661"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Conditions d'</w:t>
      </w:r>
      <w:r w:rsidR="00A114CA" w:rsidRPr="004E2D0C">
        <w:rPr>
          <w:rFonts w:ascii="Arial" w:hAnsi="Arial"/>
          <w:b/>
          <w:color w:val="FF0000"/>
          <w:sz w:val="20"/>
          <w:szCs w:val="18"/>
        </w:rPr>
        <w:t>investissement :</w:t>
      </w:r>
      <w:bookmarkEnd w:id="1"/>
    </w:p>
    <w:p w14:paraId="2D2DA52A" w14:textId="77777777" w:rsidR="00320661" w:rsidRPr="00DE0ABB" w:rsidRDefault="00320661" w:rsidP="003C5596">
      <w:pPr>
        <w:spacing w:after="0" w:line="240" w:lineRule="auto"/>
        <w:jc w:val="both"/>
        <w:rPr>
          <w:rFonts w:ascii="Arial" w:hAnsi="Arial"/>
          <w:color w:val="505050"/>
          <w:sz w:val="10"/>
          <w:szCs w:val="10"/>
        </w:rPr>
      </w:pPr>
    </w:p>
    <w:p w14:paraId="479AFB38" w14:textId="7E578A24" w:rsidR="007D6722" w:rsidRPr="004577DC" w:rsidRDefault="00AD4407" w:rsidP="003C5596">
      <w:pPr>
        <w:spacing w:after="0" w:line="240" w:lineRule="auto"/>
        <w:jc w:val="both"/>
        <w:rPr>
          <w:rFonts w:ascii="Arial" w:hAnsi="Arial"/>
          <w:color w:val="000000" w:themeColor="text1"/>
          <w:sz w:val="18"/>
          <w:szCs w:val="18"/>
        </w:rPr>
      </w:pPr>
      <w:r w:rsidRPr="007453B8">
        <w:rPr>
          <w:rFonts w:ascii="Arial" w:hAnsi="Arial"/>
          <w:b/>
          <w:color w:val="505050"/>
          <w:sz w:val="18"/>
          <w:szCs w:val="18"/>
        </w:rPr>
        <w:t xml:space="preserve">Le </w:t>
      </w:r>
      <w:r w:rsidR="00815D3C" w:rsidRPr="007453B8">
        <w:rPr>
          <w:rFonts w:ascii="Arial" w:hAnsi="Arial"/>
          <w:b/>
          <w:color w:val="505050"/>
          <w:sz w:val="18"/>
          <w:szCs w:val="18"/>
        </w:rPr>
        <w:t>support</w:t>
      </w:r>
      <w:r w:rsidRPr="007453B8">
        <w:rPr>
          <w:rFonts w:ascii="Arial" w:hAnsi="Arial"/>
          <w:b/>
          <w:color w:val="505050"/>
          <w:sz w:val="18"/>
          <w:szCs w:val="18"/>
        </w:rPr>
        <w:t xml:space="preserve"> proposé est un </w:t>
      </w:r>
      <w:r w:rsidR="00815D3C" w:rsidRPr="007453B8">
        <w:rPr>
          <w:rFonts w:ascii="Arial" w:hAnsi="Arial"/>
          <w:b/>
          <w:color w:val="505050"/>
          <w:sz w:val="18"/>
          <w:szCs w:val="18"/>
        </w:rPr>
        <w:t>support</w:t>
      </w:r>
      <w:r w:rsidRPr="007453B8">
        <w:rPr>
          <w:rFonts w:ascii="Arial" w:hAnsi="Arial"/>
          <w:b/>
          <w:color w:val="505050"/>
          <w:sz w:val="18"/>
          <w:szCs w:val="18"/>
        </w:rPr>
        <w:t xml:space="preserve"> dit « temporaire</w:t>
      </w:r>
      <w:r w:rsidR="00496C49" w:rsidRPr="007453B8">
        <w:rPr>
          <w:rFonts w:ascii="Arial" w:hAnsi="Arial"/>
          <w:b/>
          <w:color w:val="505050"/>
          <w:sz w:val="18"/>
          <w:szCs w:val="18"/>
        </w:rPr>
        <w:t> »</w:t>
      </w:r>
      <w:r w:rsidRPr="007453B8">
        <w:rPr>
          <w:rFonts w:ascii="Arial" w:hAnsi="Arial"/>
          <w:b/>
          <w:color w:val="505050"/>
          <w:sz w:val="18"/>
          <w:szCs w:val="18"/>
        </w:rPr>
        <w:t xml:space="preserve"> dans la mesure où il est possible d’investir durant une période limitée</w:t>
      </w:r>
      <w:r w:rsidRPr="003C5596">
        <w:rPr>
          <w:rFonts w:ascii="Arial" w:hAnsi="Arial"/>
          <w:color w:val="505050"/>
          <w:sz w:val="18"/>
          <w:szCs w:val="18"/>
        </w:rPr>
        <w:t xml:space="preserve"> </w:t>
      </w:r>
      <w:r w:rsidR="00E023F6" w:rsidRPr="004577DC">
        <w:rPr>
          <w:rFonts w:ascii="Arial" w:hAnsi="Arial"/>
          <w:color w:val="000000" w:themeColor="text1"/>
          <w:sz w:val="18"/>
          <w:szCs w:val="18"/>
        </w:rPr>
        <w:t xml:space="preserve">précisée en haut de page dans l’encadré « Période de commercialisation ». </w:t>
      </w:r>
    </w:p>
    <w:p w14:paraId="4446302F" w14:textId="542EDF0F" w:rsidR="00DE0ABB" w:rsidRPr="004577DC" w:rsidRDefault="00DE0ABB" w:rsidP="003C5596">
      <w:pPr>
        <w:spacing w:after="0" w:line="240" w:lineRule="auto"/>
        <w:jc w:val="both"/>
        <w:rPr>
          <w:rFonts w:ascii="Arial" w:hAnsi="Arial" w:cs="Arial"/>
          <w:color w:val="000000" w:themeColor="text1"/>
          <w:sz w:val="18"/>
          <w:szCs w:val="18"/>
        </w:rPr>
      </w:pPr>
    </w:p>
    <w:p w14:paraId="3D47FC9E" w14:textId="65F4068F" w:rsidR="00ED391D" w:rsidRPr="004577DC" w:rsidRDefault="00ED391D" w:rsidP="00ED391D">
      <w:pPr>
        <w:spacing w:after="0" w:line="240" w:lineRule="auto"/>
        <w:jc w:val="both"/>
        <w:rPr>
          <w:rFonts w:ascii="Arial" w:hAnsi="Arial" w:cs="Arial"/>
          <w:color w:val="000000" w:themeColor="text1"/>
          <w:sz w:val="18"/>
          <w:szCs w:val="18"/>
        </w:rPr>
      </w:pPr>
      <w:r w:rsidRPr="004577DC">
        <w:rPr>
          <w:rFonts w:ascii="Arial" w:hAnsi="Arial" w:cs="Arial"/>
          <w:color w:val="000000" w:themeColor="text1"/>
          <w:sz w:val="18"/>
          <w:szCs w:val="18"/>
        </w:rPr>
        <w:t xml:space="preserve">Il vous est proposé par votre conseiller compte tenu de votre profil client établi selon les informations que vous lui avez </w:t>
      </w:r>
      <w:r w:rsidR="0030770D" w:rsidRPr="004577DC">
        <w:rPr>
          <w:rFonts w:ascii="Arial" w:hAnsi="Arial" w:cs="Arial"/>
          <w:color w:val="000000" w:themeColor="text1"/>
          <w:sz w:val="18"/>
          <w:szCs w:val="18"/>
        </w:rPr>
        <w:t>transmises</w:t>
      </w:r>
      <w:r w:rsidRPr="004577DC">
        <w:rPr>
          <w:rFonts w:ascii="Arial" w:hAnsi="Arial" w:cs="Arial"/>
          <w:color w:val="000000" w:themeColor="text1"/>
          <w:sz w:val="18"/>
          <w:szCs w:val="18"/>
        </w:rPr>
        <w:t>.</w:t>
      </w:r>
    </w:p>
    <w:p w14:paraId="7B4C3B18" w14:textId="77777777" w:rsidR="00D62605" w:rsidRPr="004577DC" w:rsidRDefault="00D62605" w:rsidP="003C5596">
      <w:pPr>
        <w:spacing w:after="0" w:line="240" w:lineRule="auto"/>
        <w:jc w:val="both"/>
        <w:rPr>
          <w:rFonts w:ascii="Arial" w:hAnsi="Arial" w:cs="Arial"/>
          <w:color w:val="000000" w:themeColor="text1"/>
          <w:sz w:val="18"/>
          <w:szCs w:val="18"/>
        </w:rPr>
      </w:pPr>
    </w:p>
    <w:p w14:paraId="1D00C63F" w14:textId="62272175" w:rsidR="00DE0ABB" w:rsidRPr="00315B32" w:rsidRDefault="00DE0ABB" w:rsidP="00BC4692">
      <w:pPr>
        <w:spacing w:after="0" w:line="240" w:lineRule="auto"/>
        <w:jc w:val="both"/>
        <w:rPr>
          <w:rFonts w:ascii="Arial" w:hAnsi="Arial" w:cs="Arial"/>
          <w:color w:val="505050"/>
          <w:sz w:val="18"/>
          <w:szCs w:val="18"/>
        </w:rPr>
      </w:pPr>
      <w:r w:rsidRPr="00315B32">
        <w:rPr>
          <w:rFonts w:ascii="Arial" w:hAnsi="Arial" w:cs="Arial"/>
          <w:color w:val="505050"/>
          <w:sz w:val="18"/>
          <w:szCs w:val="18"/>
        </w:rPr>
        <w:t xml:space="preserve">L'investissement peut être réalisé soit : </w:t>
      </w:r>
    </w:p>
    <w:p w14:paraId="41C22AA4"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au moyen d’un </w:t>
      </w:r>
      <w:r w:rsidRPr="00315B32">
        <w:rPr>
          <w:rFonts w:ascii="Arial" w:hAnsi="Arial" w:cs="Arial"/>
          <w:b/>
          <w:color w:val="505050"/>
          <w:sz w:val="18"/>
          <w:szCs w:val="18"/>
        </w:rPr>
        <w:t>versement complémentaire</w:t>
      </w:r>
      <w:r w:rsidRPr="00315B32">
        <w:rPr>
          <w:rFonts w:ascii="Arial" w:hAnsi="Arial" w:cs="Arial"/>
          <w:color w:val="505050"/>
          <w:sz w:val="18"/>
          <w:szCs w:val="18"/>
        </w:rPr>
        <w:t>,</w:t>
      </w:r>
    </w:p>
    <w:p w14:paraId="50EAA18E" w14:textId="77777777" w:rsidR="00DE0ABB" w:rsidRPr="00315B32" w:rsidRDefault="00DE0ABB" w:rsidP="003C5596">
      <w:pPr>
        <w:numPr>
          <w:ilvl w:val="0"/>
          <w:numId w:val="6"/>
        </w:numPr>
        <w:overflowPunct w:val="0"/>
        <w:autoSpaceDE w:val="0"/>
        <w:autoSpaceDN w:val="0"/>
        <w:adjustRightInd w:val="0"/>
        <w:spacing w:after="0" w:line="240" w:lineRule="auto"/>
        <w:ind w:left="142" w:hanging="142"/>
        <w:jc w:val="both"/>
        <w:textAlignment w:val="baseline"/>
        <w:rPr>
          <w:rFonts w:ascii="Arial" w:hAnsi="Arial" w:cs="Arial"/>
          <w:color w:val="505050"/>
          <w:sz w:val="18"/>
          <w:szCs w:val="18"/>
        </w:rPr>
      </w:pPr>
      <w:r w:rsidRPr="00315B32">
        <w:rPr>
          <w:rFonts w:ascii="Arial" w:hAnsi="Arial" w:cs="Arial"/>
          <w:color w:val="505050"/>
          <w:sz w:val="18"/>
          <w:szCs w:val="18"/>
        </w:rPr>
        <w:t xml:space="preserve">par </w:t>
      </w:r>
      <w:r w:rsidRPr="00315B32">
        <w:rPr>
          <w:rFonts w:ascii="Arial" w:hAnsi="Arial" w:cs="Arial"/>
          <w:b/>
          <w:color w:val="505050"/>
          <w:sz w:val="18"/>
          <w:szCs w:val="18"/>
        </w:rPr>
        <w:t xml:space="preserve">arbitrage </w:t>
      </w:r>
      <w:r w:rsidRPr="00315B32">
        <w:rPr>
          <w:rFonts w:ascii="Arial" w:hAnsi="Arial" w:cs="Arial"/>
          <w:color w:val="505050"/>
          <w:sz w:val="18"/>
          <w:szCs w:val="18"/>
        </w:rPr>
        <w:t xml:space="preserve">en désinvestissement : </w:t>
      </w:r>
    </w:p>
    <w:p w14:paraId="5444A578" w14:textId="28FD155B"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du Fonds en euros</w:t>
      </w:r>
      <w:r>
        <w:rPr>
          <w:rFonts w:ascii="Arial" w:hAnsi="Arial" w:cs="Arial"/>
          <w:color w:val="505050"/>
          <w:sz w:val="18"/>
          <w:szCs w:val="18"/>
        </w:rPr>
        <w:t>,</w:t>
      </w:r>
    </w:p>
    <w:p w14:paraId="688CC11C" w14:textId="746D51F8"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permanent en unités de</w:t>
      </w:r>
      <w:r>
        <w:rPr>
          <w:rFonts w:ascii="Arial" w:hAnsi="Arial" w:cs="Arial"/>
          <w:color w:val="505050"/>
          <w:sz w:val="18"/>
          <w:szCs w:val="18"/>
        </w:rPr>
        <w:t xml:space="preserve"> compte, </w:t>
      </w:r>
    </w:p>
    <w:p w14:paraId="7AD94B2D" w14:textId="7938327F" w:rsidR="00DE0ABB" w:rsidRDefault="00DE0ABB" w:rsidP="003C5596">
      <w:pPr>
        <w:spacing w:after="0" w:line="240" w:lineRule="auto"/>
        <w:jc w:val="both"/>
        <w:rPr>
          <w:rFonts w:ascii="Arial" w:hAnsi="Arial" w:cs="Arial"/>
          <w:color w:val="505050"/>
          <w:sz w:val="18"/>
          <w:szCs w:val="18"/>
        </w:rPr>
      </w:pPr>
      <w:r>
        <w:rPr>
          <w:rFonts w:ascii="Arial" w:hAnsi="Arial" w:cs="Arial"/>
          <w:color w:val="505050"/>
          <w:sz w:val="18"/>
          <w:szCs w:val="18"/>
        </w:rPr>
        <w:t xml:space="preserve">   - </w:t>
      </w:r>
      <w:r w:rsidRPr="00315B32">
        <w:rPr>
          <w:rFonts w:ascii="Arial" w:hAnsi="Arial" w:cs="Arial"/>
          <w:color w:val="505050"/>
          <w:sz w:val="18"/>
          <w:szCs w:val="18"/>
        </w:rPr>
        <w:t xml:space="preserve">d'un </w:t>
      </w:r>
      <w:r w:rsidR="00815D3C">
        <w:rPr>
          <w:rFonts w:ascii="Arial" w:hAnsi="Arial" w:cs="Arial"/>
          <w:color w:val="505050"/>
          <w:sz w:val="18"/>
          <w:szCs w:val="18"/>
        </w:rPr>
        <w:t>support</w:t>
      </w:r>
      <w:r w:rsidRPr="00315B32">
        <w:rPr>
          <w:rFonts w:ascii="Arial" w:hAnsi="Arial" w:cs="Arial"/>
          <w:color w:val="505050"/>
          <w:sz w:val="18"/>
          <w:szCs w:val="18"/>
        </w:rPr>
        <w:t xml:space="preserve"> </w:t>
      </w:r>
      <w:r>
        <w:rPr>
          <w:rFonts w:ascii="Arial" w:hAnsi="Arial" w:cs="Arial"/>
          <w:color w:val="505050"/>
          <w:sz w:val="18"/>
          <w:szCs w:val="18"/>
        </w:rPr>
        <w:t xml:space="preserve">financier </w:t>
      </w:r>
      <w:r w:rsidRPr="00315B32">
        <w:rPr>
          <w:rFonts w:ascii="Arial" w:hAnsi="Arial" w:cs="Arial"/>
          <w:color w:val="505050"/>
          <w:sz w:val="18"/>
          <w:szCs w:val="18"/>
        </w:rPr>
        <w:t>temporaire en unités de compte échu.</w:t>
      </w:r>
    </w:p>
    <w:p w14:paraId="7D25EEC9" w14:textId="323626D1" w:rsidR="00DE0ABB" w:rsidRDefault="00DE0ABB" w:rsidP="003C5596">
      <w:pPr>
        <w:spacing w:after="0" w:line="240" w:lineRule="auto"/>
        <w:jc w:val="both"/>
        <w:rPr>
          <w:rFonts w:ascii="Arial" w:hAnsi="Arial" w:cs="Arial"/>
          <w:color w:val="505050"/>
          <w:sz w:val="10"/>
          <w:szCs w:val="10"/>
        </w:rPr>
      </w:pPr>
    </w:p>
    <w:p w14:paraId="627BF711" w14:textId="77777777" w:rsidR="00A114CA" w:rsidRDefault="00A114CA" w:rsidP="003C5596">
      <w:pPr>
        <w:spacing w:after="0" w:line="240" w:lineRule="auto"/>
        <w:jc w:val="both"/>
        <w:rPr>
          <w:rFonts w:ascii="Arial" w:hAnsi="Arial" w:cs="Arial"/>
          <w:color w:val="505050"/>
          <w:sz w:val="10"/>
          <w:szCs w:val="10"/>
        </w:rPr>
      </w:pPr>
    </w:p>
    <w:p w14:paraId="041E8F80" w14:textId="6CBD6215" w:rsidR="00244001" w:rsidRPr="00244001" w:rsidRDefault="00244001" w:rsidP="003C5596">
      <w:pPr>
        <w:spacing w:after="0" w:line="240" w:lineRule="auto"/>
        <w:jc w:val="both"/>
        <w:rPr>
          <w:rFonts w:ascii="Arial" w:hAnsi="Arial" w:cs="Arial"/>
          <w:color w:val="505050"/>
          <w:sz w:val="18"/>
          <w:szCs w:val="10"/>
        </w:rPr>
      </w:pPr>
      <w:r w:rsidRPr="00244001">
        <w:rPr>
          <w:rFonts w:ascii="Arial" w:hAnsi="Arial" w:cs="Arial"/>
          <w:color w:val="505050"/>
          <w:sz w:val="18"/>
          <w:szCs w:val="10"/>
        </w:rPr>
        <w:t xml:space="preserve">A noter que dans le cas d’un arbitrage d’un </w:t>
      </w:r>
      <w:r w:rsidR="00815D3C">
        <w:rPr>
          <w:rFonts w:ascii="Arial" w:hAnsi="Arial" w:cs="Arial"/>
          <w:color w:val="505050"/>
          <w:sz w:val="18"/>
          <w:szCs w:val="10"/>
        </w:rPr>
        <w:t>support</w:t>
      </w:r>
      <w:r w:rsidRPr="00244001">
        <w:rPr>
          <w:rFonts w:ascii="Arial" w:hAnsi="Arial" w:cs="Arial"/>
          <w:color w:val="505050"/>
          <w:sz w:val="18"/>
          <w:szCs w:val="10"/>
        </w:rPr>
        <w:t xml:space="preserve"> financier temporaire non échu offrant une garantie ou une protection du capital</w:t>
      </w:r>
    </w:p>
    <w:p w14:paraId="340DD53D" w14:textId="23AB761D" w:rsidR="00244001" w:rsidRDefault="00244001" w:rsidP="003C5596">
      <w:pPr>
        <w:spacing w:after="0" w:line="240" w:lineRule="auto"/>
        <w:jc w:val="both"/>
        <w:rPr>
          <w:rFonts w:ascii="Arial" w:hAnsi="Arial" w:cs="Arial"/>
          <w:color w:val="505050"/>
          <w:sz w:val="10"/>
          <w:szCs w:val="10"/>
        </w:rPr>
      </w:pPr>
      <w:r w:rsidRPr="00244001">
        <w:rPr>
          <w:rFonts w:ascii="Arial" w:hAnsi="Arial" w:cs="Arial"/>
          <w:color w:val="505050"/>
          <w:sz w:val="18"/>
          <w:szCs w:val="10"/>
        </w:rPr>
        <w:t xml:space="preserve">à échéance vers le </w:t>
      </w:r>
      <w:r w:rsidR="00815D3C">
        <w:rPr>
          <w:rFonts w:ascii="Arial" w:hAnsi="Arial" w:cs="Arial"/>
          <w:color w:val="505050"/>
          <w:sz w:val="18"/>
          <w:szCs w:val="10"/>
        </w:rPr>
        <w:t>support</w:t>
      </w:r>
      <w:r w:rsidRPr="00244001">
        <w:rPr>
          <w:rFonts w:ascii="Arial" w:hAnsi="Arial" w:cs="Arial"/>
          <w:color w:val="505050"/>
          <w:sz w:val="18"/>
          <w:szCs w:val="10"/>
        </w:rPr>
        <w:t xml:space="preserve"> financier, cette garantie ou protection sera perdue</w:t>
      </w:r>
      <w:r>
        <w:rPr>
          <w:rFonts w:ascii="Arial" w:hAnsi="Arial" w:cs="Arial"/>
          <w:color w:val="505050"/>
          <w:sz w:val="18"/>
          <w:szCs w:val="10"/>
        </w:rPr>
        <w:t>.</w:t>
      </w:r>
    </w:p>
    <w:p w14:paraId="727C2B5D" w14:textId="659DA9B8" w:rsidR="00244001" w:rsidRDefault="00244001" w:rsidP="003C5596">
      <w:pPr>
        <w:spacing w:after="0" w:line="240" w:lineRule="auto"/>
        <w:jc w:val="both"/>
        <w:rPr>
          <w:rFonts w:ascii="Arial" w:hAnsi="Arial" w:cs="Arial"/>
          <w:color w:val="505050"/>
          <w:sz w:val="10"/>
          <w:szCs w:val="10"/>
        </w:rPr>
      </w:pPr>
    </w:p>
    <w:p w14:paraId="6C84E9F6" w14:textId="77777777" w:rsidR="002F2548" w:rsidRDefault="002F2548" w:rsidP="003C5596">
      <w:pPr>
        <w:spacing w:after="0" w:line="240" w:lineRule="auto"/>
        <w:jc w:val="both"/>
        <w:rPr>
          <w:rFonts w:ascii="Arial" w:hAnsi="Arial" w:cs="Arial"/>
          <w:color w:val="505050"/>
          <w:sz w:val="10"/>
          <w:szCs w:val="10"/>
        </w:rPr>
      </w:pPr>
    </w:p>
    <w:p w14:paraId="12AD1A59" w14:textId="77777777" w:rsidR="003C5596" w:rsidRPr="002B047B" w:rsidRDefault="003C5596" w:rsidP="003C5596">
      <w:pPr>
        <w:spacing w:after="0" w:line="240" w:lineRule="auto"/>
        <w:jc w:val="both"/>
        <w:rPr>
          <w:rFonts w:ascii="Arial" w:hAnsi="Arial" w:cs="Arial"/>
          <w:color w:val="505050"/>
          <w:sz w:val="10"/>
          <w:szCs w:val="10"/>
        </w:rPr>
      </w:pPr>
    </w:p>
    <w:p w14:paraId="35E2FCF0" w14:textId="77777777" w:rsidR="00DE0ABB" w:rsidRPr="002B047B" w:rsidRDefault="00DE0ABB" w:rsidP="003C5596">
      <w:pPr>
        <w:spacing w:after="0" w:line="240" w:lineRule="auto"/>
        <w:jc w:val="both"/>
        <w:rPr>
          <w:rFonts w:ascii="Arial" w:hAnsi="Arial" w:cs="Arial"/>
          <w:color w:val="505050"/>
          <w:sz w:val="10"/>
          <w:szCs w:val="10"/>
        </w:rPr>
      </w:pPr>
    </w:p>
    <w:p w14:paraId="79AA664D" w14:textId="3B56E37D" w:rsidR="00870456"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Frais prélevés au titre de</w:t>
      </w:r>
      <w:r w:rsidR="00981821" w:rsidRPr="004E2D0C">
        <w:rPr>
          <w:rFonts w:ascii="Arial" w:hAnsi="Arial"/>
          <w:b/>
          <w:color w:val="FF0000"/>
          <w:sz w:val="20"/>
          <w:szCs w:val="18"/>
        </w:rPr>
        <w:t xml:space="preserve"> cet </w:t>
      </w:r>
      <w:r w:rsidRPr="004E2D0C">
        <w:rPr>
          <w:rFonts w:ascii="Arial" w:hAnsi="Arial"/>
          <w:b/>
          <w:color w:val="FF0000"/>
          <w:sz w:val="20"/>
          <w:szCs w:val="18"/>
        </w:rPr>
        <w:t>investissement</w:t>
      </w:r>
      <w:r w:rsidR="00981821" w:rsidRPr="004E2D0C">
        <w:rPr>
          <w:rFonts w:ascii="Arial" w:hAnsi="Arial"/>
          <w:b/>
          <w:color w:val="FF0000"/>
          <w:sz w:val="20"/>
          <w:szCs w:val="18"/>
        </w:rPr>
        <w:t xml:space="preserve"> </w:t>
      </w:r>
      <w:r w:rsidRPr="004E2D0C">
        <w:rPr>
          <w:rFonts w:ascii="Arial" w:hAnsi="Arial"/>
          <w:b/>
          <w:color w:val="FF0000"/>
          <w:sz w:val="20"/>
          <w:szCs w:val="18"/>
        </w:rPr>
        <w:t>:</w:t>
      </w:r>
    </w:p>
    <w:p w14:paraId="12AAEFFF" w14:textId="77777777" w:rsidR="00285BC1" w:rsidRPr="002F2548" w:rsidRDefault="00285BC1" w:rsidP="003C5596">
      <w:pPr>
        <w:pStyle w:val="Corpsdetexte21"/>
        <w:rPr>
          <w:rFonts w:ascii="Arial" w:hAnsi="Arial"/>
          <w:color w:val="FF0000"/>
          <w:sz w:val="14"/>
          <w:szCs w:val="18"/>
        </w:rPr>
      </w:pPr>
    </w:p>
    <w:p w14:paraId="19239DCC" w14:textId="5F1062CB" w:rsidR="00870456" w:rsidRDefault="00870456" w:rsidP="003C5596">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Frais d’entrée</w:t>
      </w:r>
      <w:r w:rsidR="00BF036C">
        <w:rPr>
          <w:rFonts w:ascii="Arial" w:hAnsi="Arial"/>
          <w:b/>
          <w:color w:val="505050"/>
          <w:sz w:val="18"/>
          <w:szCs w:val="18"/>
        </w:rPr>
        <w:t xml:space="preserve"> du </w:t>
      </w:r>
      <w:r w:rsidR="00815D3C">
        <w:rPr>
          <w:rFonts w:ascii="Arial" w:hAnsi="Arial"/>
          <w:b/>
          <w:color w:val="505050"/>
          <w:sz w:val="18"/>
          <w:szCs w:val="18"/>
        </w:rPr>
        <w:t>support</w:t>
      </w:r>
      <w:r w:rsidR="00BF036C">
        <w:rPr>
          <w:rFonts w:ascii="Arial" w:hAnsi="Arial"/>
          <w:b/>
          <w:color w:val="505050"/>
          <w:sz w:val="18"/>
          <w:szCs w:val="18"/>
        </w:rPr>
        <w:t xml:space="preserve"> financier</w:t>
      </w:r>
      <w:r>
        <w:rPr>
          <w:rFonts w:ascii="Arial" w:hAnsi="Arial"/>
          <w:color w:val="505050"/>
          <w:sz w:val="18"/>
          <w:szCs w:val="18"/>
        </w:rPr>
        <w:t xml:space="preserve"> : </w:t>
      </w:r>
      <w:r w:rsidR="00425236">
        <w:rPr>
          <w:rFonts w:ascii="Arial" w:hAnsi="Arial"/>
          <w:color w:val="505050"/>
          <w:sz w:val="18"/>
          <w:szCs w:val="18"/>
        </w:rPr>
        <w:t>N</w:t>
      </w:r>
      <w:r>
        <w:rPr>
          <w:rFonts w:ascii="Arial" w:hAnsi="Arial"/>
          <w:color w:val="505050"/>
          <w:sz w:val="18"/>
          <w:szCs w:val="18"/>
        </w:rPr>
        <w:t xml:space="preserve">éant. </w:t>
      </w:r>
      <w:r w:rsidRPr="00E1459A">
        <w:rPr>
          <w:rFonts w:ascii="Arial" w:hAnsi="Arial"/>
          <w:color w:val="505050"/>
          <w:sz w:val="18"/>
          <w:szCs w:val="18"/>
        </w:rPr>
        <w:t>Seuls les frais sur versements ou d’arbitrage du contrat d’assurance vie ou de</w:t>
      </w:r>
      <w:r>
        <w:rPr>
          <w:rFonts w:ascii="Arial" w:hAnsi="Arial"/>
          <w:color w:val="505050"/>
          <w:sz w:val="18"/>
          <w:szCs w:val="18"/>
        </w:rPr>
        <w:t xml:space="preserve"> capitalisation sont appliqués.</w:t>
      </w:r>
    </w:p>
    <w:p w14:paraId="30DD94D9" w14:textId="77777777" w:rsidR="00642D8A" w:rsidRDefault="00642D8A" w:rsidP="003C5596">
      <w:pPr>
        <w:pStyle w:val="Corpsdetexte21"/>
        <w:rPr>
          <w:rFonts w:ascii="Arial" w:hAnsi="Arial"/>
          <w:color w:val="505050"/>
          <w:sz w:val="18"/>
          <w:szCs w:val="18"/>
        </w:rPr>
      </w:pPr>
    </w:p>
    <w:p w14:paraId="069ED27E" w14:textId="2DD7F227" w:rsidR="003C5596" w:rsidRPr="009F2BD1" w:rsidRDefault="00870456" w:rsidP="00BB2E97">
      <w:pPr>
        <w:pStyle w:val="Corpsdetexte21"/>
        <w:rPr>
          <w:rFonts w:ascii="Arial" w:hAnsi="Arial"/>
          <w:color w:val="505050"/>
          <w:sz w:val="18"/>
          <w:szCs w:val="18"/>
        </w:rPr>
      </w:pPr>
      <w:r w:rsidRPr="00315B32">
        <w:rPr>
          <w:rFonts w:ascii="Arial" w:hAnsi="Arial"/>
          <w:color w:val="FF0000"/>
          <w:sz w:val="18"/>
          <w:szCs w:val="18"/>
        </w:rPr>
        <w:t>•</w:t>
      </w:r>
      <w:r>
        <w:rPr>
          <w:rFonts w:ascii="Arial" w:hAnsi="Arial"/>
          <w:color w:val="FF0000"/>
          <w:sz w:val="18"/>
          <w:szCs w:val="18"/>
        </w:rPr>
        <w:t xml:space="preserve"> </w:t>
      </w:r>
      <w:r w:rsidRPr="00642D8A">
        <w:rPr>
          <w:rFonts w:ascii="Arial" w:hAnsi="Arial"/>
          <w:b/>
          <w:color w:val="505050"/>
          <w:sz w:val="18"/>
          <w:szCs w:val="18"/>
        </w:rPr>
        <w:t xml:space="preserve">Frais de </w:t>
      </w:r>
      <w:r w:rsidRPr="00BF036C">
        <w:rPr>
          <w:rFonts w:ascii="Arial" w:hAnsi="Arial"/>
          <w:b/>
          <w:color w:val="505050"/>
          <w:sz w:val="18"/>
          <w:szCs w:val="18"/>
        </w:rPr>
        <w:t xml:space="preserve">sortie </w:t>
      </w:r>
      <w:r w:rsidR="00BF036C" w:rsidRPr="00BF036C">
        <w:rPr>
          <w:rFonts w:ascii="Arial" w:hAnsi="Arial"/>
          <w:b/>
          <w:color w:val="505050"/>
          <w:sz w:val="18"/>
          <w:szCs w:val="18"/>
        </w:rPr>
        <w:t xml:space="preserve">du </w:t>
      </w:r>
      <w:r w:rsidR="00815D3C">
        <w:rPr>
          <w:rFonts w:ascii="Arial" w:hAnsi="Arial"/>
          <w:b/>
          <w:color w:val="505050"/>
          <w:sz w:val="18"/>
          <w:szCs w:val="18"/>
        </w:rPr>
        <w:t>support</w:t>
      </w:r>
      <w:r w:rsidR="00BF036C" w:rsidRPr="00BF036C">
        <w:rPr>
          <w:rFonts w:ascii="Arial" w:hAnsi="Arial"/>
          <w:b/>
          <w:color w:val="505050"/>
          <w:sz w:val="18"/>
          <w:szCs w:val="18"/>
        </w:rPr>
        <w:t xml:space="preserve"> </w:t>
      </w:r>
      <w:r w:rsidR="00BF036C" w:rsidRPr="009F2BD1">
        <w:rPr>
          <w:rFonts w:ascii="Arial" w:hAnsi="Arial"/>
          <w:b/>
          <w:sz w:val="18"/>
          <w:szCs w:val="18"/>
        </w:rPr>
        <w:t>financier</w:t>
      </w:r>
      <w:r w:rsidR="00BF036C" w:rsidRPr="009F2BD1">
        <w:rPr>
          <w:rFonts w:ascii="Arial" w:hAnsi="Arial"/>
          <w:sz w:val="18"/>
          <w:szCs w:val="18"/>
        </w:rPr>
        <w:t xml:space="preserve"> </w:t>
      </w:r>
      <w:r w:rsidRPr="009F2BD1">
        <w:rPr>
          <w:rFonts w:ascii="Arial" w:hAnsi="Arial"/>
          <w:sz w:val="18"/>
          <w:szCs w:val="18"/>
        </w:rPr>
        <w:t xml:space="preserve">: </w:t>
      </w:r>
      <w:r w:rsidR="00BB2E97" w:rsidRPr="009F2BD1">
        <w:rPr>
          <w:rFonts w:ascii="Arial" w:hAnsi="Arial"/>
          <w:color w:val="505050"/>
          <w:sz w:val="18"/>
          <w:szCs w:val="18"/>
        </w:rPr>
        <w:t>Néant. Seuls les frais d’arbitrage du contrat d’assurance vie ou de capitalisation sont appliqués, le cas échéant.</w:t>
      </w:r>
    </w:p>
    <w:p w14:paraId="5071988F" w14:textId="30F69059" w:rsidR="00BB2E97" w:rsidRDefault="00BB2E97" w:rsidP="00BB2E97">
      <w:pPr>
        <w:pStyle w:val="Corpsdetexte21"/>
        <w:rPr>
          <w:rFonts w:ascii="Arial" w:hAnsi="Arial"/>
          <w:color w:val="505050"/>
          <w:sz w:val="18"/>
          <w:szCs w:val="18"/>
        </w:rPr>
      </w:pPr>
    </w:p>
    <w:p w14:paraId="7E0C7D78" w14:textId="77777777" w:rsidR="00BB2E97" w:rsidRDefault="00BB2E97" w:rsidP="00BB2E97">
      <w:pPr>
        <w:pStyle w:val="Corpsdetexte21"/>
        <w:rPr>
          <w:rFonts w:ascii="Arial" w:hAnsi="Arial"/>
          <w:color w:val="505050"/>
          <w:sz w:val="18"/>
          <w:szCs w:val="18"/>
        </w:rPr>
      </w:pPr>
    </w:p>
    <w:p w14:paraId="1F5A9449" w14:textId="7995B8FC" w:rsidR="002C37D6" w:rsidRPr="004E2D0C" w:rsidRDefault="00773F83" w:rsidP="004E2D0C">
      <w:pPr>
        <w:spacing w:after="0" w:line="240" w:lineRule="auto"/>
        <w:jc w:val="both"/>
        <w:rPr>
          <w:rFonts w:ascii="Arial" w:hAnsi="Arial"/>
          <w:b/>
          <w:color w:val="FF0000"/>
          <w:sz w:val="20"/>
          <w:szCs w:val="18"/>
        </w:rPr>
      </w:pPr>
      <w:r w:rsidRPr="004E2D0C">
        <w:rPr>
          <w:rFonts w:ascii="Arial" w:hAnsi="Arial"/>
          <w:b/>
          <w:color w:val="FF0000"/>
          <w:sz w:val="20"/>
          <w:szCs w:val="18"/>
        </w:rPr>
        <w:t xml:space="preserve">Conséquences en cas de sortie du </w:t>
      </w:r>
      <w:r w:rsidR="00815D3C" w:rsidRPr="004E2D0C">
        <w:rPr>
          <w:rFonts w:ascii="Arial" w:hAnsi="Arial"/>
          <w:b/>
          <w:color w:val="FF0000"/>
          <w:sz w:val="20"/>
          <w:szCs w:val="18"/>
        </w:rPr>
        <w:t>support</w:t>
      </w:r>
      <w:r w:rsidRPr="004E2D0C">
        <w:rPr>
          <w:rFonts w:ascii="Arial" w:hAnsi="Arial"/>
          <w:b/>
          <w:color w:val="FF0000"/>
          <w:sz w:val="20"/>
          <w:szCs w:val="18"/>
        </w:rPr>
        <w:t xml:space="preserve"> financier</w:t>
      </w:r>
      <w:r w:rsidR="00830DF0" w:rsidRPr="004E2D0C">
        <w:rPr>
          <w:rFonts w:ascii="Arial" w:hAnsi="Arial"/>
          <w:b/>
          <w:color w:val="FF0000"/>
          <w:sz w:val="20"/>
          <w:szCs w:val="18"/>
        </w:rPr>
        <w:t xml:space="preserve"> </w:t>
      </w:r>
      <w:r w:rsidRPr="004E2D0C">
        <w:rPr>
          <w:rFonts w:ascii="Arial" w:hAnsi="Arial"/>
          <w:b/>
          <w:color w:val="FF0000"/>
          <w:sz w:val="20"/>
          <w:szCs w:val="18"/>
        </w:rPr>
        <w:t>:</w:t>
      </w:r>
    </w:p>
    <w:p w14:paraId="64DC1343" w14:textId="77777777" w:rsidR="002F2548" w:rsidRPr="002F2548" w:rsidRDefault="002F2548" w:rsidP="003C5596">
      <w:pPr>
        <w:spacing w:after="0" w:line="240" w:lineRule="auto"/>
        <w:jc w:val="both"/>
        <w:rPr>
          <w:rFonts w:ascii="Arial" w:hAnsi="Arial" w:cs="Arial"/>
          <w:bCs/>
          <w:color w:val="505050"/>
          <w:sz w:val="10"/>
          <w:szCs w:val="18"/>
        </w:rPr>
      </w:pPr>
    </w:p>
    <w:p w14:paraId="4D029DD0" w14:textId="2ADC6A05" w:rsidR="00870456" w:rsidRDefault="00870456" w:rsidP="003C5596">
      <w:pPr>
        <w:spacing w:after="0" w:line="240" w:lineRule="auto"/>
        <w:jc w:val="both"/>
        <w:rPr>
          <w:rFonts w:ascii="Arial" w:hAnsi="Arial" w:cs="Arial"/>
          <w:color w:val="505050"/>
          <w:sz w:val="18"/>
          <w:szCs w:val="18"/>
        </w:rPr>
      </w:pPr>
      <w:r w:rsidRPr="00315B32">
        <w:rPr>
          <w:rFonts w:ascii="Arial" w:hAnsi="Arial" w:cs="Arial"/>
          <w:bCs/>
          <w:color w:val="505050"/>
          <w:sz w:val="18"/>
          <w:szCs w:val="18"/>
        </w:rPr>
        <w:t xml:space="preserve">Pour un investissement sur le </w:t>
      </w:r>
      <w:r w:rsidR="00815D3C">
        <w:rPr>
          <w:rFonts w:ascii="Arial" w:hAnsi="Arial" w:cs="Arial"/>
          <w:bCs/>
          <w:color w:val="505050"/>
          <w:sz w:val="18"/>
          <w:szCs w:val="18"/>
        </w:rPr>
        <w:t>support</w:t>
      </w:r>
      <w:r>
        <w:rPr>
          <w:rFonts w:ascii="Arial" w:hAnsi="Arial" w:cs="Arial"/>
          <w:bCs/>
          <w:color w:val="505050"/>
          <w:sz w:val="18"/>
          <w:szCs w:val="18"/>
        </w:rPr>
        <w:t xml:space="preserve"> financier, </w:t>
      </w:r>
      <w:r w:rsidRPr="00315B32">
        <w:rPr>
          <w:rFonts w:ascii="Arial" w:hAnsi="Arial" w:cs="Arial"/>
          <w:bCs/>
          <w:color w:val="505050"/>
          <w:sz w:val="18"/>
          <w:szCs w:val="18"/>
        </w:rPr>
        <w:t xml:space="preserve">en tant que </w:t>
      </w:r>
      <w:r w:rsidR="00815D3C">
        <w:rPr>
          <w:rFonts w:ascii="Arial" w:hAnsi="Arial" w:cs="Arial"/>
          <w:bCs/>
          <w:color w:val="505050"/>
          <w:sz w:val="18"/>
          <w:szCs w:val="18"/>
        </w:rPr>
        <w:t>support</w:t>
      </w:r>
      <w:r w:rsidRPr="00315B32">
        <w:rPr>
          <w:rFonts w:ascii="Arial" w:hAnsi="Arial" w:cs="Arial"/>
          <w:bCs/>
          <w:color w:val="505050"/>
          <w:sz w:val="18"/>
          <w:szCs w:val="18"/>
        </w:rPr>
        <w:t xml:space="preserve"> </w:t>
      </w:r>
      <w:r>
        <w:rPr>
          <w:rFonts w:ascii="Arial" w:hAnsi="Arial" w:cs="Arial"/>
          <w:bCs/>
          <w:color w:val="505050"/>
          <w:sz w:val="18"/>
          <w:szCs w:val="18"/>
        </w:rPr>
        <w:t xml:space="preserve">financier </w:t>
      </w:r>
      <w:r w:rsidRPr="00315B32">
        <w:rPr>
          <w:rFonts w:ascii="Arial" w:hAnsi="Arial" w:cs="Arial"/>
          <w:bCs/>
          <w:color w:val="505050"/>
          <w:sz w:val="18"/>
          <w:szCs w:val="18"/>
        </w:rPr>
        <w:t>temporaire en unités de compte d’un contrat d’assurance vie ou de capitalisation, les conditions suivantes s’appliquent </w:t>
      </w:r>
      <w:r w:rsidRPr="00315B32">
        <w:rPr>
          <w:rFonts w:ascii="Arial" w:hAnsi="Arial" w:cs="Arial"/>
          <w:color w:val="505050"/>
          <w:sz w:val="18"/>
          <w:szCs w:val="18"/>
        </w:rPr>
        <w:t xml:space="preserve">: </w:t>
      </w:r>
    </w:p>
    <w:p w14:paraId="786D0808" w14:textId="78E87B0E" w:rsidR="001A6CA1" w:rsidRPr="007E73BE" w:rsidRDefault="001A6CA1" w:rsidP="003C5596">
      <w:pPr>
        <w:spacing w:after="0" w:line="240" w:lineRule="auto"/>
        <w:jc w:val="both"/>
        <w:rPr>
          <w:rFonts w:ascii="Arial" w:hAnsi="Arial" w:cs="Arial"/>
          <w:color w:val="505050"/>
          <w:sz w:val="18"/>
          <w:szCs w:val="18"/>
        </w:rPr>
      </w:pPr>
    </w:p>
    <w:p w14:paraId="18727E83" w14:textId="4FA28EA0" w:rsidR="007D6722" w:rsidRPr="007E73BE" w:rsidRDefault="007D6722" w:rsidP="003C5596">
      <w:pPr>
        <w:spacing w:line="240" w:lineRule="auto"/>
        <w:jc w:val="both"/>
        <w:rPr>
          <w:rFonts w:ascii="Arial" w:hAnsi="Arial" w:cs="Arial"/>
          <w:b/>
          <w:color w:val="505050"/>
          <w:sz w:val="18"/>
          <w:szCs w:val="18"/>
          <w:u w:val="single"/>
        </w:rPr>
      </w:pPr>
      <w:r w:rsidRPr="004577DC">
        <w:rPr>
          <w:rFonts w:ascii="Arial" w:hAnsi="Arial" w:cs="Arial"/>
          <w:b/>
          <w:color w:val="000000" w:themeColor="text1"/>
          <w:sz w:val="18"/>
          <w:szCs w:val="18"/>
        </w:rPr>
        <w:sym w:font="Wingdings" w:char="F0E0"/>
      </w:r>
      <w:r w:rsidRPr="004577DC">
        <w:rPr>
          <w:rFonts w:ascii="Arial" w:hAnsi="Arial" w:cs="Arial"/>
          <w:b/>
          <w:color w:val="000000" w:themeColor="text1"/>
          <w:sz w:val="18"/>
          <w:szCs w:val="18"/>
        </w:rPr>
        <w:t xml:space="preserve"> </w:t>
      </w:r>
      <w:r w:rsidR="00D62605" w:rsidRPr="004577DC">
        <w:rPr>
          <w:rFonts w:ascii="Arial" w:hAnsi="Arial" w:cs="Arial"/>
          <w:b/>
          <w:color w:val="000000" w:themeColor="text1"/>
          <w:sz w:val="18"/>
          <w:szCs w:val="18"/>
          <w:u w:val="single"/>
        </w:rPr>
        <w:t>Pendant la vie du support financier</w:t>
      </w:r>
      <w:r w:rsidR="004577DC" w:rsidRPr="004577DC">
        <w:rPr>
          <w:rFonts w:ascii="Arial" w:hAnsi="Arial" w:cs="Arial"/>
          <w:b/>
          <w:color w:val="000000" w:themeColor="text1"/>
          <w:sz w:val="18"/>
          <w:szCs w:val="18"/>
          <w:u w:val="single"/>
        </w:rPr>
        <w:t xml:space="preserve"> </w:t>
      </w:r>
      <w:r w:rsidRPr="004577DC">
        <w:rPr>
          <w:rFonts w:ascii="Arial" w:hAnsi="Arial" w:cs="Arial"/>
          <w:b/>
          <w:color w:val="000000" w:themeColor="text1"/>
          <w:sz w:val="18"/>
          <w:szCs w:val="18"/>
          <w:u w:val="single"/>
        </w:rPr>
        <w:t xml:space="preserve">(hors date d’échéance </w:t>
      </w:r>
      <w:r w:rsidRPr="00A550C3">
        <w:rPr>
          <w:rFonts w:ascii="Arial" w:hAnsi="Arial" w:cs="Arial"/>
          <w:b/>
          <w:color w:val="505050"/>
          <w:sz w:val="18"/>
          <w:szCs w:val="18"/>
          <w:u w:val="single"/>
        </w:rPr>
        <w:t>anticipée possible)</w:t>
      </w:r>
      <w:r w:rsidRPr="00A550C3">
        <w:rPr>
          <w:rFonts w:ascii="Arial" w:hAnsi="Arial" w:cs="Arial"/>
          <w:b/>
          <w:color w:val="505050"/>
          <w:sz w:val="18"/>
          <w:szCs w:val="18"/>
        </w:rPr>
        <w:t xml:space="preserve"> :</w:t>
      </w:r>
      <w:r w:rsidRPr="007E73BE">
        <w:rPr>
          <w:rFonts w:ascii="Arial" w:hAnsi="Arial" w:cs="Arial"/>
          <w:b/>
          <w:color w:val="505050"/>
          <w:sz w:val="18"/>
          <w:szCs w:val="18"/>
        </w:rPr>
        <w:t xml:space="preserve"> </w:t>
      </w:r>
    </w:p>
    <w:p w14:paraId="159F40B6" w14:textId="007EA7A7" w:rsidR="00DD0F6F"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La sortie par rachat partiel ou total, ainsi q</w:t>
      </w:r>
      <w:r w:rsidR="00DD0F6F">
        <w:rPr>
          <w:rFonts w:ascii="Arial" w:hAnsi="Arial" w:cs="Arial"/>
          <w:color w:val="505050"/>
          <w:sz w:val="18"/>
          <w:szCs w:val="18"/>
        </w:rPr>
        <w:t xml:space="preserve">ue par arbitrage est autorisée. </w:t>
      </w:r>
    </w:p>
    <w:p w14:paraId="01BDB38C" w14:textId="307C6ADB" w:rsidR="002F2548" w:rsidRDefault="002F2548" w:rsidP="003C5596">
      <w:pPr>
        <w:spacing w:after="0" w:line="240" w:lineRule="auto"/>
        <w:jc w:val="both"/>
        <w:rPr>
          <w:rFonts w:ascii="Arial" w:hAnsi="Arial" w:cs="Arial"/>
          <w:color w:val="505050"/>
          <w:sz w:val="18"/>
          <w:szCs w:val="18"/>
        </w:rPr>
      </w:pPr>
    </w:p>
    <w:p w14:paraId="5B400797" w14:textId="17D0DC64"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Toutefois, pendant cette période, </w:t>
      </w:r>
      <w:r w:rsidR="00BC4692">
        <w:rPr>
          <w:rFonts w:ascii="Arial" w:hAnsi="Arial" w:cs="Arial"/>
          <w:b/>
          <w:bCs/>
          <w:color w:val="505050"/>
          <w:sz w:val="18"/>
          <w:szCs w:val="18"/>
        </w:rPr>
        <w:t xml:space="preserve">le </w:t>
      </w:r>
      <w:r w:rsidRPr="007E73BE">
        <w:rPr>
          <w:rFonts w:ascii="Arial" w:hAnsi="Arial" w:cs="Arial"/>
          <w:b/>
          <w:bCs/>
          <w:color w:val="505050"/>
          <w:sz w:val="18"/>
          <w:szCs w:val="18"/>
        </w:rPr>
        <w:t xml:space="preserve">souscripteur peut prendre un risque de perte en capital non mesurable et pouvant être totale </w:t>
      </w:r>
      <w:r w:rsidRPr="007E73BE">
        <w:rPr>
          <w:rFonts w:ascii="Arial" w:hAnsi="Arial" w:cs="Arial"/>
          <w:color w:val="505050"/>
          <w:sz w:val="18"/>
          <w:szCs w:val="18"/>
        </w:rPr>
        <w:t>:</w:t>
      </w:r>
    </w:p>
    <w:p w14:paraId="42700A6A" w14:textId="69B015FD"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 le terme de son contrat de capitalisation arrive avant l’une des échéances prévues</w:t>
      </w:r>
      <w:r w:rsidR="00DD0F6F">
        <w:rPr>
          <w:rFonts w:ascii="Arial" w:hAnsi="Arial" w:cs="Arial"/>
          <w:color w:val="505050"/>
          <w:sz w:val="18"/>
          <w:szCs w:val="18"/>
        </w:rPr>
        <w:t>,</w:t>
      </w:r>
    </w:p>
    <w:p w14:paraId="5F4C6730" w14:textId="3DC7893A" w:rsidR="00870456" w:rsidRPr="007E73BE"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t>- s’il est contraint de demander un rachat total ou partiel avant l’une des échéances prévues</w:t>
      </w:r>
      <w:r w:rsidR="00DD0F6F">
        <w:rPr>
          <w:rFonts w:ascii="Arial" w:hAnsi="Arial" w:cs="Arial"/>
          <w:color w:val="505050"/>
          <w:sz w:val="18"/>
          <w:szCs w:val="18"/>
        </w:rPr>
        <w:t>,</w:t>
      </w:r>
    </w:p>
    <w:p w14:paraId="111F7EBF" w14:textId="687E9016" w:rsidR="00870456" w:rsidRPr="007E73BE" w:rsidRDefault="00B3591C" w:rsidP="003C5596">
      <w:pPr>
        <w:spacing w:after="0" w:line="240" w:lineRule="auto"/>
        <w:jc w:val="both"/>
        <w:rPr>
          <w:rFonts w:ascii="Arial" w:hAnsi="Arial" w:cs="Arial"/>
          <w:color w:val="505050"/>
          <w:sz w:val="18"/>
          <w:szCs w:val="18"/>
        </w:rPr>
      </w:pPr>
      <w:r w:rsidRPr="00DD0F6F">
        <w:rPr>
          <w:rFonts w:ascii="Arial" w:hAnsi="Arial"/>
          <w:b/>
          <w:i/>
          <w:noProof/>
          <w:color w:val="505050"/>
          <w:sz w:val="24"/>
          <w:szCs w:val="28"/>
          <w:lang w:eastAsia="fr-FR"/>
        </w:rPr>
        <mc:AlternateContent>
          <mc:Choice Requires="wps">
            <w:drawing>
              <wp:anchor distT="0" distB="0" distL="114300" distR="114300" simplePos="0" relativeHeight="251665408" behindDoc="0" locked="0" layoutInCell="1" allowOverlap="1" wp14:anchorId="0574CDF9" wp14:editId="444D7F12">
                <wp:simplePos x="0" y="0"/>
                <wp:positionH relativeFrom="column">
                  <wp:posOffset>-1972015</wp:posOffset>
                </wp:positionH>
                <wp:positionV relativeFrom="paragraph">
                  <wp:posOffset>768336</wp:posOffset>
                </wp:positionV>
                <wp:extent cx="238125" cy="238125"/>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38125"/>
                        </a:xfrm>
                        <a:prstGeom prst="rect">
                          <a:avLst/>
                        </a:prstGeom>
                        <a:gradFill rotWithShape="0">
                          <a:gsLst>
                            <a:gs pos="0">
                              <a:srgbClr val="D99594"/>
                            </a:gs>
                            <a:gs pos="50000">
                              <a:srgbClr val="C0504D"/>
                            </a:gs>
                            <a:gs pos="100000">
                              <a:srgbClr val="D99594"/>
                            </a:gs>
                          </a:gsLst>
                          <a:lin ang="5400000" scaled="1"/>
                        </a:gra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06D85" id="Rectangle 6" o:spid="_x0000_s1026" style="position:absolute;margin-left:-155.3pt;margin-top:60.5pt;width:18.75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" fillcolor="#d99594" strokecolor="#c0504d" strokeweight="1pt">
                <v:fill color2="#c0504d" focus="50%" type="gradient"/>
                <v:shadow on="t" color="#622423" offset="1pt"/>
              </v:rect>
            </w:pict>
          </mc:Fallback>
        </mc:AlternateContent>
      </w:r>
      <w:r w:rsidR="00870456" w:rsidRPr="007E73BE">
        <w:rPr>
          <w:rFonts w:ascii="Arial" w:hAnsi="Arial" w:cs="Arial"/>
          <w:color w:val="505050"/>
          <w:sz w:val="18"/>
          <w:szCs w:val="18"/>
        </w:rPr>
        <w:t xml:space="preserve">- s’il souhaite effectuer un arbitrage en sortie du </w:t>
      </w:r>
      <w:r w:rsidR="00815D3C">
        <w:rPr>
          <w:rFonts w:ascii="Arial" w:hAnsi="Arial" w:cs="Arial"/>
          <w:color w:val="505050"/>
          <w:sz w:val="18"/>
          <w:szCs w:val="18"/>
        </w:rPr>
        <w:t>support</w:t>
      </w:r>
      <w:r w:rsidR="00870456" w:rsidRPr="007E73BE">
        <w:rPr>
          <w:rFonts w:ascii="Arial" w:hAnsi="Arial" w:cs="Arial"/>
          <w:color w:val="505050"/>
          <w:sz w:val="18"/>
          <w:szCs w:val="18"/>
        </w:rPr>
        <w:t xml:space="preserve"> avant l’une des échéances prévues</w:t>
      </w:r>
      <w:r w:rsidR="00DD0F6F">
        <w:rPr>
          <w:rFonts w:ascii="Arial" w:hAnsi="Arial" w:cs="Arial"/>
          <w:color w:val="505050"/>
          <w:sz w:val="18"/>
          <w:szCs w:val="18"/>
        </w:rPr>
        <w:t>,</w:t>
      </w:r>
    </w:p>
    <w:p w14:paraId="004E24DB" w14:textId="629388C7" w:rsidR="00870456" w:rsidRDefault="00870456" w:rsidP="003C5596">
      <w:pPr>
        <w:spacing w:after="0" w:line="240" w:lineRule="auto"/>
        <w:jc w:val="both"/>
        <w:rPr>
          <w:rFonts w:ascii="Arial" w:hAnsi="Arial" w:cs="Arial"/>
          <w:color w:val="505050"/>
          <w:sz w:val="18"/>
          <w:szCs w:val="18"/>
        </w:rPr>
      </w:pPr>
      <w:r w:rsidRPr="007E73BE">
        <w:rPr>
          <w:rFonts w:ascii="Arial" w:hAnsi="Arial" w:cs="Arial"/>
          <w:color w:val="505050"/>
          <w:sz w:val="18"/>
          <w:szCs w:val="18"/>
        </w:rPr>
        <w:lastRenderedPageBreak/>
        <w:t>- ou en cas de décès, qui entraîne le dénouement du contrat avant l’une des échéances prévues, lorsque la garantie de prévoyance prévue dans les contrats d’assuran</w:t>
      </w:r>
      <w:r w:rsidR="00DD0F6F">
        <w:rPr>
          <w:rFonts w:ascii="Arial" w:hAnsi="Arial" w:cs="Arial"/>
          <w:color w:val="505050"/>
          <w:sz w:val="18"/>
          <w:szCs w:val="18"/>
        </w:rPr>
        <w:t>ce vie ne peut pas s’appliquer.</w:t>
      </w:r>
    </w:p>
    <w:p w14:paraId="50F329EF" w14:textId="77777777" w:rsidR="00DD0F6F" w:rsidRPr="006848CF" w:rsidRDefault="00DD0F6F" w:rsidP="003C5596">
      <w:pPr>
        <w:spacing w:after="0" w:line="240" w:lineRule="auto"/>
        <w:jc w:val="both"/>
        <w:rPr>
          <w:rFonts w:ascii="Arial" w:hAnsi="Arial" w:cs="Arial"/>
          <w:color w:val="505050"/>
          <w:sz w:val="10"/>
          <w:szCs w:val="10"/>
        </w:rPr>
      </w:pPr>
    </w:p>
    <w:p w14:paraId="13FA9D58" w14:textId="66BDA5FE" w:rsidR="009F2BD1" w:rsidRDefault="00870456" w:rsidP="009F2BD1">
      <w:pPr>
        <w:spacing w:after="0" w:line="240" w:lineRule="auto"/>
        <w:jc w:val="both"/>
        <w:rPr>
          <w:rFonts w:ascii="Arial" w:hAnsi="Arial" w:cs="Arial"/>
          <w:color w:val="505050"/>
          <w:sz w:val="18"/>
          <w:szCs w:val="18"/>
        </w:rPr>
      </w:pPr>
      <w:r w:rsidRPr="007E73BE">
        <w:rPr>
          <w:rFonts w:ascii="Arial" w:hAnsi="Arial" w:cs="Arial"/>
          <w:color w:val="505050"/>
          <w:sz w:val="18"/>
          <w:szCs w:val="18"/>
        </w:rPr>
        <w:t xml:space="preserve">Dans ces hypothèses, une sortie par décès, rachat, arrivée au terme </w:t>
      </w:r>
      <w:r w:rsidRPr="00990434">
        <w:rPr>
          <w:rFonts w:ascii="Arial" w:hAnsi="Arial" w:cs="Arial"/>
          <w:color w:val="505050"/>
          <w:sz w:val="18"/>
          <w:szCs w:val="18"/>
        </w:rPr>
        <w:t xml:space="preserve">du contrat ou arbitrage des unités de compte représentatives du </w:t>
      </w:r>
      <w:r w:rsidR="00815D3C" w:rsidRPr="00990434">
        <w:rPr>
          <w:rFonts w:ascii="Arial" w:hAnsi="Arial" w:cs="Arial"/>
          <w:color w:val="505050"/>
          <w:sz w:val="18"/>
          <w:szCs w:val="18"/>
        </w:rPr>
        <w:t>support</w:t>
      </w:r>
      <w:r w:rsidRPr="00990434">
        <w:rPr>
          <w:rFonts w:ascii="Arial" w:hAnsi="Arial" w:cs="Arial"/>
          <w:color w:val="505050"/>
          <w:sz w:val="18"/>
          <w:szCs w:val="18"/>
        </w:rPr>
        <w:t xml:space="preserve"> financier à une autre date que l’échéance (anticipée ou finale), s’effectuera à un prix qui dépendra des paramètres de marché </w:t>
      </w:r>
      <w:r w:rsidR="00334134">
        <w:rPr>
          <w:rFonts w:ascii="Arial" w:hAnsi="Arial" w:cs="Arial"/>
          <w:color w:val="505050"/>
          <w:sz w:val="18"/>
          <w:szCs w:val="18"/>
        </w:rPr>
        <w:t xml:space="preserve">ce jour-là ne permettant plus ay </w:t>
      </w:r>
      <w:r w:rsidRPr="00990434">
        <w:rPr>
          <w:rFonts w:ascii="Arial" w:hAnsi="Arial" w:cs="Arial"/>
          <w:color w:val="505050"/>
          <w:sz w:val="18"/>
          <w:szCs w:val="18"/>
        </w:rPr>
        <w:t xml:space="preserve">souscripteur de bénéficier </w:t>
      </w:r>
      <w:r w:rsidRPr="00234388">
        <w:rPr>
          <w:rFonts w:ascii="Arial" w:hAnsi="Arial" w:cs="Arial"/>
          <w:color w:val="505050"/>
          <w:sz w:val="18"/>
          <w:szCs w:val="18"/>
        </w:rPr>
        <w:t xml:space="preserve">de la </w:t>
      </w:r>
      <w:bookmarkStart w:id="2" w:name="_Hlk27406234"/>
      <w:bookmarkStart w:id="3" w:name="_Hlk26974975"/>
      <w:r w:rsidR="004C4D47" w:rsidRPr="00234388">
        <w:rPr>
          <w:rFonts w:ascii="Arial" w:hAnsi="Arial" w:cs="Arial"/>
          <w:color w:val="505050"/>
          <w:sz w:val="18"/>
          <w:szCs w:val="18"/>
        </w:rPr>
        <w:t>protection</w:t>
      </w:r>
      <w:r w:rsidR="00412ED6" w:rsidRPr="00234388">
        <w:rPr>
          <w:rFonts w:ascii="Arial" w:hAnsi="Arial" w:cs="Arial"/>
          <w:color w:val="505050"/>
          <w:sz w:val="18"/>
          <w:szCs w:val="18"/>
        </w:rPr>
        <w:t xml:space="preserve"> </w:t>
      </w:r>
      <w:bookmarkEnd w:id="2"/>
      <w:bookmarkEnd w:id="3"/>
      <w:r w:rsidRPr="00990434">
        <w:rPr>
          <w:rFonts w:ascii="Arial" w:hAnsi="Arial" w:cs="Arial"/>
          <w:color w:val="505050"/>
          <w:sz w:val="18"/>
          <w:szCs w:val="18"/>
        </w:rPr>
        <w:t xml:space="preserve">conditionnelle du capital à l’échéance, ni du rendement espéré du </w:t>
      </w:r>
      <w:r w:rsidR="00815D3C" w:rsidRPr="00990434">
        <w:rPr>
          <w:rFonts w:ascii="Arial" w:hAnsi="Arial" w:cs="Arial"/>
          <w:color w:val="505050"/>
          <w:sz w:val="18"/>
          <w:szCs w:val="18"/>
        </w:rPr>
        <w:t>support</w:t>
      </w:r>
      <w:r w:rsidRPr="00990434">
        <w:rPr>
          <w:rFonts w:ascii="Arial" w:hAnsi="Arial" w:cs="Arial"/>
          <w:color w:val="505050"/>
          <w:sz w:val="18"/>
          <w:szCs w:val="18"/>
        </w:rPr>
        <w:t xml:space="preserve"> financier, déduction faite des frais applicables détaillés</w:t>
      </w:r>
      <w:r w:rsidRPr="007E73BE">
        <w:rPr>
          <w:rFonts w:ascii="Arial" w:hAnsi="Arial" w:cs="Arial"/>
          <w:color w:val="505050"/>
          <w:sz w:val="18"/>
          <w:szCs w:val="18"/>
        </w:rPr>
        <w:t xml:space="preserve"> ci-avant.</w:t>
      </w:r>
      <w:r w:rsidR="009F2BD1">
        <w:rPr>
          <w:rFonts w:ascii="Arial" w:hAnsi="Arial" w:cs="Arial"/>
          <w:color w:val="505050"/>
          <w:sz w:val="18"/>
          <w:szCs w:val="18"/>
        </w:rPr>
        <w:t xml:space="preserve"> L’évolution de la valeur de marché du support financier pourra différer de l’évolution d</w:t>
      </w:r>
      <w:r w:rsidR="00736E69">
        <w:rPr>
          <w:rFonts w:ascii="Arial" w:hAnsi="Arial" w:cs="Arial"/>
          <w:color w:val="505050"/>
          <w:sz w:val="18"/>
          <w:szCs w:val="18"/>
        </w:rPr>
        <w:t>u sous-jacent</w:t>
      </w:r>
      <w:r w:rsidR="009F2BD1">
        <w:rPr>
          <w:rFonts w:ascii="Arial" w:hAnsi="Arial" w:cs="Arial"/>
          <w:color w:val="505050"/>
          <w:sz w:val="18"/>
          <w:szCs w:val="18"/>
        </w:rPr>
        <w:t>.</w:t>
      </w:r>
    </w:p>
    <w:p w14:paraId="50E89344" w14:textId="198DFFE7" w:rsidR="00870456" w:rsidRDefault="00870456" w:rsidP="003C5596">
      <w:pPr>
        <w:spacing w:after="0" w:line="240" w:lineRule="auto"/>
        <w:jc w:val="both"/>
        <w:rPr>
          <w:rFonts w:ascii="Arial" w:hAnsi="Arial" w:cs="Arial"/>
          <w:color w:val="505050"/>
          <w:sz w:val="18"/>
          <w:szCs w:val="18"/>
        </w:rPr>
      </w:pPr>
    </w:p>
    <w:p w14:paraId="486A4069" w14:textId="77777777" w:rsidR="003C5596" w:rsidRPr="007E73BE" w:rsidRDefault="003C5596" w:rsidP="003C5596">
      <w:pPr>
        <w:spacing w:after="0" w:line="240" w:lineRule="auto"/>
        <w:jc w:val="both"/>
        <w:rPr>
          <w:rFonts w:ascii="Arial" w:hAnsi="Arial" w:cs="Arial"/>
          <w:b/>
          <w:color w:val="505050"/>
          <w:sz w:val="18"/>
          <w:szCs w:val="18"/>
        </w:rPr>
      </w:pPr>
    </w:p>
    <w:p w14:paraId="44F98EBF" w14:textId="0CBDE45D" w:rsidR="00870456" w:rsidRPr="007E73BE" w:rsidRDefault="00870456" w:rsidP="003C5596">
      <w:pPr>
        <w:spacing w:after="0" w:line="240" w:lineRule="auto"/>
        <w:jc w:val="both"/>
        <w:rPr>
          <w:rFonts w:ascii="Arial" w:hAnsi="Arial" w:cs="Arial"/>
          <w:b/>
          <w:color w:val="505050"/>
          <w:sz w:val="18"/>
          <w:szCs w:val="18"/>
          <w:u w:val="single"/>
        </w:rPr>
      </w:pPr>
      <w:r w:rsidRPr="007E73BE">
        <w:rPr>
          <w:rFonts w:ascii="Arial" w:hAnsi="Arial" w:cs="Arial"/>
          <w:b/>
          <w:color w:val="505050"/>
          <w:sz w:val="18"/>
          <w:szCs w:val="18"/>
        </w:rPr>
        <w:sym w:font="Wingdings" w:char="F0E0"/>
      </w:r>
      <w:r w:rsidRPr="007E73BE">
        <w:rPr>
          <w:rFonts w:ascii="Arial" w:hAnsi="Arial" w:cs="Arial"/>
          <w:b/>
          <w:color w:val="505050"/>
          <w:sz w:val="18"/>
          <w:szCs w:val="18"/>
        </w:rPr>
        <w:t xml:space="preserve"> </w:t>
      </w:r>
      <w:r w:rsidRPr="007E73BE">
        <w:rPr>
          <w:rFonts w:ascii="Arial" w:hAnsi="Arial" w:cs="Arial"/>
          <w:b/>
          <w:color w:val="505050"/>
          <w:sz w:val="18"/>
          <w:szCs w:val="18"/>
          <w:u w:val="single"/>
        </w:rPr>
        <w:t xml:space="preserve">A l’échéance </w:t>
      </w:r>
      <w:r>
        <w:rPr>
          <w:rFonts w:ascii="Arial" w:hAnsi="Arial" w:cs="Arial"/>
          <w:b/>
          <w:color w:val="505050"/>
          <w:sz w:val="18"/>
          <w:szCs w:val="18"/>
          <w:u w:val="single"/>
        </w:rPr>
        <w:t xml:space="preserve">du </w:t>
      </w:r>
      <w:r w:rsidR="00815D3C">
        <w:rPr>
          <w:rFonts w:ascii="Arial" w:hAnsi="Arial" w:cs="Arial"/>
          <w:b/>
          <w:color w:val="505050"/>
          <w:sz w:val="18"/>
          <w:szCs w:val="18"/>
          <w:u w:val="single"/>
        </w:rPr>
        <w:t>support</w:t>
      </w:r>
      <w:r>
        <w:rPr>
          <w:rFonts w:ascii="Arial" w:hAnsi="Arial" w:cs="Arial"/>
          <w:b/>
          <w:color w:val="505050"/>
          <w:sz w:val="18"/>
          <w:szCs w:val="18"/>
          <w:u w:val="single"/>
        </w:rPr>
        <w:t xml:space="preserve"> financier</w:t>
      </w:r>
      <w:r w:rsidRPr="007E73BE">
        <w:rPr>
          <w:rFonts w:ascii="Arial" w:hAnsi="Arial" w:cs="Arial"/>
          <w:b/>
          <w:bCs/>
          <w:color w:val="505050"/>
          <w:sz w:val="18"/>
          <w:szCs w:val="18"/>
        </w:rPr>
        <w:t xml:space="preserve"> :</w:t>
      </w:r>
      <w:r w:rsidRPr="007E73BE">
        <w:rPr>
          <w:rFonts w:ascii="Arial" w:hAnsi="Arial" w:cs="Arial"/>
          <w:b/>
          <w:color w:val="505050"/>
          <w:sz w:val="18"/>
          <w:szCs w:val="18"/>
          <w:u w:val="single"/>
        </w:rPr>
        <w:t xml:space="preserve"> </w:t>
      </w:r>
    </w:p>
    <w:p w14:paraId="239B819C" w14:textId="77777777" w:rsidR="006848CF" w:rsidRPr="006848CF" w:rsidRDefault="006848CF" w:rsidP="003C5596">
      <w:pPr>
        <w:spacing w:after="0" w:line="240" w:lineRule="auto"/>
        <w:jc w:val="both"/>
        <w:rPr>
          <w:rFonts w:ascii="Arial" w:hAnsi="Arial" w:cs="Arial"/>
          <w:b/>
          <w:color w:val="FF0000"/>
          <w:sz w:val="10"/>
          <w:szCs w:val="10"/>
        </w:rPr>
      </w:pPr>
    </w:p>
    <w:p w14:paraId="43107FF6" w14:textId="3AD01A20" w:rsidR="006115A3" w:rsidRPr="00590020" w:rsidRDefault="00D465F0" w:rsidP="006115A3">
      <w:pPr>
        <w:spacing w:after="0"/>
        <w:jc w:val="both"/>
        <w:rPr>
          <w:rFonts w:ascii="Arial" w:hAnsi="Arial" w:cs="Arial"/>
          <w:color w:val="505050"/>
          <w:sz w:val="18"/>
          <w:szCs w:val="18"/>
        </w:rPr>
      </w:pPr>
      <w:r w:rsidRPr="00590020">
        <w:rPr>
          <w:rFonts w:ascii="Arial" w:hAnsi="Arial" w:cs="Arial"/>
          <w:color w:val="505050"/>
          <w:sz w:val="18"/>
          <w:szCs w:val="18"/>
        </w:rPr>
        <w:t>À l’échéance (anticipée ou f</w:t>
      </w:r>
      <w:r>
        <w:rPr>
          <w:rFonts w:ascii="Arial" w:hAnsi="Arial" w:cs="Arial"/>
          <w:color w:val="505050"/>
          <w:sz w:val="18"/>
          <w:szCs w:val="18"/>
        </w:rPr>
        <w:t xml:space="preserve">inale), la valeur de rachat du </w:t>
      </w:r>
      <w:r w:rsidR="009F2BD1">
        <w:rPr>
          <w:rFonts w:ascii="Arial" w:hAnsi="Arial" w:cs="Arial"/>
          <w:color w:val="505050"/>
          <w:sz w:val="18"/>
          <w:szCs w:val="18"/>
        </w:rPr>
        <w:t>s</w:t>
      </w:r>
      <w:r w:rsidRPr="00590020">
        <w:rPr>
          <w:rFonts w:ascii="Arial" w:hAnsi="Arial" w:cs="Arial"/>
          <w:color w:val="505050"/>
          <w:sz w:val="18"/>
          <w:szCs w:val="18"/>
        </w:rPr>
        <w:t>upport</w:t>
      </w:r>
      <w:r>
        <w:rPr>
          <w:rFonts w:ascii="Arial" w:hAnsi="Arial" w:cs="Arial"/>
          <w:color w:val="505050"/>
          <w:sz w:val="18"/>
          <w:szCs w:val="18"/>
        </w:rPr>
        <w:t xml:space="preserve"> financier </w:t>
      </w:r>
      <w:r w:rsidRPr="00590020">
        <w:rPr>
          <w:rFonts w:ascii="Arial" w:hAnsi="Arial" w:cs="Arial"/>
          <w:color w:val="505050"/>
          <w:sz w:val="18"/>
          <w:szCs w:val="18"/>
        </w:rPr>
        <w:t xml:space="preserve">sera arbitrée automatiquement (sans frais d’arbitrage) par l’assureur vers </w:t>
      </w:r>
      <w:r w:rsidR="006115A3" w:rsidRPr="004B71F0">
        <w:rPr>
          <w:rFonts w:ascii="Arial" w:hAnsi="Arial" w:cs="Arial"/>
          <w:color w:val="505050"/>
          <w:sz w:val="18"/>
          <w:szCs w:val="18"/>
        </w:rPr>
        <w:t>un autre support financier en unités de compte éligible au contrat</w:t>
      </w:r>
      <w:r w:rsidR="004B71F0">
        <w:rPr>
          <w:rFonts w:ascii="Arial" w:hAnsi="Arial" w:cs="Arial"/>
          <w:color w:val="505050"/>
          <w:sz w:val="18"/>
          <w:szCs w:val="18"/>
        </w:rPr>
        <w:t>.</w:t>
      </w:r>
    </w:p>
    <w:p w14:paraId="1EEDEF75" w14:textId="4394EB37" w:rsidR="00D465F0" w:rsidRDefault="00D465F0" w:rsidP="00D465F0">
      <w:pPr>
        <w:spacing w:after="0"/>
        <w:jc w:val="both"/>
        <w:rPr>
          <w:rFonts w:ascii="Arial" w:hAnsi="Arial" w:cs="Arial"/>
          <w:color w:val="505050"/>
          <w:sz w:val="18"/>
          <w:szCs w:val="18"/>
        </w:rPr>
      </w:pPr>
    </w:p>
    <w:p w14:paraId="2669EE96" w14:textId="7264AB25" w:rsidR="00FA1A30" w:rsidRPr="004E2D0C" w:rsidRDefault="00FA1A30" w:rsidP="003C5596">
      <w:pPr>
        <w:spacing w:after="0" w:line="240" w:lineRule="auto"/>
        <w:jc w:val="both"/>
        <w:rPr>
          <w:rFonts w:ascii="Arial" w:hAnsi="Arial"/>
          <w:b/>
          <w:color w:val="FF0000"/>
          <w:sz w:val="20"/>
          <w:szCs w:val="18"/>
        </w:rPr>
      </w:pPr>
      <w:r w:rsidRPr="004E2D0C">
        <w:rPr>
          <w:rFonts w:ascii="Arial" w:hAnsi="Arial"/>
          <w:b/>
          <w:color w:val="FF0000"/>
          <w:sz w:val="20"/>
          <w:szCs w:val="18"/>
        </w:rPr>
        <w:sym w:font="Wingdings" w:char="F0E0"/>
      </w:r>
      <w:r w:rsidRPr="004E2D0C">
        <w:rPr>
          <w:rFonts w:ascii="Arial" w:hAnsi="Arial"/>
          <w:b/>
          <w:color w:val="FF0000"/>
          <w:sz w:val="20"/>
          <w:szCs w:val="18"/>
        </w:rPr>
        <w:t xml:space="preserve"> Exemples de Taux de Rendement Annualisé (TRA) à l’échéance du </w:t>
      </w:r>
      <w:r w:rsidR="00815D3C" w:rsidRPr="004E2D0C">
        <w:rPr>
          <w:rFonts w:ascii="Arial" w:hAnsi="Arial"/>
          <w:b/>
          <w:color w:val="FF0000"/>
          <w:sz w:val="20"/>
          <w:szCs w:val="18"/>
        </w:rPr>
        <w:t>support</w:t>
      </w:r>
      <w:r w:rsidRPr="004E2D0C">
        <w:rPr>
          <w:rFonts w:ascii="Arial" w:hAnsi="Arial"/>
          <w:b/>
          <w:color w:val="FF0000"/>
          <w:sz w:val="20"/>
          <w:szCs w:val="18"/>
        </w:rPr>
        <w:t xml:space="preserve"> financier, dans le cadre d’un contrat d’assurance vie ou de capitalisation :</w:t>
      </w:r>
    </w:p>
    <w:p w14:paraId="48F2B20E" w14:textId="77777777" w:rsidR="00FA1A30" w:rsidRPr="00005196" w:rsidRDefault="00FA1A30" w:rsidP="003C5596">
      <w:pPr>
        <w:spacing w:line="240" w:lineRule="auto"/>
        <w:jc w:val="both"/>
        <w:rPr>
          <w:rFonts w:ascii="Arial" w:hAnsi="Arial" w:cs="Arial"/>
          <w:b/>
          <w:i/>
          <w:sz w:val="4"/>
          <w:szCs w:val="4"/>
          <w:lang w:eastAsia="x-none" w:bidi="he-IL"/>
        </w:rPr>
      </w:pPr>
    </w:p>
    <w:p w14:paraId="34D64F65" w14:textId="723DF09F" w:rsidR="005130BE" w:rsidRPr="00A10DAD" w:rsidRDefault="00FA1A30" w:rsidP="003C5596">
      <w:pPr>
        <w:spacing w:line="240" w:lineRule="auto"/>
        <w:jc w:val="both"/>
        <w:rPr>
          <w:rFonts w:ascii="Arial" w:hAnsi="Arial" w:cs="Arial"/>
          <w:b/>
          <w:i/>
          <w:sz w:val="18"/>
          <w:szCs w:val="18"/>
          <w:lang w:eastAsia="x-none" w:bidi="he-IL"/>
        </w:rPr>
      </w:pPr>
      <w:r w:rsidRPr="007E18A6">
        <w:rPr>
          <w:rFonts w:ascii="Arial" w:hAnsi="Arial" w:cs="Arial"/>
          <w:b/>
          <w:i/>
          <w:sz w:val="18"/>
          <w:szCs w:val="18"/>
          <w:lang w:eastAsia="x-none" w:bidi="he-IL"/>
        </w:rPr>
        <w:t xml:space="preserve">Tout Taux de Rendement Annualisé (TRA) mentionné </w:t>
      </w:r>
      <w:r>
        <w:rPr>
          <w:rFonts w:ascii="Arial" w:hAnsi="Arial" w:cs="Arial"/>
          <w:b/>
          <w:i/>
          <w:sz w:val="18"/>
          <w:szCs w:val="18"/>
          <w:lang w:eastAsia="x-none" w:bidi="he-IL"/>
        </w:rPr>
        <w:t>ci-après</w:t>
      </w:r>
      <w:r w:rsidR="00243621" w:rsidRPr="00243621">
        <w:rPr>
          <w:rFonts w:ascii="Arial" w:hAnsi="Arial" w:cs="Arial"/>
          <w:b/>
          <w:i/>
          <w:color w:val="FF0000"/>
          <w:sz w:val="18"/>
          <w:szCs w:val="18"/>
          <w:lang w:eastAsia="x-none" w:bidi="he-IL"/>
        </w:rPr>
        <w:t xml:space="preserve"> </w:t>
      </w:r>
      <w:r w:rsidRPr="007E18A6">
        <w:rPr>
          <w:rFonts w:ascii="Arial" w:hAnsi="Arial" w:cs="Arial"/>
          <w:b/>
          <w:i/>
          <w:sz w:val="18"/>
          <w:szCs w:val="18"/>
          <w:lang w:eastAsia="x-none" w:bidi="he-IL"/>
        </w:rPr>
        <w:t>s’entend hors frais sur versement, hors frais d’arbitrage et hors frais liés à la garantie de prévoyance dite « plancher »</w:t>
      </w:r>
      <w:r>
        <w:rPr>
          <w:rFonts w:ascii="Arial" w:hAnsi="Arial" w:cs="Arial"/>
          <w:b/>
          <w:i/>
          <w:sz w:val="18"/>
          <w:szCs w:val="18"/>
          <w:lang w:eastAsia="x-none" w:bidi="he-IL"/>
        </w:rPr>
        <w:t xml:space="preserve"> le cas échéant</w:t>
      </w:r>
      <w:r w:rsidR="00A10DAD" w:rsidRPr="00A10DAD">
        <w:rPr>
          <w:rFonts w:ascii="Arial" w:hAnsi="Arial" w:cs="Arial"/>
          <w:b/>
          <w:i/>
          <w:sz w:val="18"/>
          <w:szCs w:val="18"/>
          <w:lang w:eastAsia="x-none" w:bidi="he-IL"/>
        </w:rPr>
        <w:t xml:space="preserve">, </w:t>
      </w:r>
      <w:r w:rsidR="00A10DAD">
        <w:rPr>
          <w:rFonts w:ascii="Arial" w:hAnsi="Arial" w:cs="Arial"/>
          <w:b/>
          <w:i/>
          <w:sz w:val="18"/>
          <w:szCs w:val="18"/>
          <w:lang w:eastAsia="x-none" w:bidi="he-IL"/>
        </w:rPr>
        <w:t xml:space="preserve">et </w:t>
      </w:r>
      <w:r w:rsidR="00A10DAD" w:rsidRPr="00A10DAD">
        <w:rPr>
          <w:rFonts w:ascii="Arial" w:hAnsi="Arial" w:cs="Arial"/>
          <w:b/>
          <w:i/>
          <w:sz w:val="18"/>
          <w:szCs w:val="18"/>
          <w:lang w:eastAsia="x-none" w:bidi="he-IL"/>
        </w:rPr>
        <w:t>avant prélèvements sociaux et fiscaux.</w:t>
      </w:r>
    </w:p>
    <w:p w14:paraId="1FDCCBF9" w14:textId="76F32A64" w:rsidR="00412ED6" w:rsidRDefault="00E7344F" w:rsidP="00276D1D">
      <w:pPr>
        <w:overflowPunct w:val="0"/>
        <w:autoSpaceDE w:val="0"/>
        <w:autoSpaceDN w:val="0"/>
        <w:adjustRightInd w:val="0"/>
        <w:spacing w:after="0" w:line="240" w:lineRule="auto"/>
        <w:jc w:val="center"/>
        <w:textAlignment w:val="baseline"/>
        <w:rPr>
          <w:rFonts w:ascii="Arial" w:hAnsi="Arial" w:cs="Arial"/>
          <w:b/>
          <w:sz w:val="18"/>
          <w:szCs w:val="18"/>
        </w:rPr>
      </w:pPr>
      <w:r>
        <w:rPr>
          <w:noProof/>
          <w:lang w:eastAsia="fr-FR"/>
        </w:rPr>
        <w:drawing>
          <wp:inline distT="0" distB="0" distL="0" distR="0" wp14:anchorId="69AE40C7" wp14:editId="22226B12">
            <wp:extent cx="6645910" cy="1184910"/>
            <wp:effectExtent l="0" t="0" r="254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645910" cy="1184910"/>
                    </a:xfrm>
                    <a:prstGeom prst="rect">
                      <a:avLst/>
                    </a:prstGeom>
                  </pic:spPr>
                </pic:pic>
              </a:graphicData>
            </a:graphic>
          </wp:inline>
        </w:drawing>
      </w:r>
    </w:p>
    <w:p w14:paraId="3E3DE330" w14:textId="77777777" w:rsidR="00276D1D" w:rsidRDefault="00276D1D" w:rsidP="003C5596">
      <w:pPr>
        <w:overflowPunct w:val="0"/>
        <w:autoSpaceDE w:val="0"/>
        <w:autoSpaceDN w:val="0"/>
        <w:adjustRightInd w:val="0"/>
        <w:spacing w:after="0" w:line="240" w:lineRule="auto"/>
        <w:jc w:val="both"/>
        <w:textAlignment w:val="baseline"/>
        <w:rPr>
          <w:rFonts w:ascii="Arial" w:hAnsi="Arial" w:cs="Arial"/>
          <w:b/>
          <w:sz w:val="18"/>
          <w:szCs w:val="18"/>
        </w:rPr>
      </w:pPr>
    </w:p>
    <w:p w14:paraId="4011A070" w14:textId="565F44BC" w:rsidR="00FA1A30" w:rsidRPr="00296004" w:rsidRDefault="00FA1A30" w:rsidP="003C5596">
      <w:pPr>
        <w:overflowPunct w:val="0"/>
        <w:autoSpaceDE w:val="0"/>
        <w:autoSpaceDN w:val="0"/>
        <w:adjustRightInd w:val="0"/>
        <w:spacing w:after="0" w:line="240" w:lineRule="auto"/>
        <w:jc w:val="both"/>
        <w:textAlignment w:val="baseline"/>
        <w:rPr>
          <w:rFonts w:ascii="Arial" w:hAnsi="Arial" w:cs="Arial"/>
          <w:b/>
          <w:sz w:val="18"/>
          <w:szCs w:val="18"/>
        </w:rPr>
      </w:pPr>
      <w:r w:rsidRPr="00296004">
        <w:rPr>
          <w:rFonts w:ascii="Arial" w:hAnsi="Arial" w:cs="Arial"/>
          <w:b/>
          <w:sz w:val="18"/>
          <w:szCs w:val="18"/>
        </w:rPr>
        <w:t xml:space="preserve">Illustration : </w:t>
      </w:r>
    </w:p>
    <w:p w14:paraId="7F44C479" w14:textId="02961DD6" w:rsidR="00FA1A30" w:rsidRPr="009F2BD1" w:rsidRDefault="00FA1A30" w:rsidP="003C5596">
      <w:pPr>
        <w:overflowPunct w:val="0"/>
        <w:autoSpaceDE w:val="0"/>
        <w:autoSpaceDN w:val="0"/>
        <w:adjustRightInd w:val="0"/>
        <w:spacing w:after="0" w:line="240" w:lineRule="auto"/>
        <w:jc w:val="both"/>
        <w:textAlignment w:val="baseline"/>
        <w:rPr>
          <w:rFonts w:ascii="Arial" w:hAnsi="Arial" w:cs="Arial"/>
          <w:sz w:val="18"/>
          <w:szCs w:val="18"/>
        </w:rPr>
      </w:pPr>
      <w:r w:rsidRPr="00234388">
        <w:rPr>
          <w:rFonts w:ascii="Arial" w:hAnsi="Arial" w:cs="Arial"/>
          <w:sz w:val="18"/>
          <w:szCs w:val="18"/>
        </w:rPr>
        <w:t>Si les conditions d'activation d'une échéa</w:t>
      </w:r>
      <w:r w:rsidR="00F94D29" w:rsidRPr="00234388">
        <w:rPr>
          <w:rFonts w:ascii="Arial" w:hAnsi="Arial" w:cs="Arial"/>
          <w:sz w:val="18"/>
          <w:szCs w:val="18"/>
        </w:rPr>
        <w:t xml:space="preserve">nce anticipée sont </w:t>
      </w:r>
      <w:r w:rsidR="00F94D29" w:rsidRPr="00C976DB">
        <w:rPr>
          <w:rFonts w:ascii="Arial" w:hAnsi="Arial" w:cs="Arial"/>
          <w:sz w:val="18"/>
          <w:szCs w:val="18"/>
        </w:rPr>
        <w:t>réunies le</w:t>
      </w:r>
      <w:r w:rsidR="00E7344F">
        <w:rPr>
          <w:rFonts w:ascii="Arial" w:hAnsi="Arial" w:cs="Arial"/>
          <w:sz w:val="18"/>
          <w:szCs w:val="18"/>
        </w:rPr>
        <w:t xml:space="preserve"> 11/07/2025</w:t>
      </w:r>
      <w:r w:rsidRPr="00C976DB">
        <w:rPr>
          <w:rFonts w:ascii="Arial" w:hAnsi="Arial" w:cs="Arial"/>
          <w:sz w:val="18"/>
          <w:szCs w:val="18"/>
        </w:rPr>
        <w:t xml:space="preserve"> et que</w:t>
      </w:r>
      <w:r w:rsidRPr="00234388">
        <w:rPr>
          <w:rFonts w:ascii="Arial" w:hAnsi="Arial" w:cs="Arial"/>
          <w:sz w:val="18"/>
          <w:szCs w:val="18"/>
        </w:rPr>
        <w:t xml:space="preserve"> le taux de frais de gestion sur encours (FGSE) prévu par vos documents contractuels s'élève à </w:t>
      </w:r>
      <w:r w:rsidR="00554CFD" w:rsidRPr="00234388">
        <w:rPr>
          <w:rFonts w:ascii="Arial" w:hAnsi="Arial" w:cs="Arial"/>
          <w:sz w:val="18"/>
          <w:szCs w:val="18"/>
        </w:rPr>
        <w:t>0,9</w:t>
      </w:r>
      <w:r w:rsidR="00E04B7D">
        <w:rPr>
          <w:rFonts w:ascii="Arial" w:hAnsi="Arial" w:cs="Arial"/>
          <w:sz w:val="18"/>
          <w:szCs w:val="18"/>
        </w:rPr>
        <w:t>5</w:t>
      </w:r>
      <w:r w:rsidR="00554CFD" w:rsidRPr="00234388">
        <w:rPr>
          <w:rFonts w:ascii="Arial" w:hAnsi="Arial" w:cs="Arial"/>
          <w:sz w:val="18"/>
          <w:szCs w:val="18"/>
        </w:rPr>
        <w:t>%</w:t>
      </w:r>
      <w:r w:rsidR="00461A3B" w:rsidRPr="00234388">
        <w:rPr>
          <w:rFonts w:ascii="Arial" w:hAnsi="Arial" w:cs="Arial"/>
          <w:sz w:val="18"/>
          <w:szCs w:val="18"/>
        </w:rPr>
        <w:t>, alors</w:t>
      </w:r>
      <w:r w:rsidRPr="00234388">
        <w:rPr>
          <w:rFonts w:ascii="Arial" w:hAnsi="Arial" w:cs="Arial"/>
          <w:sz w:val="18"/>
          <w:szCs w:val="18"/>
        </w:rPr>
        <w:t xml:space="preserve"> le taux de rendement net annualisé d</w:t>
      </w:r>
      <w:r w:rsidR="005F14D7" w:rsidRPr="00234388">
        <w:rPr>
          <w:rFonts w:ascii="Arial" w:hAnsi="Arial" w:cs="Arial"/>
          <w:sz w:val="18"/>
          <w:szCs w:val="18"/>
        </w:rPr>
        <w:t xml:space="preserve">u support financier </w:t>
      </w:r>
      <w:r w:rsidRPr="00234388">
        <w:rPr>
          <w:rFonts w:ascii="Arial" w:hAnsi="Arial" w:cs="Arial"/>
          <w:sz w:val="18"/>
          <w:szCs w:val="18"/>
        </w:rPr>
        <w:t xml:space="preserve">en unités de compte </w:t>
      </w:r>
      <w:r w:rsidR="005F14D7" w:rsidRPr="00234388">
        <w:rPr>
          <w:rFonts w:ascii="Arial" w:hAnsi="Arial" w:cs="Arial"/>
          <w:sz w:val="18"/>
          <w:szCs w:val="18"/>
        </w:rPr>
        <w:t xml:space="preserve">au sein </w:t>
      </w:r>
      <w:r w:rsidRPr="00234388">
        <w:rPr>
          <w:rFonts w:ascii="Arial" w:hAnsi="Arial" w:cs="Arial"/>
          <w:sz w:val="18"/>
          <w:szCs w:val="18"/>
        </w:rPr>
        <w:t>de votre contrat sera de</w:t>
      </w:r>
      <w:r w:rsidR="00CA2835" w:rsidRPr="00234388">
        <w:rPr>
          <w:rFonts w:ascii="Arial" w:hAnsi="Arial" w:cs="Arial"/>
          <w:sz w:val="18"/>
          <w:szCs w:val="18"/>
        </w:rPr>
        <w:t xml:space="preserve"> </w:t>
      </w:r>
      <w:r w:rsidR="00E7344F">
        <w:rPr>
          <w:rFonts w:ascii="Arial" w:hAnsi="Arial" w:cs="Arial"/>
          <w:sz w:val="18"/>
          <w:szCs w:val="18"/>
        </w:rPr>
        <w:t>3,33</w:t>
      </w:r>
      <w:r w:rsidR="00E04B7D" w:rsidRPr="00C976DB">
        <w:rPr>
          <w:rFonts w:ascii="Arial" w:hAnsi="Arial" w:cs="Arial"/>
          <w:sz w:val="18"/>
          <w:szCs w:val="18"/>
        </w:rPr>
        <w:t xml:space="preserve"> %</w:t>
      </w:r>
      <w:r w:rsidR="00E7344F">
        <w:rPr>
          <w:rFonts w:ascii="Arial" w:hAnsi="Arial" w:cs="Arial"/>
          <w:sz w:val="18"/>
          <w:szCs w:val="18"/>
        </w:rPr>
        <w:t>.</w:t>
      </w:r>
    </w:p>
    <w:p w14:paraId="195EFE56" w14:textId="2627DB9F" w:rsidR="004674EF" w:rsidRPr="00F5350F" w:rsidRDefault="00FA1A30" w:rsidP="003C5596">
      <w:pPr>
        <w:overflowPunct w:val="0"/>
        <w:autoSpaceDE w:val="0"/>
        <w:autoSpaceDN w:val="0"/>
        <w:adjustRightInd w:val="0"/>
        <w:spacing w:after="0" w:line="240" w:lineRule="auto"/>
        <w:jc w:val="both"/>
        <w:textAlignment w:val="baseline"/>
        <w:rPr>
          <w:rFonts w:ascii="Arial" w:hAnsi="Arial" w:cs="Arial"/>
          <w:sz w:val="18"/>
          <w:szCs w:val="18"/>
        </w:rPr>
      </w:pPr>
      <w:r w:rsidRPr="00296004">
        <w:rPr>
          <w:rFonts w:ascii="Arial" w:hAnsi="Arial" w:cs="Arial"/>
          <w:sz w:val="18"/>
          <w:szCs w:val="18"/>
        </w:rPr>
        <w:t>Pour une estimation au plus près de la réalité de votre situation, nous vous invitons à consulter les frais indiqués dans vos documents contractuels avec l'aide de votre conseiller</w:t>
      </w:r>
      <w:r w:rsidR="00F5350F">
        <w:rPr>
          <w:rFonts w:ascii="Arial" w:hAnsi="Arial" w:cs="Arial"/>
          <w:sz w:val="18"/>
          <w:szCs w:val="18"/>
        </w:rPr>
        <w:t>.</w:t>
      </w:r>
    </w:p>
    <w:p w14:paraId="0B41338B" w14:textId="05C71621" w:rsidR="00FA1A30" w:rsidRDefault="00FA1A30" w:rsidP="003C5596">
      <w:pPr>
        <w:spacing w:after="0" w:line="240" w:lineRule="auto"/>
        <w:jc w:val="both"/>
        <w:rPr>
          <w:sz w:val="12"/>
          <w:szCs w:val="12"/>
        </w:rPr>
      </w:pPr>
    </w:p>
    <w:p w14:paraId="41A8A32A" w14:textId="77777777" w:rsidR="00DB1F83" w:rsidRDefault="00DB1F83" w:rsidP="003C5596">
      <w:pPr>
        <w:spacing w:after="0" w:line="240" w:lineRule="auto"/>
        <w:jc w:val="both"/>
        <w:rPr>
          <w:sz w:val="12"/>
          <w:szCs w:val="12"/>
        </w:rPr>
      </w:pPr>
    </w:p>
    <w:p w14:paraId="5F630CB9" w14:textId="03D8DE5B" w:rsidR="00FA1A30" w:rsidRDefault="001E4690" w:rsidP="003C5596">
      <w:pPr>
        <w:spacing w:after="0" w:line="240" w:lineRule="auto"/>
        <w:jc w:val="both"/>
        <w:rPr>
          <w:sz w:val="12"/>
          <w:szCs w:val="12"/>
        </w:rPr>
      </w:pPr>
      <w:r>
        <w:rPr>
          <w:rFonts w:ascii="Arial" w:hAnsi="Arial" w:cs="Arial"/>
          <w:bCs/>
          <w:noProof/>
          <w:color w:val="505050"/>
          <w:sz w:val="18"/>
          <w:szCs w:val="17"/>
          <w:lang w:eastAsia="fr-FR"/>
        </w:rPr>
        <mc:AlternateContent>
          <mc:Choice Requires="wps">
            <w:drawing>
              <wp:anchor distT="0" distB="0" distL="114300" distR="114300" simplePos="0" relativeHeight="251667456" behindDoc="0" locked="0" layoutInCell="1" allowOverlap="1" wp14:anchorId="61349EFA" wp14:editId="6370B089">
                <wp:simplePos x="0" y="0"/>
                <wp:positionH relativeFrom="column">
                  <wp:posOffset>-31115</wp:posOffset>
                </wp:positionH>
                <wp:positionV relativeFrom="paragraph">
                  <wp:posOffset>109221</wp:posOffset>
                </wp:positionV>
                <wp:extent cx="161925" cy="146050"/>
                <wp:effectExtent l="0" t="0" r="47625" b="6350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46050"/>
                        </a:xfrm>
                        <a:prstGeom prst="rect">
                          <a:avLst/>
                        </a:prstGeom>
                        <a:solidFill>
                          <a:srgbClr val="C00000"/>
                        </a:solidFill>
                        <a:ln w="12700">
                          <a:solidFill>
                            <a:srgbClr val="C0504D"/>
                          </a:solidFill>
                          <a:miter lim="800000"/>
                          <a:headEnd/>
                          <a:tailEnd/>
                        </a:ln>
                        <a:effectLst>
                          <a:outerShdw dist="28398" dir="3806097" algn="ctr" rotWithShape="0">
                            <a:srgbClr val="622423"/>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67437" id="Rectangle 7" o:spid="_x0000_s1026" style="position:absolute;margin-left:-2.45pt;margin-top:8.6pt;width:12.75pt;height: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" fillcolor="#c00000" strokecolor="#c0504d" strokeweight="1pt">
                <v:shadow on="t" color="#622423" offset="1pt"/>
              </v:rect>
            </w:pict>
          </mc:Fallback>
        </mc:AlternateContent>
      </w:r>
    </w:p>
    <w:p w14:paraId="4284F6F8" w14:textId="069790D9" w:rsidR="00870456" w:rsidRPr="00C716A2" w:rsidRDefault="001E4690" w:rsidP="003C5596">
      <w:pPr>
        <w:spacing w:after="0" w:line="240" w:lineRule="auto"/>
        <w:jc w:val="both"/>
        <w:rPr>
          <w:rFonts w:ascii="Arial" w:hAnsi="Arial"/>
          <w:b/>
          <w:color w:val="505050"/>
          <w:sz w:val="28"/>
          <w:szCs w:val="28"/>
        </w:rPr>
      </w:pPr>
      <w:r>
        <w:rPr>
          <w:rFonts w:ascii="Arial" w:hAnsi="Arial"/>
          <w:b/>
          <w:i/>
          <w:color w:val="505050"/>
          <w:sz w:val="28"/>
          <w:szCs w:val="28"/>
        </w:rPr>
        <w:t xml:space="preserve">    </w:t>
      </w:r>
      <w:r w:rsidR="00917A63" w:rsidRPr="00C716A2">
        <w:rPr>
          <w:rFonts w:ascii="Arial" w:hAnsi="Arial"/>
          <w:b/>
          <w:color w:val="505050"/>
          <w:sz w:val="28"/>
          <w:szCs w:val="28"/>
        </w:rPr>
        <w:t>Informations importantes</w:t>
      </w:r>
    </w:p>
    <w:p w14:paraId="3B974AD7" w14:textId="77777777" w:rsidR="00C716A2" w:rsidRDefault="00C716A2" w:rsidP="003C5596">
      <w:pPr>
        <w:spacing w:after="0" w:line="240" w:lineRule="auto"/>
        <w:jc w:val="both"/>
        <w:rPr>
          <w:rFonts w:ascii="Arial" w:hAnsi="Arial" w:cs="Arial"/>
          <w:color w:val="505050"/>
          <w:sz w:val="18"/>
          <w:szCs w:val="18"/>
        </w:rPr>
      </w:pPr>
    </w:p>
    <w:p w14:paraId="05A1A570" w14:textId="0153E335" w:rsidR="00870456" w:rsidRDefault="00870456" w:rsidP="003C5596">
      <w:pPr>
        <w:spacing w:after="0" w:line="240" w:lineRule="auto"/>
        <w:jc w:val="both"/>
        <w:rPr>
          <w:rFonts w:ascii="Arial" w:hAnsi="Arial" w:cs="Arial"/>
          <w:color w:val="505050"/>
          <w:sz w:val="18"/>
          <w:szCs w:val="18"/>
        </w:rPr>
      </w:pPr>
    </w:p>
    <w:p w14:paraId="25547AE1" w14:textId="6F0EF499" w:rsidR="00870456" w:rsidRPr="004E2D0C" w:rsidRDefault="00870456" w:rsidP="003C5596">
      <w:pPr>
        <w:spacing w:after="0" w:line="240" w:lineRule="auto"/>
        <w:jc w:val="both"/>
        <w:rPr>
          <w:rFonts w:ascii="Arial" w:hAnsi="Arial"/>
          <w:b/>
          <w:color w:val="FF0000"/>
          <w:sz w:val="20"/>
          <w:szCs w:val="18"/>
        </w:rPr>
      </w:pPr>
      <w:r w:rsidRPr="004E2D0C">
        <w:rPr>
          <w:rFonts w:ascii="Arial" w:hAnsi="Arial"/>
          <w:b/>
          <w:color w:val="FF0000"/>
          <w:sz w:val="20"/>
          <w:szCs w:val="18"/>
        </w:rPr>
        <w:t>Conflits d’intérêts potentiels</w:t>
      </w:r>
      <w:r w:rsidR="00C50907" w:rsidRPr="004E2D0C">
        <w:rPr>
          <w:rFonts w:ascii="Arial" w:hAnsi="Arial"/>
          <w:b/>
          <w:color w:val="FF0000"/>
          <w:sz w:val="20"/>
          <w:szCs w:val="18"/>
        </w:rPr>
        <w:t xml:space="preserve"> </w:t>
      </w:r>
    </w:p>
    <w:p w14:paraId="7E1478DB" w14:textId="6428D8DA" w:rsidR="00E67FB9" w:rsidRPr="00C72342" w:rsidRDefault="00E67FB9" w:rsidP="003C5596">
      <w:pPr>
        <w:spacing w:after="0" w:line="240" w:lineRule="auto"/>
        <w:jc w:val="both"/>
        <w:rPr>
          <w:rFonts w:ascii="Arial" w:hAnsi="Arial" w:cs="Arial"/>
          <w:b/>
          <w:color w:val="505050"/>
          <w:sz w:val="18"/>
          <w:szCs w:val="18"/>
        </w:rPr>
      </w:pPr>
    </w:p>
    <w:p w14:paraId="6080863A" w14:textId="04997FE6" w:rsidR="00C976DB" w:rsidRPr="00276D1D" w:rsidRDefault="00D06CB8" w:rsidP="00C976DB">
      <w:pPr>
        <w:spacing w:before="60" w:after="0"/>
        <w:jc w:val="both"/>
        <w:rPr>
          <w:rFonts w:ascii="Arial" w:hAnsi="Arial" w:cs="Arial"/>
          <w:color w:val="000000" w:themeColor="text1"/>
          <w:sz w:val="18"/>
          <w:szCs w:val="18"/>
        </w:rPr>
      </w:pPr>
      <w:r>
        <w:rPr>
          <w:rFonts w:ascii="Arial" w:hAnsi="Arial" w:cs="Arial"/>
          <w:color w:val="000000" w:themeColor="text1"/>
          <w:sz w:val="18"/>
          <w:szCs w:val="18"/>
        </w:rPr>
        <w:t>L’attention du</w:t>
      </w:r>
      <w:r w:rsidR="00334134">
        <w:rPr>
          <w:rFonts w:ascii="Arial" w:hAnsi="Arial" w:cs="Arial"/>
          <w:color w:val="000000" w:themeColor="text1"/>
          <w:sz w:val="18"/>
          <w:szCs w:val="18"/>
        </w:rPr>
        <w:t xml:space="preserve"> </w:t>
      </w:r>
      <w:r w:rsidR="008834D1" w:rsidRPr="00276D1D">
        <w:rPr>
          <w:rFonts w:ascii="Arial" w:hAnsi="Arial" w:cs="Arial"/>
          <w:color w:val="000000" w:themeColor="text1"/>
          <w:sz w:val="18"/>
          <w:szCs w:val="18"/>
        </w:rPr>
        <w:t>souscripteur est attirée sur les liens capitalistiques et financiers existants entre les entités composant le Groupe BPCE et l’Emetteur du Support financier, Natixis</w:t>
      </w:r>
      <w:r w:rsidR="00C976DB" w:rsidRPr="00276D1D">
        <w:rPr>
          <w:rFonts w:ascii="Arial" w:hAnsi="Arial" w:cs="Arial"/>
          <w:color w:val="000000" w:themeColor="text1"/>
          <w:sz w:val="18"/>
          <w:szCs w:val="18"/>
        </w:rPr>
        <w:t xml:space="preserve">, qui pourraient faire émerger de potentiels conflits d’intérêts, qui sont en partie réduits par l’existence d’un dispositif de barrières à l’information. Ces entités sont gérées de </w:t>
      </w:r>
      <w:r w:rsidR="008D63A5" w:rsidRPr="00276D1D">
        <w:rPr>
          <w:rFonts w:ascii="Arial" w:hAnsi="Arial" w:cs="Arial"/>
          <w:color w:val="000000" w:themeColor="text1"/>
          <w:sz w:val="18"/>
          <w:szCs w:val="18"/>
        </w:rPr>
        <w:t>manière indépendante</w:t>
      </w:r>
      <w:r w:rsidR="00C976DB" w:rsidRPr="00276D1D">
        <w:rPr>
          <w:rFonts w:ascii="Arial" w:hAnsi="Arial" w:cs="Arial"/>
          <w:color w:val="000000" w:themeColor="text1"/>
          <w:sz w:val="18"/>
          <w:szCs w:val="18"/>
        </w:rPr>
        <w:t>.</w:t>
      </w:r>
    </w:p>
    <w:p w14:paraId="37C992C1" w14:textId="4FF7D858" w:rsidR="008834D1" w:rsidRPr="00276D1D" w:rsidRDefault="00C976DB" w:rsidP="00276D1D">
      <w:pPr>
        <w:spacing w:after="0"/>
        <w:jc w:val="both"/>
        <w:rPr>
          <w:rFonts w:ascii="Arial" w:hAnsi="Arial" w:cs="Arial"/>
          <w:color w:val="000000" w:themeColor="text1"/>
          <w:sz w:val="18"/>
          <w:szCs w:val="18"/>
        </w:rPr>
      </w:pPr>
      <w:r w:rsidRPr="00276D1D">
        <w:rPr>
          <w:rFonts w:ascii="Arial" w:hAnsi="Arial" w:cs="Arial"/>
          <w:color w:val="000000" w:themeColor="text1"/>
          <w:sz w:val="18"/>
          <w:szCs w:val="18"/>
        </w:rPr>
        <w:t>Natixis Investment Managers SA est gérant du fonds Mirova Equity Europe Climate Opportunity, sous-jacent d’</w:t>
      </w:r>
      <w:r w:rsidR="008D63A5">
        <w:rPr>
          <w:rFonts w:ascii="Arial" w:hAnsi="Arial" w:cs="Arial"/>
          <w:color w:val="000000" w:themeColor="text1"/>
          <w:sz w:val="18"/>
          <w:szCs w:val="18"/>
        </w:rPr>
        <w:t xml:space="preserve">Alizé </w:t>
      </w:r>
      <w:r w:rsidRPr="00276D1D">
        <w:rPr>
          <w:rFonts w:ascii="Arial" w:hAnsi="Arial" w:cs="Arial"/>
          <w:color w:val="000000" w:themeColor="text1"/>
          <w:sz w:val="18"/>
          <w:szCs w:val="18"/>
        </w:rPr>
        <w:t>ECO, et a délégué la gestion financière du Fonds à Mirova. Natixis Investments Managers SA et Mirova sont des filiales de Natixis Investment Managers, filiale de Natixis. Natixis est une filiale de BPCE. Natixis est investisseur du fonds Mirova Equity Europe Climate Opportunity.</w:t>
      </w:r>
      <w:r w:rsidR="00276D1D">
        <w:rPr>
          <w:rFonts w:ascii="Arial" w:hAnsi="Arial" w:cs="Arial"/>
          <w:color w:val="000000" w:themeColor="text1"/>
          <w:sz w:val="18"/>
          <w:szCs w:val="18"/>
        </w:rPr>
        <w:t xml:space="preserve"> </w:t>
      </w:r>
      <w:r w:rsidRPr="00276D1D">
        <w:rPr>
          <w:rFonts w:ascii="Arial" w:hAnsi="Arial" w:cs="Arial"/>
          <w:color w:val="000000" w:themeColor="text1"/>
          <w:sz w:val="18"/>
          <w:szCs w:val="18"/>
        </w:rPr>
        <w:t xml:space="preserve">Natixis agit dans le cadre d’opérations de couverture sur le sous-jacent des titres de créance. </w:t>
      </w:r>
      <w:r w:rsidR="008834D1" w:rsidRPr="00276D1D">
        <w:rPr>
          <w:rFonts w:ascii="Arial" w:hAnsi="Arial" w:cs="Arial"/>
          <w:color w:val="000000" w:themeColor="text1"/>
          <w:sz w:val="18"/>
          <w:szCs w:val="18"/>
        </w:rPr>
        <w:t xml:space="preserve">Le distributeur des contrats d’assurance vie et de capitalisation assurés par </w:t>
      </w:r>
      <w:r w:rsidR="0034449B">
        <w:rPr>
          <w:rFonts w:ascii="Arial" w:hAnsi="Arial" w:cs="Arial"/>
          <w:color w:val="000000" w:themeColor="text1"/>
          <w:sz w:val="18"/>
          <w:szCs w:val="18"/>
        </w:rPr>
        <w:t>Natixis Life</w:t>
      </w:r>
      <w:r w:rsidR="008834D1" w:rsidRPr="00276D1D">
        <w:rPr>
          <w:rFonts w:ascii="Arial" w:hAnsi="Arial" w:cs="Arial"/>
          <w:color w:val="000000" w:themeColor="text1"/>
          <w:sz w:val="18"/>
          <w:szCs w:val="18"/>
        </w:rPr>
        <w:t xml:space="preserve">, est actionnaire de BPCE qui est actionnaire majoritaire de l’Emetteur. </w:t>
      </w:r>
      <w:r w:rsidR="0034449B">
        <w:rPr>
          <w:rFonts w:ascii="Arial" w:hAnsi="Arial" w:cs="Arial"/>
          <w:color w:val="000000" w:themeColor="text1"/>
          <w:sz w:val="18"/>
          <w:szCs w:val="18"/>
        </w:rPr>
        <w:t>Natixis Life</w:t>
      </w:r>
      <w:r w:rsidR="008834D1" w:rsidRPr="00276D1D">
        <w:rPr>
          <w:rFonts w:ascii="Arial" w:hAnsi="Arial" w:cs="Arial"/>
          <w:color w:val="000000" w:themeColor="text1"/>
          <w:sz w:val="18"/>
          <w:szCs w:val="18"/>
        </w:rPr>
        <w:t xml:space="preserve"> est une filiale de Natixis Assurances, elle-même filiale de l’Emetteur.</w:t>
      </w:r>
    </w:p>
    <w:p w14:paraId="74BB2F23" w14:textId="77777777" w:rsidR="007626CB" w:rsidRPr="00341499" w:rsidRDefault="007626CB" w:rsidP="008834D1">
      <w:pPr>
        <w:spacing w:after="0" w:line="240" w:lineRule="auto"/>
        <w:jc w:val="both"/>
        <w:rPr>
          <w:rFonts w:ascii="Arial" w:hAnsi="Arial" w:cs="Arial"/>
          <w:color w:val="000000" w:themeColor="text1"/>
          <w:sz w:val="18"/>
          <w:szCs w:val="18"/>
        </w:rPr>
      </w:pPr>
    </w:p>
    <w:p w14:paraId="007433E1" w14:textId="638C325E" w:rsidR="00F20199" w:rsidRDefault="00334134" w:rsidP="00F354BB">
      <w:pPr>
        <w:spacing w:after="0" w:line="240" w:lineRule="auto"/>
        <w:jc w:val="both"/>
        <w:rPr>
          <w:rFonts w:ascii="Arial" w:hAnsi="Arial" w:cs="Arial"/>
          <w:b/>
          <w:color w:val="000000" w:themeColor="text1"/>
          <w:sz w:val="18"/>
          <w:szCs w:val="18"/>
        </w:rPr>
      </w:pPr>
      <w:r>
        <w:rPr>
          <w:rFonts w:ascii="Arial" w:hAnsi="Arial" w:cs="Arial"/>
          <w:b/>
          <w:color w:val="000000" w:themeColor="text1"/>
          <w:sz w:val="18"/>
          <w:szCs w:val="18"/>
        </w:rPr>
        <w:t xml:space="preserve">L’attention du </w:t>
      </w:r>
      <w:r w:rsidR="008834D1" w:rsidRPr="00F354BB">
        <w:rPr>
          <w:rFonts w:ascii="Arial" w:hAnsi="Arial" w:cs="Arial"/>
          <w:b/>
          <w:color w:val="000000" w:themeColor="text1"/>
          <w:sz w:val="18"/>
          <w:szCs w:val="18"/>
        </w:rPr>
        <w:t>souscripteur est également attirée sur le conflit d’intérêt potentiel lié à la détermination de la valeur du Support financier en cas de demande de rachat, d’arbitrage ou de dénouement (décès ou atteinte du terme) du contrat avant l’échéa</w:t>
      </w:r>
      <w:r>
        <w:rPr>
          <w:rFonts w:ascii="Arial" w:hAnsi="Arial" w:cs="Arial"/>
          <w:b/>
          <w:color w:val="000000" w:themeColor="text1"/>
          <w:sz w:val="18"/>
          <w:szCs w:val="18"/>
        </w:rPr>
        <w:t xml:space="preserve">nce du support, Natixis et Natixis </w:t>
      </w:r>
      <w:r w:rsidR="0017199A">
        <w:rPr>
          <w:rFonts w:ascii="Arial" w:hAnsi="Arial" w:cs="Arial"/>
          <w:b/>
          <w:color w:val="000000" w:themeColor="text1"/>
          <w:sz w:val="18"/>
          <w:szCs w:val="18"/>
        </w:rPr>
        <w:t>Life pouvant</w:t>
      </w:r>
      <w:r w:rsidR="008834D1" w:rsidRPr="00F354BB">
        <w:rPr>
          <w:rFonts w:ascii="Arial" w:hAnsi="Arial" w:cs="Arial"/>
          <w:b/>
          <w:color w:val="000000" w:themeColor="text1"/>
          <w:sz w:val="18"/>
          <w:szCs w:val="18"/>
        </w:rPr>
        <w:t xml:space="preserve"> décider d’acquérir ce support.</w:t>
      </w:r>
    </w:p>
    <w:p w14:paraId="618E19FF" w14:textId="78BBF586" w:rsidR="00334134" w:rsidRPr="00334134" w:rsidRDefault="00334134" w:rsidP="00F354BB">
      <w:pPr>
        <w:spacing w:after="0" w:line="240" w:lineRule="auto"/>
        <w:jc w:val="both"/>
        <w:rPr>
          <w:rFonts w:ascii="Arial" w:hAnsi="Arial" w:cs="Arial"/>
          <w:b/>
          <w:color w:val="000000" w:themeColor="text1"/>
          <w:sz w:val="18"/>
          <w:szCs w:val="18"/>
          <w:u w:val="single"/>
        </w:rPr>
      </w:pPr>
    </w:p>
    <w:p w14:paraId="5DC7125C" w14:textId="2563FA82" w:rsidR="00334134" w:rsidRPr="00334134" w:rsidRDefault="00334134" w:rsidP="00F354BB">
      <w:pPr>
        <w:spacing w:after="0" w:line="240" w:lineRule="auto"/>
        <w:jc w:val="both"/>
        <w:rPr>
          <w:rFonts w:ascii="Arial" w:hAnsi="Arial" w:cs="Arial"/>
          <w:b/>
          <w:color w:val="000000" w:themeColor="text1"/>
          <w:sz w:val="18"/>
          <w:szCs w:val="18"/>
          <w:u w:val="single"/>
        </w:rPr>
      </w:pPr>
      <w:r w:rsidRPr="00334134">
        <w:rPr>
          <w:rFonts w:ascii="Arial" w:hAnsi="Arial" w:cs="Arial"/>
          <w:b/>
          <w:color w:val="000000" w:themeColor="text1"/>
          <w:sz w:val="18"/>
          <w:szCs w:val="18"/>
          <w:u w:val="single"/>
        </w:rPr>
        <w:t xml:space="preserve">Signature client : </w:t>
      </w:r>
    </w:p>
    <w:sectPr w:rsidR="00334134" w:rsidRPr="00334134" w:rsidSect="002F2548">
      <w:footerReference w:type="default" r:id="rId12"/>
      <w:pgSz w:w="11906" w:h="16838"/>
      <w:pgMar w:top="720" w:right="720" w:bottom="720" w:left="72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72F097" w14:textId="77777777" w:rsidR="008B3121" w:rsidRDefault="008B3121" w:rsidP="00917A63">
      <w:pPr>
        <w:spacing w:after="0" w:line="240" w:lineRule="auto"/>
      </w:pPr>
      <w:r>
        <w:separator/>
      </w:r>
    </w:p>
  </w:endnote>
  <w:endnote w:type="continuationSeparator" w:id="0">
    <w:p w14:paraId="2D2B932A" w14:textId="77777777" w:rsidR="008B3121" w:rsidRDefault="008B3121" w:rsidP="00917A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Univers 67 Condensed">
    <w:altName w:val="Calibri"/>
    <w:panose1 w:val="00000000000000000000"/>
    <w:charset w:val="00"/>
    <w:family w:val="swiss"/>
    <w:notTrueType/>
    <w:pitch w:val="default"/>
    <w:sig w:usb0="00000003" w:usb1="00000000" w:usb2="00000000" w:usb3="00000000" w:csb0="00000001" w:csb1="00000000"/>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Italic">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0"/>
        <w:szCs w:val="16"/>
      </w:rPr>
      <w:id w:val="445283160"/>
      <w:docPartObj>
        <w:docPartGallery w:val="Page Numbers (Bottom of Page)"/>
        <w:docPartUnique/>
      </w:docPartObj>
    </w:sdtPr>
    <w:sdtEndPr/>
    <w:sdtContent>
      <w:sdt>
        <w:sdtPr>
          <w:rPr>
            <w:rFonts w:ascii="Arial" w:hAnsi="Arial" w:cs="Arial"/>
            <w:sz w:val="10"/>
            <w:szCs w:val="16"/>
          </w:rPr>
          <w:id w:val="-1769616900"/>
          <w:docPartObj>
            <w:docPartGallery w:val="Page Numbers (Top of Page)"/>
            <w:docPartUnique/>
          </w:docPartObj>
        </w:sdtPr>
        <w:sdtEndPr/>
        <w:sdtContent>
          <w:p w14:paraId="1AC19487" w14:textId="77777777" w:rsidR="003C5596" w:rsidRDefault="003C5596" w:rsidP="00642D8A">
            <w:pPr>
              <w:pStyle w:val="Pieddepage"/>
              <w:rPr>
                <w:rFonts w:ascii="Arial" w:hAnsi="Arial" w:cs="Arial"/>
                <w:sz w:val="10"/>
                <w:szCs w:val="16"/>
              </w:rPr>
            </w:pPr>
          </w:p>
          <w:p w14:paraId="18DFC581" w14:textId="77777777" w:rsidR="003C5596" w:rsidRDefault="003C5596" w:rsidP="00642D8A">
            <w:pPr>
              <w:pStyle w:val="Pieddepage"/>
              <w:rPr>
                <w:rFonts w:ascii="Arial" w:hAnsi="Arial" w:cs="Arial"/>
                <w:sz w:val="10"/>
                <w:szCs w:val="16"/>
              </w:rPr>
            </w:pPr>
          </w:p>
          <w:p w14:paraId="278AFF33" w14:textId="77777777" w:rsidR="0017199A" w:rsidRPr="001C77B2" w:rsidRDefault="0017199A" w:rsidP="0017199A">
            <w:pPr>
              <w:pStyle w:val="Pieddepage"/>
              <w:rPr>
                <w:rFonts w:ascii="Arial" w:hAnsi="Arial" w:cs="Arial"/>
                <w:sz w:val="10"/>
                <w:szCs w:val="16"/>
              </w:rPr>
            </w:pPr>
            <w:r w:rsidRPr="001C77B2">
              <w:rPr>
                <w:rFonts w:ascii="Arial" w:hAnsi="Arial" w:cs="Arial"/>
                <w:sz w:val="10"/>
                <w:szCs w:val="16"/>
              </w:rPr>
              <w:t>Natixis Life</w:t>
            </w:r>
          </w:p>
          <w:p w14:paraId="1A6D1E72" w14:textId="77777777" w:rsidR="0017199A" w:rsidRPr="001C77B2" w:rsidRDefault="0017199A" w:rsidP="0017199A">
            <w:pPr>
              <w:pStyle w:val="Pieddepage"/>
              <w:rPr>
                <w:rFonts w:ascii="Arial" w:hAnsi="Arial" w:cs="Arial"/>
                <w:sz w:val="10"/>
                <w:szCs w:val="16"/>
              </w:rPr>
            </w:pPr>
            <w:r w:rsidRPr="001C77B2">
              <w:rPr>
                <w:rFonts w:ascii="Arial" w:hAnsi="Arial" w:cs="Arial"/>
                <w:sz w:val="10"/>
                <w:szCs w:val="16"/>
              </w:rPr>
              <w:t>Société Anonyme d'assurance au capital social de 90.000.000 Euros – RCS Luxembourg B60 633</w:t>
            </w:r>
          </w:p>
          <w:p w14:paraId="6735C9DD" w14:textId="77777777" w:rsidR="0017199A" w:rsidRPr="001C77B2" w:rsidRDefault="0017199A" w:rsidP="0017199A">
            <w:pPr>
              <w:pStyle w:val="Pieddepage"/>
              <w:rPr>
                <w:rFonts w:ascii="Arial" w:hAnsi="Arial" w:cs="Arial"/>
                <w:sz w:val="10"/>
                <w:szCs w:val="16"/>
              </w:rPr>
            </w:pPr>
            <w:r w:rsidRPr="001C77B2">
              <w:rPr>
                <w:rFonts w:ascii="Arial" w:hAnsi="Arial" w:cs="Arial"/>
                <w:sz w:val="10"/>
                <w:szCs w:val="16"/>
              </w:rPr>
              <w:t>Siège social 51, avenue John F. Kennedy – L-1855 Luxembourg - www.life.natixis.com Tél : (+352) 22 888 11</w:t>
            </w:r>
          </w:p>
          <w:p w14:paraId="158E03F2" w14:textId="77777777" w:rsidR="0017199A" w:rsidRPr="001C77B2" w:rsidRDefault="0017199A" w:rsidP="0017199A">
            <w:pPr>
              <w:pStyle w:val="Pieddepage"/>
              <w:rPr>
                <w:rFonts w:ascii="Arial" w:hAnsi="Arial" w:cs="Arial"/>
                <w:sz w:val="10"/>
                <w:szCs w:val="16"/>
              </w:rPr>
            </w:pPr>
            <w:r w:rsidRPr="001C77B2">
              <w:rPr>
                <w:rFonts w:ascii="Arial" w:hAnsi="Arial" w:cs="Arial"/>
                <w:sz w:val="10"/>
                <w:szCs w:val="16"/>
              </w:rPr>
              <w:t>Natixis Life, succursale France</w:t>
            </w:r>
          </w:p>
          <w:p w14:paraId="043A1A88" w14:textId="77777777" w:rsidR="0017199A" w:rsidRPr="001C77B2" w:rsidRDefault="0017199A" w:rsidP="0017199A">
            <w:pPr>
              <w:pStyle w:val="Pieddepage"/>
              <w:rPr>
                <w:rFonts w:ascii="Arial" w:hAnsi="Arial" w:cs="Arial"/>
                <w:sz w:val="10"/>
                <w:szCs w:val="16"/>
              </w:rPr>
            </w:pPr>
            <w:r w:rsidRPr="001C77B2">
              <w:rPr>
                <w:rFonts w:ascii="Arial" w:hAnsi="Arial" w:cs="Arial"/>
                <w:sz w:val="10"/>
                <w:szCs w:val="16"/>
              </w:rPr>
              <w:t>59 avenue Pierre Mendès France – CS 11440 – 75709 Paris Cedex 13</w:t>
            </w:r>
          </w:p>
          <w:p w14:paraId="45DF1BDD" w14:textId="7E9EF1AD" w:rsidR="00215568" w:rsidRPr="00244001" w:rsidRDefault="0017199A" w:rsidP="0017199A">
            <w:pPr>
              <w:pStyle w:val="Pieddepage"/>
              <w:rPr>
                <w:rFonts w:ascii="Arial" w:hAnsi="Arial" w:cs="Arial"/>
                <w:sz w:val="10"/>
                <w:szCs w:val="16"/>
              </w:rPr>
            </w:pPr>
            <w:r w:rsidRPr="001C77B2">
              <w:rPr>
                <w:rFonts w:ascii="Arial" w:hAnsi="Arial" w:cs="Arial"/>
                <w:sz w:val="10"/>
                <w:szCs w:val="16"/>
              </w:rPr>
              <w:t>438 123 754 RCS Paris - Tél. :(+33) 1 58 19 93 81</w:t>
            </w:r>
            <w:r w:rsidR="00215568">
              <w:rPr>
                <w:rFonts w:ascii="Arial" w:hAnsi="Arial" w:cs="Arial"/>
                <w:sz w:val="10"/>
                <w:szCs w:val="16"/>
              </w:rPr>
              <w:tab/>
            </w:r>
            <w:r w:rsidR="00215568">
              <w:rPr>
                <w:rFonts w:ascii="Arial" w:hAnsi="Arial" w:cs="Arial"/>
                <w:sz w:val="10"/>
                <w:szCs w:val="16"/>
              </w:rPr>
              <w:tab/>
            </w:r>
            <w:r w:rsidR="00215568">
              <w:rPr>
                <w:rFonts w:ascii="Arial" w:hAnsi="Arial" w:cs="Arial"/>
                <w:sz w:val="10"/>
                <w:szCs w:val="16"/>
              </w:rPr>
              <w:tab/>
            </w:r>
            <w:r w:rsidR="00215568" w:rsidRPr="00244001">
              <w:rPr>
                <w:rFonts w:ascii="Arial" w:hAnsi="Arial" w:cs="Arial"/>
                <w:sz w:val="10"/>
                <w:szCs w:val="16"/>
              </w:rPr>
              <w:t xml:space="preserve">Page </w:t>
            </w:r>
            <w:r w:rsidR="00215568" w:rsidRPr="00244001">
              <w:rPr>
                <w:rFonts w:ascii="Arial" w:hAnsi="Arial" w:cs="Arial"/>
                <w:b/>
                <w:bCs/>
                <w:sz w:val="10"/>
                <w:szCs w:val="16"/>
              </w:rPr>
              <w:fldChar w:fldCharType="begin"/>
            </w:r>
            <w:r w:rsidR="00215568" w:rsidRPr="00244001">
              <w:rPr>
                <w:rFonts w:ascii="Arial" w:hAnsi="Arial" w:cs="Arial"/>
                <w:b/>
                <w:bCs/>
                <w:sz w:val="10"/>
                <w:szCs w:val="16"/>
              </w:rPr>
              <w:instrText>PAGE</w:instrText>
            </w:r>
            <w:r w:rsidR="00215568" w:rsidRPr="00244001">
              <w:rPr>
                <w:rFonts w:ascii="Arial" w:hAnsi="Arial" w:cs="Arial"/>
                <w:b/>
                <w:bCs/>
                <w:sz w:val="10"/>
                <w:szCs w:val="16"/>
              </w:rPr>
              <w:fldChar w:fldCharType="separate"/>
            </w:r>
            <w:r w:rsidR="00720FE4">
              <w:rPr>
                <w:rFonts w:ascii="Arial" w:hAnsi="Arial" w:cs="Arial"/>
                <w:b/>
                <w:bCs/>
                <w:noProof/>
                <w:sz w:val="10"/>
                <w:szCs w:val="16"/>
              </w:rPr>
              <w:t>1</w:t>
            </w:r>
            <w:r w:rsidR="00215568" w:rsidRPr="00244001">
              <w:rPr>
                <w:rFonts w:ascii="Arial" w:hAnsi="Arial" w:cs="Arial"/>
                <w:b/>
                <w:bCs/>
                <w:sz w:val="10"/>
                <w:szCs w:val="16"/>
              </w:rPr>
              <w:fldChar w:fldCharType="end"/>
            </w:r>
            <w:r w:rsidR="00215568" w:rsidRPr="00244001">
              <w:rPr>
                <w:rFonts w:ascii="Arial" w:hAnsi="Arial" w:cs="Arial"/>
                <w:sz w:val="10"/>
                <w:szCs w:val="16"/>
              </w:rPr>
              <w:t xml:space="preserve"> sur </w:t>
            </w:r>
            <w:r w:rsidR="00215568" w:rsidRPr="00244001">
              <w:rPr>
                <w:rFonts w:ascii="Arial" w:hAnsi="Arial" w:cs="Arial"/>
                <w:b/>
                <w:bCs/>
                <w:sz w:val="10"/>
                <w:szCs w:val="16"/>
              </w:rPr>
              <w:fldChar w:fldCharType="begin"/>
            </w:r>
            <w:r w:rsidR="00215568" w:rsidRPr="00244001">
              <w:rPr>
                <w:rFonts w:ascii="Arial" w:hAnsi="Arial" w:cs="Arial"/>
                <w:b/>
                <w:bCs/>
                <w:sz w:val="10"/>
                <w:szCs w:val="16"/>
              </w:rPr>
              <w:instrText>NUMPAGES</w:instrText>
            </w:r>
            <w:r w:rsidR="00215568" w:rsidRPr="00244001">
              <w:rPr>
                <w:rFonts w:ascii="Arial" w:hAnsi="Arial" w:cs="Arial"/>
                <w:b/>
                <w:bCs/>
                <w:sz w:val="10"/>
                <w:szCs w:val="16"/>
              </w:rPr>
              <w:fldChar w:fldCharType="separate"/>
            </w:r>
            <w:r w:rsidR="00720FE4">
              <w:rPr>
                <w:rFonts w:ascii="Arial" w:hAnsi="Arial" w:cs="Arial"/>
                <w:b/>
                <w:bCs/>
                <w:noProof/>
                <w:sz w:val="10"/>
                <w:szCs w:val="16"/>
              </w:rPr>
              <w:t>2</w:t>
            </w:r>
            <w:r w:rsidR="00215568" w:rsidRPr="00244001">
              <w:rPr>
                <w:rFonts w:ascii="Arial" w:hAnsi="Arial" w:cs="Arial"/>
                <w:b/>
                <w:bCs/>
                <w:sz w:val="10"/>
                <w:szCs w:val="16"/>
              </w:rPr>
              <w:fldChar w:fldCharType="end"/>
            </w:r>
          </w:p>
        </w:sdtContent>
      </w:sdt>
    </w:sdtContent>
  </w:sdt>
  <w:p w14:paraId="1B3CC2A2" w14:textId="387D79B4" w:rsidR="00215568" w:rsidRDefault="00215568">
    <w:pPr>
      <w:pStyle w:val="Pieddepage"/>
    </w:pPr>
    <w:r>
      <w:rPr>
        <w:noProof/>
      </w:rPr>
      <mc:AlternateContent>
        <mc:Choice Requires="wps">
          <w:drawing>
            <wp:anchor distT="0" distB="0" distL="114300" distR="114300" simplePos="0" relativeHeight="251659264" behindDoc="0" locked="0" layoutInCell="0" allowOverlap="1" wp14:anchorId="40B2B4AC" wp14:editId="732B2AE5">
              <wp:simplePos x="0" y="0"/>
              <wp:positionH relativeFrom="page">
                <wp:posOffset>0</wp:posOffset>
              </wp:positionH>
              <wp:positionV relativeFrom="page">
                <wp:posOffset>10228580</wp:posOffset>
              </wp:positionV>
              <wp:extent cx="7560310" cy="273050"/>
              <wp:effectExtent l="0" t="0" r="0" b="12700"/>
              <wp:wrapNone/>
              <wp:docPr id="9" name="MSIPCM62e740dab5273ef3d04e360e"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0B2B4AC" id="_x0000_t202" coordsize="21600,21600" o:spt="202" path="m,l,21600r21600,l21600,xe">
              <v:stroke joinstyle="miter"/>
              <v:path gradientshapeok="t" o:connecttype="rect"/>
            </v:shapetype>
            <v:shape id="MSIPCM62e740dab5273ef3d04e360e" o:spid="_x0000_s1030" type="#_x0000_t202" alt="{&quot;HashCode&quot;:-929196920,&quot;Height&quot;:841.0,&quot;Width&quot;:595.0,&quot;Placement&quot;:&quot;Footer&quot;,&quot;Index&quot;:&quot;Primary&quot;,&quot;Section&quot;:1,&quot;Top&quot;:0.0,&quot;Left&quot;:0.0}" style="position:absolute;margin-left:0;margin-top:805.4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" o:allowincell="f" filled="f" stroked="f" strokeweight=".5pt">
              <v:textbox inset="20pt,0,,0">
                <w:txbxContent>
                  <w:p w14:paraId="3C1E13EF" w14:textId="4151D287" w:rsidR="00215568" w:rsidRPr="00506740" w:rsidRDefault="002E22E7" w:rsidP="00506740">
                    <w:pPr>
                      <w:spacing w:after="0"/>
                      <w:rPr>
                        <w:rFonts w:ascii="Calibri" w:hAnsi="Calibri" w:cs="Calibri"/>
                        <w:color w:val="FFFFFF"/>
                        <w:sz w:val="2"/>
                      </w:rPr>
                    </w:pPr>
                    <w:r>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5294F3" w14:textId="77777777" w:rsidR="008B3121" w:rsidRDefault="008B3121" w:rsidP="00917A63">
      <w:pPr>
        <w:spacing w:after="0" w:line="240" w:lineRule="auto"/>
      </w:pPr>
      <w:r>
        <w:separator/>
      </w:r>
    </w:p>
  </w:footnote>
  <w:footnote w:type="continuationSeparator" w:id="0">
    <w:p w14:paraId="787E6FB4" w14:textId="77777777" w:rsidR="008B3121" w:rsidRDefault="008B3121" w:rsidP="00917A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A7837"/>
    <w:multiLevelType w:val="hybridMultilevel"/>
    <w:tmpl w:val="665088BA"/>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E131F3"/>
    <w:multiLevelType w:val="hybridMultilevel"/>
    <w:tmpl w:val="D4A69B80"/>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44B2ECF"/>
    <w:multiLevelType w:val="hybridMultilevel"/>
    <w:tmpl w:val="AEA806E8"/>
    <w:lvl w:ilvl="0" w:tplc="E5A21BE6">
      <w:start w:val="2"/>
      <w:numFmt w:val="bullet"/>
      <w:lvlText w:val="-"/>
      <w:lvlJc w:val="left"/>
      <w:pPr>
        <w:ind w:left="720" w:hanging="360"/>
      </w:pPr>
      <w:rPr>
        <w:rFonts w:ascii="Arial" w:eastAsia="Times New Roman"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7D06381"/>
    <w:multiLevelType w:val="hybridMultilevel"/>
    <w:tmpl w:val="2340BA80"/>
    <w:lvl w:ilvl="0" w:tplc="2512A1BE">
      <w:numFmt w:val="bullet"/>
      <w:lvlText w:val="-"/>
      <w:lvlJc w:val="left"/>
      <w:pPr>
        <w:ind w:left="1068" w:hanging="360"/>
      </w:pPr>
      <w:rPr>
        <w:rFonts w:ascii="Arial" w:hAnsi="Arial" w:hint="default"/>
        <w:color w:val="000000" w:themeColor="text1"/>
        <w:u w:color="FFFFFF" w:themeColor="background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3A2673BA"/>
    <w:multiLevelType w:val="hybridMultilevel"/>
    <w:tmpl w:val="FE80FEC2"/>
    <w:lvl w:ilvl="0" w:tplc="0409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3ECF584B"/>
    <w:multiLevelType w:val="hybridMultilevel"/>
    <w:tmpl w:val="A52E807A"/>
    <w:lvl w:ilvl="0" w:tplc="D9C85D32">
      <w:numFmt w:val="bullet"/>
      <w:lvlText w:val="-"/>
      <w:lvlJc w:val="left"/>
      <w:pPr>
        <w:ind w:left="1068" w:hanging="360"/>
      </w:pPr>
      <w:rPr>
        <w:rFonts w:ascii="Arial" w:eastAsiaTheme="minorHAnsi"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423770EC"/>
    <w:multiLevelType w:val="hybridMultilevel"/>
    <w:tmpl w:val="AC605868"/>
    <w:lvl w:ilvl="0" w:tplc="ABA6A0BA">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691430"/>
    <w:multiLevelType w:val="hybridMultilevel"/>
    <w:tmpl w:val="3D927E4E"/>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3F650A3"/>
    <w:multiLevelType w:val="hybridMultilevel"/>
    <w:tmpl w:val="678825C4"/>
    <w:lvl w:ilvl="0" w:tplc="E7D432BC">
      <w:numFmt w:val="bullet"/>
      <w:lvlText w:val="-"/>
      <w:lvlJc w:val="left"/>
      <w:pPr>
        <w:ind w:left="1068" w:hanging="360"/>
      </w:pPr>
      <w:rPr>
        <w:rFonts w:ascii="Arial" w:hAnsi="Arial" w:hint="default"/>
        <w:color w:val="auto"/>
        <w:u w:color="000000" w:themeColor="text1"/>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56A42810"/>
    <w:multiLevelType w:val="hybridMultilevel"/>
    <w:tmpl w:val="47783702"/>
    <w:lvl w:ilvl="0" w:tplc="ABA6A0BA">
      <w:start w:val="1"/>
      <w:numFmt w:val="bullet"/>
      <w:lvlText w:val=""/>
      <w:lvlJc w:val="left"/>
      <w:pPr>
        <w:ind w:left="720" w:hanging="360"/>
      </w:pPr>
      <w:rPr>
        <w:rFonts w:ascii="Wingdings" w:hAnsi="Wingdings" w:hint="default"/>
        <w:color w:val="FF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8B43A98"/>
    <w:multiLevelType w:val="hybridMultilevel"/>
    <w:tmpl w:val="1B4CB27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1" w15:restartNumberingAfterBreak="0">
    <w:nsid w:val="5EA41044"/>
    <w:multiLevelType w:val="hybridMultilevel"/>
    <w:tmpl w:val="57827C14"/>
    <w:lvl w:ilvl="0" w:tplc="E5A21BE6">
      <w:start w:val="2"/>
      <w:numFmt w:val="bullet"/>
      <w:lvlText w:val="-"/>
      <w:lvlJc w:val="left"/>
      <w:pPr>
        <w:ind w:left="720" w:hanging="360"/>
      </w:pPr>
      <w:rPr>
        <w:rFonts w:ascii="Arial" w:eastAsia="Times New Roman" w:hAnsi="Arial" w:cs="Arial" w:hint="default"/>
        <w:color w:val="auto"/>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CC0371"/>
    <w:multiLevelType w:val="hybridMultilevel"/>
    <w:tmpl w:val="AE48840C"/>
    <w:lvl w:ilvl="0" w:tplc="5694F8A0">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F100A8E"/>
    <w:multiLevelType w:val="hybridMultilevel"/>
    <w:tmpl w:val="4DE0196C"/>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8C60FC9"/>
    <w:multiLevelType w:val="hybridMultilevel"/>
    <w:tmpl w:val="8EFE49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5651A6"/>
    <w:multiLevelType w:val="hybridMultilevel"/>
    <w:tmpl w:val="20969848"/>
    <w:lvl w:ilvl="0" w:tplc="0409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2"/>
  </w:num>
  <w:num w:numId="2">
    <w:abstractNumId w:val="11"/>
  </w:num>
  <w:num w:numId="3">
    <w:abstractNumId w:val="9"/>
  </w:num>
  <w:num w:numId="4">
    <w:abstractNumId w:val="1"/>
  </w:num>
  <w:num w:numId="5">
    <w:abstractNumId w:val="14"/>
  </w:num>
  <w:num w:numId="6">
    <w:abstractNumId w:val="6"/>
  </w:num>
  <w:num w:numId="7">
    <w:abstractNumId w:val="0"/>
  </w:num>
  <w:num w:numId="8">
    <w:abstractNumId w:val="7"/>
  </w:num>
  <w:num w:numId="9">
    <w:abstractNumId w:val="4"/>
  </w:num>
  <w:num w:numId="10">
    <w:abstractNumId w:val="13"/>
  </w:num>
  <w:num w:numId="11">
    <w:abstractNumId w:val="15"/>
  </w:num>
  <w:num w:numId="12">
    <w:abstractNumId w:val="5"/>
  </w:num>
  <w:num w:numId="13">
    <w:abstractNumId w:val="8"/>
  </w:num>
  <w:num w:numId="14">
    <w:abstractNumId w:val="3"/>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456"/>
    <w:rsid w:val="0001047D"/>
    <w:rsid w:val="00021674"/>
    <w:rsid w:val="00035DA2"/>
    <w:rsid w:val="00040B79"/>
    <w:rsid w:val="00045ED1"/>
    <w:rsid w:val="00050024"/>
    <w:rsid w:val="0005268D"/>
    <w:rsid w:val="00081B85"/>
    <w:rsid w:val="00084514"/>
    <w:rsid w:val="00090959"/>
    <w:rsid w:val="000C6347"/>
    <w:rsid w:val="000E6269"/>
    <w:rsid w:val="000F08D4"/>
    <w:rsid w:val="000F7BD4"/>
    <w:rsid w:val="0010257F"/>
    <w:rsid w:val="001153EF"/>
    <w:rsid w:val="00134F6E"/>
    <w:rsid w:val="00140DE7"/>
    <w:rsid w:val="00146412"/>
    <w:rsid w:val="001624FA"/>
    <w:rsid w:val="001625F4"/>
    <w:rsid w:val="00170E7D"/>
    <w:rsid w:val="001716A5"/>
    <w:rsid w:val="0017199A"/>
    <w:rsid w:val="00190097"/>
    <w:rsid w:val="00193D08"/>
    <w:rsid w:val="001A6CA1"/>
    <w:rsid w:val="001B7F97"/>
    <w:rsid w:val="001E4690"/>
    <w:rsid w:val="001F0D54"/>
    <w:rsid w:val="001F0E7E"/>
    <w:rsid w:val="001F1D8D"/>
    <w:rsid w:val="00203508"/>
    <w:rsid w:val="002039C5"/>
    <w:rsid w:val="00215568"/>
    <w:rsid w:val="0022235A"/>
    <w:rsid w:val="00234388"/>
    <w:rsid w:val="00243621"/>
    <w:rsid w:val="00244001"/>
    <w:rsid w:val="00264056"/>
    <w:rsid w:val="00271217"/>
    <w:rsid w:val="002734F3"/>
    <w:rsid w:val="00276D1D"/>
    <w:rsid w:val="00285BC1"/>
    <w:rsid w:val="00293908"/>
    <w:rsid w:val="002A0563"/>
    <w:rsid w:val="002C1202"/>
    <w:rsid w:val="002C37D6"/>
    <w:rsid w:val="002C4174"/>
    <w:rsid w:val="002D3789"/>
    <w:rsid w:val="002E22E7"/>
    <w:rsid w:val="002F017D"/>
    <w:rsid w:val="002F2548"/>
    <w:rsid w:val="00305C02"/>
    <w:rsid w:val="0030770D"/>
    <w:rsid w:val="00312FD9"/>
    <w:rsid w:val="00317B85"/>
    <w:rsid w:val="00320661"/>
    <w:rsid w:val="00334134"/>
    <w:rsid w:val="00341499"/>
    <w:rsid w:val="00341952"/>
    <w:rsid w:val="0034449B"/>
    <w:rsid w:val="0034719E"/>
    <w:rsid w:val="00347A36"/>
    <w:rsid w:val="003564C3"/>
    <w:rsid w:val="00363C26"/>
    <w:rsid w:val="00375F92"/>
    <w:rsid w:val="00382EEF"/>
    <w:rsid w:val="003A518C"/>
    <w:rsid w:val="003A60EA"/>
    <w:rsid w:val="003C5596"/>
    <w:rsid w:val="003C6022"/>
    <w:rsid w:val="003F2C46"/>
    <w:rsid w:val="004034A0"/>
    <w:rsid w:val="004034BD"/>
    <w:rsid w:val="00412ED6"/>
    <w:rsid w:val="004234BE"/>
    <w:rsid w:val="00424A39"/>
    <w:rsid w:val="00425236"/>
    <w:rsid w:val="00427289"/>
    <w:rsid w:val="00456A7B"/>
    <w:rsid w:val="004577DC"/>
    <w:rsid w:val="00461A3B"/>
    <w:rsid w:val="00466393"/>
    <w:rsid w:val="004674EF"/>
    <w:rsid w:val="004748B4"/>
    <w:rsid w:val="00487DBA"/>
    <w:rsid w:val="00496A4B"/>
    <w:rsid w:val="00496C49"/>
    <w:rsid w:val="004A1A4C"/>
    <w:rsid w:val="004B71F0"/>
    <w:rsid w:val="004C4D47"/>
    <w:rsid w:val="004E2D0C"/>
    <w:rsid w:val="004E4C12"/>
    <w:rsid w:val="004F7A57"/>
    <w:rsid w:val="00506740"/>
    <w:rsid w:val="00506B4C"/>
    <w:rsid w:val="0051023C"/>
    <w:rsid w:val="005130BE"/>
    <w:rsid w:val="00516B1B"/>
    <w:rsid w:val="00531D09"/>
    <w:rsid w:val="005505DC"/>
    <w:rsid w:val="00552ACC"/>
    <w:rsid w:val="00553659"/>
    <w:rsid w:val="00554CFD"/>
    <w:rsid w:val="00572EAF"/>
    <w:rsid w:val="005B62FA"/>
    <w:rsid w:val="005E02BB"/>
    <w:rsid w:val="005E237C"/>
    <w:rsid w:val="005E2544"/>
    <w:rsid w:val="005F14D7"/>
    <w:rsid w:val="005F5B03"/>
    <w:rsid w:val="005F6EC1"/>
    <w:rsid w:val="005F7BE5"/>
    <w:rsid w:val="006115A3"/>
    <w:rsid w:val="00621DC5"/>
    <w:rsid w:val="006255C2"/>
    <w:rsid w:val="00642D8A"/>
    <w:rsid w:val="00653BDF"/>
    <w:rsid w:val="00665C13"/>
    <w:rsid w:val="00683EAD"/>
    <w:rsid w:val="006848CF"/>
    <w:rsid w:val="006871A1"/>
    <w:rsid w:val="006A3561"/>
    <w:rsid w:val="006B5B9A"/>
    <w:rsid w:val="006C2DBE"/>
    <w:rsid w:val="006C62E6"/>
    <w:rsid w:val="006D6ADA"/>
    <w:rsid w:val="006F0958"/>
    <w:rsid w:val="006F09F5"/>
    <w:rsid w:val="0070297F"/>
    <w:rsid w:val="00720FE4"/>
    <w:rsid w:val="00725858"/>
    <w:rsid w:val="00731DFD"/>
    <w:rsid w:val="00736E69"/>
    <w:rsid w:val="007453B8"/>
    <w:rsid w:val="00754D53"/>
    <w:rsid w:val="007626CB"/>
    <w:rsid w:val="007651B5"/>
    <w:rsid w:val="00773F83"/>
    <w:rsid w:val="0077480F"/>
    <w:rsid w:val="007A40A8"/>
    <w:rsid w:val="007A4785"/>
    <w:rsid w:val="007A7C48"/>
    <w:rsid w:val="007D1712"/>
    <w:rsid w:val="007D6722"/>
    <w:rsid w:val="007E15E2"/>
    <w:rsid w:val="00800D3C"/>
    <w:rsid w:val="008079A8"/>
    <w:rsid w:val="00815D3C"/>
    <w:rsid w:val="00820456"/>
    <w:rsid w:val="00830DF0"/>
    <w:rsid w:val="008330B0"/>
    <w:rsid w:val="00846DDE"/>
    <w:rsid w:val="00856039"/>
    <w:rsid w:val="00870456"/>
    <w:rsid w:val="00873BAE"/>
    <w:rsid w:val="00876D79"/>
    <w:rsid w:val="008834D1"/>
    <w:rsid w:val="00883A72"/>
    <w:rsid w:val="00894C22"/>
    <w:rsid w:val="008B3121"/>
    <w:rsid w:val="008C3120"/>
    <w:rsid w:val="008D2C50"/>
    <w:rsid w:val="008D4A1D"/>
    <w:rsid w:val="008D5DC6"/>
    <w:rsid w:val="008D63A5"/>
    <w:rsid w:val="009042AF"/>
    <w:rsid w:val="00915885"/>
    <w:rsid w:val="00917A63"/>
    <w:rsid w:val="0092059F"/>
    <w:rsid w:val="0093200E"/>
    <w:rsid w:val="00946693"/>
    <w:rsid w:val="0095655B"/>
    <w:rsid w:val="009600D8"/>
    <w:rsid w:val="00974F15"/>
    <w:rsid w:val="00981821"/>
    <w:rsid w:val="009833C7"/>
    <w:rsid w:val="009855C0"/>
    <w:rsid w:val="00990434"/>
    <w:rsid w:val="009975B2"/>
    <w:rsid w:val="00997F29"/>
    <w:rsid w:val="009B2EBA"/>
    <w:rsid w:val="009C6015"/>
    <w:rsid w:val="009C7052"/>
    <w:rsid w:val="009E01D6"/>
    <w:rsid w:val="009E7103"/>
    <w:rsid w:val="009F2BD1"/>
    <w:rsid w:val="009F7267"/>
    <w:rsid w:val="00A00D3C"/>
    <w:rsid w:val="00A01D22"/>
    <w:rsid w:val="00A06176"/>
    <w:rsid w:val="00A10DAD"/>
    <w:rsid w:val="00A114CA"/>
    <w:rsid w:val="00A16826"/>
    <w:rsid w:val="00A178CD"/>
    <w:rsid w:val="00A2570D"/>
    <w:rsid w:val="00A26E17"/>
    <w:rsid w:val="00A30F57"/>
    <w:rsid w:val="00A550C3"/>
    <w:rsid w:val="00A60EFD"/>
    <w:rsid w:val="00A7057A"/>
    <w:rsid w:val="00A712CF"/>
    <w:rsid w:val="00A76BC8"/>
    <w:rsid w:val="00A86E4D"/>
    <w:rsid w:val="00A8781E"/>
    <w:rsid w:val="00A94D46"/>
    <w:rsid w:val="00AA4587"/>
    <w:rsid w:val="00AA5437"/>
    <w:rsid w:val="00AB7315"/>
    <w:rsid w:val="00AD4407"/>
    <w:rsid w:val="00AD56AD"/>
    <w:rsid w:val="00AE424F"/>
    <w:rsid w:val="00AE6336"/>
    <w:rsid w:val="00B03A92"/>
    <w:rsid w:val="00B06B69"/>
    <w:rsid w:val="00B21982"/>
    <w:rsid w:val="00B300AF"/>
    <w:rsid w:val="00B3591C"/>
    <w:rsid w:val="00B51424"/>
    <w:rsid w:val="00BB2E97"/>
    <w:rsid w:val="00BB40E5"/>
    <w:rsid w:val="00BB524A"/>
    <w:rsid w:val="00BC4692"/>
    <w:rsid w:val="00BC59BF"/>
    <w:rsid w:val="00BF036C"/>
    <w:rsid w:val="00BF2297"/>
    <w:rsid w:val="00C43409"/>
    <w:rsid w:val="00C4749E"/>
    <w:rsid w:val="00C50907"/>
    <w:rsid w:val="00C56DA3"/>
    <w:rsid w:val="00C716A2"/>
    <w:rsid w:val="00C72342"/>
    <w:rsid w:val="00C976DB"/>
    <w:rsid w:val="00CA2835"/>
    <w:rsid w:val="00CC4999"/>
    <w:rsid w:val="00CC54AC"/>
    <w:rsid w:val="00D02C02"/>
    <w:rsid w:val="00D06CB8"/>
    <w:rsid w:val="00D15AF5"/>
    <w:rsid w:val="00D3420B"/>
    <w:rsid w:val="00D465F0"/>
    <w:rsid w:val="00D56CB7"/>
    <w:rsid w:val="00D574EB"/>
    <w:rsid w:val="00D62605"/>
    <w:rsid w:val="00D94D70"/>
    <w:rsid w:val="00DB1F83"/>
    <w:rsid w:val="00DC038C"/>
    <w:rsid w:val="00DD0F6F"/>
    <w:rsid w:val="00DD33C3"/>
    <w:rsid w:val="00DD427F"/>
    <w:rsid w:val="00DD6ADF"/>
    <w:rsid w:val="00DD7FD9"/>
    <w:rsid w:val="00DE0ABB"/>
    <w:rsid w:val="00DE0B11"/>
    <w:rsid w:val="00DE59DA"/>
    <w:rsid w:val="00DF3A42"/>
    <w:rsid w:val="00E023F6"/>
    <w:rsid w:val="00E04B7D"/>
    <w:rsid w:val="00E320CC"/>
    <w:rsid w:val="00E32690"/>
    <w:rsid w:val="00E33DE1"/>
    <w:rsid w:val="00E37035"/>
    <w:rsid w:val="00E528DE"/>
    <w:rsid w:val="00E573A4"/>
    <w:rsid w:val="00E67FB9"/>
    <w:rsid w:val="00E708AF"/>
    <w:rsid w:val="00E7344F"/>
    <w:rsid w:val="00E81C8F"/>
    <w:rsid w:val="00E82C19"/>
    <w:rsid w:val="00E97DED"/>
    <w:rsid w:val="00EB1C24"/>
    <w:rsid w:val="00EB4868"/>
    <w:rsid w:val="00ED1708"/>
    <w:rsid w:val="00ED391D"/>
    <w:rsid w:val="00EF4B1D"/>
    <w:rsid w:val="00EF5A51"/>
    <w:rsid w:val="00F1585B"/>
    <w:rsid w:val="00F16B1B"/>
    <w:rsid w:val="00F20199"/>
    <w:rsid w:val="00F354BB"/>
    <w:rsid w:val="00F35509"/>
    <w:rsid w:val="00F36208"/>
    <w:rsid w:val="00F40147"/>
    <w:rsid w:val="00F41C81"/>
    <w:rsid w:val="00F437D7"/>
    <w:rsid w:val="00F45552"/>
    <w:rsid w:val="00F50417"/>
    <w:rsid w:val="00F5350F"/>
    <w:rsid w:val="00F77C09"/>
    <w:rsid w:val="00F94D29"/>
    <w:rsid w:val="00F950CE"/>
    <w:rsid w:val="00FA1A30"/>
    <w:rsid w:val="00FB475B"/>
    <w:rsid w:val="00FD6435"/>
    <w:rsid w:val="00FE336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1B089D27"/>
  <w15:chartTrackingRefBased/>
  <w15:docId w15:val="{137ED53E-83BC-4156-A623-6E3F08A1D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semiHidden/>
    <w:unhideWhenUsed/>
    <w:qFormat/>
    <w:rsid w:val="008704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6">
    <w:name w:val="heading 6"/>
    <w:basedOn w:val="Normal"/>
    <w:next w:val="Normal"/>
    <w:link w:val="Titre6Car"/>
    <w:qFormat/>
    <w:rsid w:val="00870456"/>
    <w:pPr>
      <w:keepNext/>
      <w:overflowPunct w:val="0"/>
      <w:autoSpaceDE w:val="0"/>
      <w:autoSpaceDN w:val="0"/>
      <w:adjustRightInd w:val="0"/>
      <w:spacing w:before="80" w:after="0" w:line="240" w:lineRule="auto"/>
      <w:ind w:left="-154" w:right="-149"/>
      <w:jc w:val="center"/>
      <w:textAlignment w:val="baseline"/>
      <w:outlineLvl w:val="5"/>
    </w:pPr>
    <w:rPr>
      <w:rFonts w:ascii="Gill Sans MT" w:eastAsia="Times New Roman" w:hAnsi="Gill Sans MT" w:cs="Times New Roman"/>
      <w:b/>
      <w:color w:val="FFFFFF"/>
      <w:spacing w:val="70"/>
      <w:sz w:val="24"/>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870456"/>
    <w:pPr>
      <w:overflowPunct w:val="0"/>
      <w:autoSpaceDE w:val="0"/>
      <w:autoSpaceDN w:val="0"/>
      <w:adjustRightInd w:val="0"/>
      <w:spacing w:after="0" w:line="240" w:lineRule="auto"/>
      <w:jc w:val="center"/>
      <w:textAlignment w:val="baseline"/>
    </w:pPr>
    <w:rPr>
      <w:rFonts w:ascii="Times New Roman" w:eastAsia="Times New Roman" w:hAnsi="Times New Roman" w:cs="Times New Roman"/>
      <w:color w:val="808080"/>
      <w:sz w:val="58"/>
      <w:szCs w:val="20"/>
      <w:lang w:eastAsia="fr-FR"/>
    </w:rPr>
  </w:style>
  <w:style w:type="character" w:customStyle="1" w:styleId="CorpsdetexteCar">
    <w:name w:val="Corps de texte Car"/>
    <w:basedOn w:val="Policepardfaut"/>
    <w:link w:val="Corpsdetexte"/>
    <w:semiHidden/>
    <w:rsid w:val="00870456"/>
    <w:rPr>
      <w:rFonts w:ascii="Times New Roman" w:eastAsia="Times New Roman" w:hAnsi="Times New Roman" w:cs="Times New Roman"/>
      <w:color w:val="808080"/>
      <w:sz w:val="58"/>
      <w:szCs w:val="20"/>
      <w:lang w:eastAsia="fr-FR"/>
    </w:rPr>
  </w:style>
  <w:style w:type="character" w:customStyle="1" w:styleId="Titre6Car">
    <w:name w:val="Titre 6 Car"/>
    <w:basedOn w:val="Policepardfaut"/>
    <w:link w:val="Titre6"/>
    <w:rsid w:val="00870456"/>
    <w:rPr>
      <w:rFonts w:ascii="Gill Sans MT" w:eastAsia="Times New Roman" w:hAnsi="Gill Sans MT" w:cs="Times New Roman"/>
      <w:b/>
      <w:color w:val="FFFFFF"/>
      <w:spacing w:val="70"/>
      <w:sz w:val="24"/>
      <w:szCs w:val="20"/>
      <w:lang w:eastAsia="fr-FR"/>
    </w:rPr>
  </w:style>
  <w:style w:type="character" w:styleId="Lienhypertexte">
    <w:name w:val="Hyperlink"/>
    <w:semiHidden/>
    <w:rsid w:val="00870456"/>
    <w:rPr>
      <w:color w:val="0000FF"/>
      <w:u w:val="single"/>
    </w:rPr>
  </w:style>
  <w:style w:type="paragraph" w:styleId="Paragraphedeliste">
    <w:name w:val="List Paragraph"/>
    <w:basedOn w:val="Normal"/>
    <w:uiPriority w:val="34"/>
    <w:qFormat/>
    <w:rsid w:val="00870456"/>
    <w:pPr>
      <w:spacing w:after="0" w:line="240" w:lineRule="auto"/>
      <w:ind w:left="720"/>
    </w:pPr>
    <w:rPr>
      <w:rFonts w:ascii="Calibri" w:eastAsia="Calibri" w:hAnsi="Calibri" w:cs="Times New Roman"/>
      <w:lang w:val="en-US"/>
    </w:rPr>
  </w:style>
  <w:style w:type="character" w:customStyle="1" w:styleId="Titre2Car">
    <w:name w:val="Titre 2 Car"/>
    <w:basedOn w:val="Policepardfaut"/>
    <w:link w:val="Titre2"/>
    <w:uiPriority w:val="9"/>
    <w:semiHidden/>
    <w:rsid w:val="00870456"/>
    <w:rPr>
      <w:rFonts w:asciiTheme="majorHAnsi" w:eastAsiaTheme="majorEastAsia" w:hAnsiTheme="majorHAnsi" w:cstheme="majorBidi"/>
      <w:color w:val="2F5496" w:themeColor="accent1" w:themeShade="BF"/>
      <w:sz w:val="26"/>
      <w:szCs w:val="26"/>
    </w:rPr>
  </w:style>
  <w:style w:type="paragraph" w:styleId="Pieddepage">
    <w:name w:val="footer"/>
    <w:basedOn w:val="Normal"/>
    <w:link w:val="PieddepageCar"/>
    <w:uiPriority w:val="99"/>
    <w:rsid w:val="00870456"/>
    <w:pPr>
      <w:tabs>
        <w:tab w:val="center" w:pos="4536"/>
        <w:tab w:val="right" w:pos="9072"/>
      </w:tabs>
      <w:overflowPunct w:val="0"/>
      <w:autoSpaceDE w:val="0"/>
      <w:autoSpaceDN w:val="0"/>
      <w:adjustRightInd w:val="0"/>
      <w:spacing w:after="0" w:line="240" w:lineRule="auto"/>
      <w:textAlignment w:val="baseline"/>
    </w:pPr>
    <w:rPr>
      <w:rFonts w:ascii="Gill Sans MT" w:eastAsia="Times New Roman" w:hAnsi="Gill Sans MT" w:cs="Times New Roman"/>
      <w:sz w:val="20"/>
      <w:szCs w:val="20"/>
      <w:lang w:eastAsia="fr-FR"/>
    </w:rPr>
  </w:style>
  <w:style w:type="character" w:customStyle="1" w:styleId="PieddepageCar">
    <w:name w:val="Pied de page Car"/>
    <w:basedOn w:val="Policepardfaut"/>
    <w:link w:val="Pieddepage"/>
    <w:uiPriority w:val="99"/>
    <w:rsid w:val="00870456"/>
    <w:rPr>
      <w:rFonts w:ascii="Gill Sans MT" w:eastAsia="Times New Roman" w:hAnsi="Gill Sans MT" w:cs="Times New Roman"/>
      <w:sz w:val="20"/>
      <w:szCs w:val="20"/>
      <w:lang w:eastAsia="fr-FR"/>
    </w:rPr>
  </w:style>
  <w:style w:type="paragraph" w:customStyle="1" w:styleId="Corpsdetexte21">
    <w:name w:val="Corps de texte 21"/>
    <w:basedOn w:val="Normal"/>
    <w:rsid w:val="00870456"/>
    <w:pPr>
      <w:overflowPunct w:val="0"/>
      <w:autoSpaceDE w:val="0"/>
      <w:autoSpaceDN w:val="0"/>
      <w:adjustRightInd w:val="0"/>
      <w:spacing w:after="0" w:line="240" w:lineRule="auto"/>
      <w:jc w:val="both"/>
      <w:textAlignment w:val="baseline"/>
    </w:pPr>
    <w:rPr>
      <w:rFonts w:ascii="Gill Sans MT" w:eastAsia="Times New Roman" w:hAnsi="Gill Sans MT" w:cs="Times New Roman"/>
      <w:sz w:val="19"/>
      <w:szCs w:val="20"/>
      <w:lang w:eastAsia="fr-FR"/>
    </w:rPr>
  </w:style>
  <w:style w:type="paragraph" w:customStyle="1" w:styleId="Default">
    <w:name w:val="Default"/>
    <w:rsid w:val="00870456"/>
    <w:pPr>
      <w:autoSpaceDE w:val="0"/>
      <w:autoSpaceDN w:val="0"/>
      <w:adjustRightInd w:val="0"/>
      <w:spacing w:after="0" w:line="240" w:lineRule="auto"/>
    </w:pPr>
    <w:rPr>
      <w:rFonts w:ascii="Arial" w:eastAsia="Times New Roman" w:hAnsi="Arial" w:cs="Arial"/>
      <w:color w:val="000000"/>
      <w:sz w:val="24"/>
      <w:szCs w:val="24"/>
      <w:lang w:eastAsia="fr-FR"/>
    </w:rPr>
  </w:style>
  <w:style w:type="paragraph" w:customStyle="1" w:styleId="Pa0">
    <w:name w:val="Pa0"/>
    <w:basedOn w:val="Default"/>
    <w:next w:val="Default"/>
    <w:uiPriority w:val="99"/>
    <w:rsid w:val="00870456"/>
    <w:pPr>
      <w:spacing w:line="241" w:lineRule="atLeast"/>
    </w:pPr>
    <w:rPr>
      <w:rFonts w:ascii="Univers 67 Condensed" w:hAnsi="Univers 67 Condensed" w:cs="Times New Roman"/>
      <w:color w:val="auto"/>
    </w:rPr>
  </w:style>
  <w:style w:type="character" w:customStyle="1" w:styleId="A10">
    <w:name w:val="A10"/>
    <w:uiPriority w:val="99"/>
    <w:rsid w:val="00870456"/>
    <w:rPr>
      <w:rFonts w:cs="Univers 67 Condensed"/>
      <w:color w:val="000000"/>
      <w:sz w:val="20"/>
      <w:szCs w:val="20"/>
    </w:rPr>
  </w:style>
  <w:style w:type="character" w:customStyle="1" w:styleId="A0">
    <w:name w:val="A0"/>
    <w:uiPriority w:val="99"/>
    <w:rsid w:val="00870456"/>
    <w:rPr>
      <w:rFonts w:cs="Myriad Pro"/>
      <w:color w:val="000000"/>
      <w:sz w:val="18"/>
      <w:szCs w:val="18"/>
    </w:rPr>
  </w:style>
  <w:style w:type="paragraph" w:styleId="En-tte">
    <w:name w:val="header"/>
    <w:basedOn w:val="Normal"/>
    <w:link w:val="En-tteCar"/>
    <w:uiPriority w:val="99"/>
    <w:unhideWhenUsed/>
    <w:rsid w:val="00917A63"/>
    <w:pPr>
      <w:tabs>
        <w:tab w:val="center" w:pos="4513"/>
        <w:tab w:val="right" w:pos="9026"/>
      </w:tabs>
      <w:spacing w:after="0" w:line="240" w:lineRule="auto"/>
    </w:pPr>
  </w:style>
  <w:style w:type="character" w:customStyle="1" w:styleId="En-tteCar">
    <w:name w:val="En-tête Car"/>
    <w:basedOn w:val="Policepardfaut"/>
    <w:link w:val="En-tte"/>
    <w:uiPriority w:val="99"/>
    <w:rsid w:val="00917A63"/>
  </w:style>
  <w:style w:type="table" w:styleId="Grilledutableau">
    <w:name w:val="Table Grid"/>
    <w:basedOn w:val="TableauNormal"/>
    <w:uiPriority w:val="39"/>
    <w:rsid w:val="00FA1A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487DBA"/>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87DBA"/>
    <w:rPr>
      <w:sz w:val="20"/>
      <w:szCs w:val="20"/>
    </w:rPr>
  </w:style>
  <w:style w:type="character" w:styleId="Appelnotedebasdep">
    <w:name w:val="footnote reference"/>
    <w:basedOn w:val="Policepardfaut"/>
    <w:uiPriority w:val="99"/>
    <w:semiHidden/>
    <w:unhideWhenUsed/>
    <w:rsid w:val="00487DBA"/>
    <w:rPr>
      <w:vertAlign w:val="superscript"/>
    </w:rPr>
  </w:style>
  <w:style w:type="character" w:styleId="Marquedecommentaire">
    <w:name w:val="annotation reference"/>
    <w:basedOn w:val="Policepardfaut"/>
    <w:uiPriority w:val="99"/>
    <w:semiHidden/>
    <w:unhideWhenUsed/>
    <w:rsid w:val="00C4749E"/>
    <w:rPr>
      <w:sz w:val="16"/>
      <w:szCs w:val="16"/>
    </w:rPr>
  </w:style>
  <w:style w:type="paragraph" w:styleId="Commentaire">
    <w:name w:val="annotation text"/>
    <w:basedOn w:val="Normal"/>
    <w:link w:val="CommentaireCar"/>
    <w:uiPriority w:val="99"/>
    <w:semiHidden/>
    <w:unhideWhenUsed/>
    <w:rsid w:val="00C4749E"/>
    <w:pPr>
      <w:spacing w:line="240" w:lineRule="auto"/>
    </w:pPr>
    <w:rPr>
      <w:sz w:val="20"/>
      <w:szCs w:val="20"/>
    </w:rPr>
  </w:style>
  <w:style w:type="character" w:customStyle="1" w:styleId="CommentaireCar">
    <w:name w:val="Commentaire Car"/>
    <w:basedOn w:val="Policepardfaut"/>
    <w:link w:val="Commentaire"/>
    <w:uiPriority w:val="99"/>
    <w:semiHidden/>
    <w:rsid w:val="00C4749E"/>
    <w:rPr>
      <w:sz w:val="20"/>
      <w:szCs w:val="20"/>
    </w:rPr>
  </w:style>
  <w:style w:type="paragraph" w:styleId="Objetducommentaire">
    <w:name w:val="annotation subject"/>
    <w:basedOn w:val="Commentaire"/>
    <w:next w:val="Commentaire"/>
    <w:link w:val="ObjetducommentaireCar"/>
    <w:uiPriority w:val="99"/>
    <w:semiHidden/>
    <w:unhideWhenUsed/>
    <w:rsid w:val="00C4749E"/>
    <w:rPr>
      <w:b/>
      <w:bCs/>
    </w:rPr>
  </w:style>
  <w:style w:type="character" w:customStyle="1" w:styleId="ObjetducommentaireCar">
    <w:name w:val="Objet du commentaire Car"/>
    <w:basedOn w:val="CommentaireCar"/>
    <w:link w:val="Objetducommentaire"/>
    <w:uiPriority w:val="99"/>
    <w:semiHidden/>
    <w:rsid w:val="00C4749E"/>
    <w:rPr>
      <w:b/>
      <w:bCs/>
      <w:sz w:val="20"/>
      <w:szCs w:val="20"/>
    </w:rPr>
  </w:style>
  <w:style w:type="paragraph" w:styleId="Textedebulles">
    <w:name w:val="Balloon Text"/>
    <w:basedOn w:val="Normal"/>
    <w:link w:val="TextedebullesCar"/>
    <w:uiPriority w:val="99"/>
    <w:semiHidden/>
    <w:unhideWhenUsed/>
    <w:rsid w:val="00C4749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749E"/>
    <w:rPr>
      <w:rFonts w:ascii="Segoe UI" w:hAnsi="Segoe UI" w:cs="Segoe UI"/>
      <w:sz w:val="18"/>
      <w:szCs w:val="18"/>
    </w:rPr>
  </w:style>
  <w:style w:type="character" w:customStyle="1" w:styleId="UnresolvedMention">
    <w:name w:val="Unresolved Mention"/>
    <w:basedOn w:val="Policepardfaut"/>
    <w:uiPriority w:val="99"/>
    <w:semiHidden/>
    <w:unhideWhenUsed/>
    <w:rsid w:val="007D6722"/>
    <w:rPr>
      <w:color w:val="808080"/>
      <w:shd w:val="clear" w:color="auto" w:fill="E6E6E6"/>
    </w:rPr>
  </w:style>
  <w:style w:type="paragraph" w:styleId="Sansinterligne">
    <w:name w:val="No Spacing"/>
    <w:uiPriority w:val="1"/>
    <w:qFormat/>
    <w:rsid w:val="0032066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223584">
      <w:bodyDiv w:val="1"/>
      <w:marLeft w:val="0"/>
      <w:marRight w:val="0"/>
      <w:marTop w:val="0"/>
      <w:marBottom w:val="0"/>
      <w:divBdr>
        <w:top w:val="none" w:sz="0" w:space="0" w:color="auto"/>
        <w:left w:val="none" w:sz="0" w:space="0" w:color="auto"/>
        <w:bottom w:val="none" w:sz="0" w:space="0" w:color="auto"/>
        <w:right w:val="none" w:sz="0" w:space="0" w:color="auto"/>
      </w:divBdr>
    </w:div>
    <w:div w:id="523128795">
      <w:bodyDiv w:val="1"/>
      <w:marLeft w:val="0"/>
      <w:marRight w:val="0"/>
      <w:marTop w:val="0"/>
      <w:marBottom w:val="0"/>
      <w:divBdr>
        <w:top w:val="none" w:sz="0" w:space="0" w:color="auto"/>
        <w:left w:val="none" w:sz="0" w:space="0" w:color="auto"/>
        <w:bottom w:val="none" w:sz="0" w:space="0" w:color="auto"/>
        <w:right w:val="none" w:sz="0" w:space="0" w:color="auto"/>
      </w:divBdr>
    </w:div>
    <w:div w:id="1082488798">
      <w:bodyDiv w:val="1"/>
      <w:marLeft w:val="0"/>
      <w:marRight w:val="0"/>
      <w:marTop w:val="0"/>
      <w:marBottom w:val="0"/>
      <w:divBdr>
        <w:top w:val="none" w:sz="0" w:space="0" w:color="auto"/>
        <w:left w:val="none" w:sz="0" w:space="0" w:color="auto"/>
        <w:bottom w:val="none" w:sz="0" w:space="0" w:color="auto"/>
        <w:right w:val="none" w:sz="0" w:space="0" w:color="auto"/>
      </w:divBdr>
    </w:div>
    <w:div w:id="1318876899">
      <w:bodyDiv w:val="1"/>
      <w:marLeft w:val="0"/>
      <w:marRight w:val="0"/>
      <w:marTop w:val="0"/>
      <w:marBottom w:val="0"/>
      <w:divBdr>
        <w:top w:val="none" w:sz="0" w:space="0" w:color="auto"/>
        <w:left w:val="none" w:sz="0" w:space="0" w:color="auto"/>
        <w:bottom w:val="none" w:sz="0" w:space="0" w:color="auto"/>
        <w:right w:val="none" w:sz="0" w:space="0" w:color="auto"/>
      </w:divBdr>
    </w:div>
    <w:div w:id="1447578669">
      <w:bodyDiv w:val="1"/>
      <w:marLeft w:val="0"/>
      <w:marRight w:val="0"/>
      <w:marTop w:val="0"/>
      <w:marBottom w:val="0"/>
      <w:divBdr>
        <w:top w:val="none" w:sz="0" w:space="0" w:color="auto"/>
        <w:left w:val="none" w:sz="0" w:space="0" w:color="auto"/>
        <w:bottom w:val="none" w:sz="0" w:space="0" w:color="auto"/>
        <w:right w:val="none" w:sz="0" w:space="0" w:color="auto"/>
      </w:divBdr>
    </w:div>
    <w:div w:id="173870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0" ma:contentTypeDescription="Crée un document." ma:contentTypeScope="" ma:versionID="6eeb4cdc3fb5f5eb1bbf9876cd92d529">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A8384-2E5C-4970-8722-493B8A7AC7E4}">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CFEC3B4A-D726-421D-9C10-83AEDD16F6E2}">
  <ds:schemaRefs>
    <ds:schemaRef ds:uri="http://schemas.microsoft.com/sharepoint/v3/contenttype/forms"/>
  </ds:schemaRefs>
</ds:datastoreItem>
</file>

<file path=customXml/itemProps3.xml><?xml version="1.0" encoding="utf-8"?>
<ds:datastoreItem xmlns:ds="http://schemas.openxmlformats.org/officeDocument/2006/customXml" ds:itemID="{6B6825B4-CE15-4FE8-967B-A43DEDBE9D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8581A44-0AF6-4899-A130-F607576DF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878</Words>
  <Characters>4835</Characters>
  <Application>Microsoft Office Word</Application>
  <DocSecurity>4</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Merabet Lamia</dc:creator>
  <cp:keywords/>
  <dc:description/>
  <cp:lastModifiedBy>CASSAN Nathalie [CEGEE]</cp:lastModifiedBy>
  <cp:revision>2</cp:revision>
  <cp:lastPrinted>2021-07-08T17:08:00Z</cp:lastPrinted>
  <dcterms:created xsi:type="dcterms:W3CDTF">2021-11-26T07:55:00Z</dcterms:created>
  <dcterms:modified xsi:type="dcterms:W3CDTF">2021-11-26T07:55:00Z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Owner">
    <vt:lpwstr>chauvetma@cib.net</vt:lpwstr>
  </property>
  <property fmtid="{D5CDD505-2E9C-101B-9397-08002B2CF9AE}" pid="5" name="MSIP_Label_797e4f81-4b1c-4a3a-b237-8636707719dc_SetDate">
    <vt:lpwstr>2019-03-22T16:21:13.9375888Z</vt:lpwstr>
  </property>
  <property fmtid="{D5CDD505-2E9C-101B-9397-08002B2CF9AE}" pid="6" name="MSIP_Label_797e4f81-4b1c-4a3a-b237-8636707719dc_Name">
    <vt:lpwstr>C2 - Internal Natixis</vt:lpwstr>
  </property>
  <property fmtid="{D5CDD505-2E9C-101B-9397-08002B2CF9AE}" pid="7" name="MSIP_Label_797e4f81-4b1c-4a3a-b237-8636707719dc_Application">
    <vt:lpwstr>Microsoft Azure Information Protection</vt:lpwstr>
  </property>
  <property fmtid="{D5CDD505-2E9C-101B-9397-08002B2CF9AE}" pid="8" name="MSIP_Label_797e4f81-4b1c-4a3a-b237-8636707719dc_Extended_MSFT_Method">
    <vt:lpwstr>Automatic</vt:lpwstr>
  </property>
  <property fmtid="{D5CDD505-2E9C-101B-9397-08002B2CF9AE}" pid="9" name="Sensitivity">
    <vt:lpwstr>C2 - Internal Natixis</vt:lpwstr>
  </property>
  <property fmtid="{D5CDD505-2E9C-101B-9397-08002B2CF9AE}" pid="10" name="ContentTypeId">
    <vt:lpwstr>0x0101005A67D65F1B6A2E499754AFFE9DE455E9</vt:lpwstr>
  </property>
</Properties>
</file>