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512ADE" w14:textId="77777777" w:rsidR="00CE27AF" w:rsidRPr="008D6DCF" w:rsidRDefault="00CE27AF" w:rsidP="00CE27AF">
      <w:pPr>
        <w:ind w:left="1416" w:firstLine="708"/>
        <w:rPr>
          <w:b/>
          <w:color w:val="4F81BD" w:themeColor="accent1"/>
          <w:sz w:val="24"/>
          <w:szCs w:val="24"/>
          <w:u w:val="single"/>
        </w:rPr>
      </w:pPr>
      <w:bookmarkStart w:id="0" w:name="_GoBack"/>
      <w:bookmarkEnd w:id="0"/>
      <w:r w:rsidRPr="008D6DCF">
        <w:rPr>
          <w:b/>
          <w:color w:val="4F81BD" w:themeColor="accent1"/>
          <w:sz w:val="24"/>
          <w:szCs w:val="24"/>
          <w:u w:val="single"/>
        </w:rPr>
        <w:t xml:space="preserve">CLOTURE </w:t>
      </w:r>
      <w:r w:rsidR="00861087">
        <w:rPr>
          <w:b/>
          <w:color w:val="4F81BD" w:themeColor="accent1"/>
          <w:sz w:val="24"/>
          <w:szCs w:val="24"/>
          <w:u w:val="single"/>
        </w:rPr>
        <w:t xml:space="preserve">TECHNIQUE </w:t>
      </w:r>
      <w:r w:rsidRPr="008D6DCF">
        <w:rPr>
          <w:b/>
          <w:color w:val="4F81BD" w:themeColor="accent1"/>
          <w:sz w:val="24"/>
          <w:szCs w:val="24"/>
          <w:u w:val="single"/>
        </w:rPr>
        <w:t>D</w:t>
      </w:r>
      <w:r w:rsidR="00861087">
        <w:rPr>
          <w:b/>
          <w:color w:val="4F81BD" w:themeColor="accent1"/>
          <w:sz w:val="24"/>
          <w:szCs w:val="24"/>
          <w:u w:val="single"/>
        </w:rPr>
        <w:t>’UN</w:t>
      </w:r>
      <w:r w:rsidRPr="008D6DCF">
        <w:rPr>
          <w:b/>
          <w:color w:val="4F81BD" w:themeColor="accent1"/>
          <w:sz w:val="24"/>
          <w:szCs w:val="24"/>
          <w:u w:val="single"/>
        </w:rPr>
        <w:t xml:space="preserve"> COMPTE 08</w:t>
      </w:r>
    </w:p>
    <w:p w14:paraId="19512ADF" w14:textId="77777777" w:rsidR="00CE27AF" w:rsidRDefault="00CE27AF" w:rsidP="00CE27AF">
      <w:pPr>
        <w:ind w:left="-709"/>
        <w:rPr>
          <w:i/>
          <w:sz w:val="24"/>
          <w:szCs w:val="24"/>
        </w:rPr>
      </w:pPr>
      <w:r w:rsidRPr="002F52E4">
        <w:rPr>
          <w:i/>
          <w:sz w:val="24"/>
          <w:szCs w:val="24"/>
        </w:rPr>
        <w:t>Avant de lancer la clôture d’un Compte Courant Entreprise, il est i</w:t>
      </w:r>
      <w:r>
        <w:rPr>
          <w:i/>
          <w:sz w:val="24"/>
          <w:szCs w:val="24"/>
        </w:rPr>
        <w:t>ntéressant</w:t>
      </w:r>
      <w:r w:rsidRPr="002F52E4">
        <w:rPr>
          <w:i/>
          <w:sz w:val="24"/>
          <w:szCs w:val="24"/>
        </w:rPr>
        <w:t xml:space="preserve"> de repérer les</w:t>
      </w:r>
      <w:r>
        <w:rPr>
          <w:i/>
          <w:sz w:val="24"/>
          <w:szCs w:val="24"/>
        </w:rPr>
        <w:t xml:space="preserve"> </w:t>
      </w:r>
      <w:r w:rsidRPr="002F52E4">
        <w:rPr>
          <w:i/>
          <w:sz w:val="24"/>
          <w:szCs w:val="24"/>
        </w:rPr>
        <w:t xml:space="preserve"> éventuels points de blocage </w:t>
      </w:r>
      <w:r>
        <w:rPr>
          <w:i/>
          <w:sz w:val="24"/>
          <w:szCs w:val="24"/>
        </w:rPr>
        <w:t>qui rendent la clôture impossible</w:t>
      </w:r>
      <w:r w:rsidRPr="002F52E4">
        <w:rPr>
          <w:i/>
          <w:sz w:val="24"/>
          <w:szCs w:val="24"/>
        </w:rPr>
        <w:t>.</w:t>
      </w:r>
    </w:p>
    <w:p w14:paraId="19512AE0" w14:textId="77777777" w:rsidR="00CE27AF" w:rsidRDefault="00CE27AF" w:rsidP="00CE27AF">
      <w:pPr>
        <w:spacing w:after="0"/>
        <w:ind w:left="-709"/>
        <w:rPr>
          <w:i/>
          <w:sz w:val="24"/>
          <w:szCs w:val="24"/>
        </w:rPr>
      </w:pPr>
      <w:r w:rsidRPr="002F52E4">
        <w:rPr>
          <w:i/>
          <w:sz w:val="24"/>
          <w:szCs w:val="24"/>
        </w:rPr>
        <w:t xml:space="preserve">Contrairement  à un Compte De Dépôt, le CCE doit présenter un solde à zéro. </w:t>
      </w:r>
    </w:p>
    <w:p w14:paraId="19512AE1" w14:textId="77777777" w:rsidR="00CE27AF" w:rsidRPr="00105959" w:rsidRDefault="00CE27AF" w:rsidP="00CE27AF">
      <w:pPr>
        <w:spacing w:after="0"/>
        <w:ind w:left="-709"/>
        <w:rPr>
          <w:sz w:val="24"/>
          <w:szCs w:val="24"/>
        </w:rPr>
      </w:pPr>
      <w:r w:rsidRPr="002F52E4">
        <w:rPr>
          <w:i/>
          <w:sz w:val="24"/>
          <w:szCs w:val="24"/>
        </w:rPr>
        <w:t>(Tenir compte des frais dans le cas d’une clôture par chèque de Banque ou par virement</w:t>
      </w:r>
      <w:r>
        <w:rPr>
          <w:sz w:val="24"/>
          <w:szCs w:val="24"/>
        </w:rPr>
        <w:t xml:space="preserve"> externe</w:t>
      </w:r>
      <w:r w:rsidRPr="00105959">
        <w:rPr>
          <w:sz w:val="24"/>
          <w:szCs w:val="24"/>
        </w:rPr>
        <w:t>)</w:t>
      </w:r>
    </w:p>
    <w:p w14:paraId="19512AE2" w14:textId="77777777" w:rsidR="00CE27AF" w:rsidRDefault="00CE27AF" w:rsidP="00CE27AF">
      <w:pPr>
        <w:ind w:left="-709"/>
      </w:pPr>
    </w:p>
    <w:tbl>
      <w:tblPr>
        <w:tblStyle w:val="Grilledutableau"/>
        <w:tblW w:w="10031" w:type="dxa"/>
        <w:tblInd w:w="-709" w:type="dxa"/>
        <w:tblLook w:val="04A0" w:firstRow="1" w:lastRow="0" w:firstColumn="1" w:lastColumn="0" w:noHBand="0" w:noVBand="1"/>
      </w:tblPr>
      <w:tblGrid>
        <w:gridCol w:w="10031"/>
      </w:tblGrid>
      <w:tr w:rsidR="00CE27AF" w14:paraId="19512AEB" w14:textId="77777777" w:rsidTr="00CE27AF">
        <w:tc>
          <w:tcPr>
            <w:tcW w:w="10031" w:type="dxa"/>
          </w:tcPr>
          <w:p w14:paraId="19512AE3" w14:textId="77777777" w:rsidR="00CE27AF" w:rsidRDefault="00CE27AF" w:rsidP="00DA42E3">
            <w:pPr>
              <w:ind w:left="-709" w:firstLine="709"/>
              <w:rPr>
                <w:color w:val="4F81BD" w:themeColor="accent1"/>
                <w:sz w:val="24"/>
                <w:szCs w:val="24"/>
                <w:u w:val="single"/>
              </w:rPr>
            </w:pPr>
            <w:r w:rsidRPr="00FB0F08">
              <w:rPr>
                <w:color w:val="4F81BD" w:themeColor="accent1"/>
                <w:sz w:val="24"/>
                <w:szCs w:val="24"/>
                <w:u w:val="single"/>
              </w:rPr>
              <w:t xml:space="preserve">1/ </w:t>
            </w:r>
            <w:r>
              <w:rPr>
                <w:color w:val="4F81BD" w:themeColor="accent1"/>
                <w:sz w:val="24"/>
                <w:szCs w:val="24"/>
                <w:u w:val="single"/>
              </w:rPr>
              <w:t>P</w:t>
            </w:r>
            <w:r w:rsidRPr="00FB0F08">
              <w:rPr>
                <w:color w:val="4F81BD" w:themeColor="accent1"/>
                <w:sz w:val="24"/>
                <w:szCs w:val="24"/>
                <w:u w:val="single"/>
              </w:rPr>
              <w:t>ré</w:t>
            </w:r>
            <w:r>
              <w:rPr>
                <w:color w:val="4F81BD" w:themeColor="accent1"/>
                <w:sz w:val="24"/>
                <w:szCs w:val="24"/>
                <w:u w:val="single"/>
              </w:rPr>
              <w:t>s</w:t>
            </w:r>
            <w:r w:rsidRPr="00FB0F08">
              <w:rPr>
                <w:color w:val="4F81BD" w:themeColor="accent1"/>
                <w:sz w:val="24"/>
                <w:szCs w:val="24"/>
                <w:u w:val="single"/>
              </w:rPr>
              <w:t>ence de</w:t>
            </w:r>
            <w:r>
              <w:rPr>
                <w:color w:val="4F81BD" w:themeColor="accent1"/>
                <w:sz w:val="24"/>
                <w:szCs w:val="24"/>
                <w:u w:val="single"/>
              </w:rPr>
              <w:t xml:space="preserve"> </w:t>
            </w:r>
            <w:r w:rsidRPr="00FB0F08">
              <w:rPr>
                <w:color w:val="4F81BD" w:themeColor="accent1"/>
                <w:sz w:val="24"/>
                <w:szCs w:val="24"/>
                <w:u w:val="single"/>
              </w:rPr>
              <w:t xml:space="preserve"> carnets et </w:t>
            </w:r>
            <w:r w:rsidR="0032018A">
              <w:rPr>
                <w:color w:val="4F81BD" w:themeColor="accent1"/>
                <w:sz w:val="24"/>
                <w:szCs w:val="24"/>
                <w:u w:val="single"/>
              </w:rPr>
              <w:t xml:space="preserve">de </w:t>
            </w:r>
            <w:r w:rsidRPr="00FB0F08">
              <w:rPr>
                <w:color w:val="4F81BD" w:themeColor="accent1"/>
                <w:sz w:val="24"/>
                <w:szCs w:val="24"/>
                <w:u w:val="single"/>
              </w:rPr>
              <w:t>bordereaux de remises</w:t>
            </w:r>
          </w:p>
          <w:p w14:paraId="19512AE4" w14:textId="77777777" w:rsidR="009860C6" w:rsidRPr="00FB0F08" w:rsidRDefault="009860C6" w:rsidP="00DA42E3">
            <w:pPr>
              <w:ind w:left="-709" w:firstLine="709"/>
              <w:rPr>
                <w:color w:val="4F81BD" w:themeColor="accent1"/>
                <w:sz w:val="24"/>
                <w:szCs w:val="24"/>
                <w:u w:val="single"/>
              </w:rPr>
            </w:pPr>
          </w:p>
          <w:p w14:paraId="19512AE5" w14:textId="77777777" w:rsidR="00CE27AF" w:rsidRDefault="00CE27AF" w:rsidP="00CE27AF">
            <w:pPr>
              <w:pStyle w:val="Paragraphedeliste"/>
              <w:numPr>
                <w:ilvl w:val="0"/>
                <w:numId w:val="1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- </w:t>
            </w:r>
            <w:r w:rsidRPr="002F52E4">
              <w:rPr>
                <w:i/>
                <w:sz w:val="24"/>
                <w:szCs w:val="24"/>
              </w:rPr>
              <w:t xml:space="preserve"> Effectuer la clôture des produits et services par la transaction </w:t>
            </w:r>
            <w:r>
              <w:rPr>
                <w:i/>
                <w:sz w:val="24"/>
                <w:szCs w:val="24"/>
              </w:rPr>
              <w:t>0120, s</w:t>
            </w:r>
            <w:r w:rsidRPr="002F52E4">
              <w:rPr>
                <w:i/>
                <w:sz w:val="24"/>
                <w:szCs w:val="24"/>
              </w:rPr>
              <w:t xml:space="preserve">i </w:t>
            </w:r>
            <w:r>
              <w:rPr>
                <w:i/>
                <w:sz w:val="24"/>
                <w:szCs w:val="24"/>
              </w:rPr>
              <w:t>OK</w:t>
            </w:r>
            <w:r w:rsidRPr="002F52E4">
              <w:rPr>
                <w:i/>
                <w:sz w:val="24"/>
                <w:szCs w:val="24"/>
              </w:rPr>
              <w:t xml:space="preserve"> =&gt; Fin.</w:t>
            </w:r>
          </w:p>
          <w:p w14:paraId="19512AE6" w14:textId="77777777" w:rsidR="00CE27AF" w:rsidRDefault="00CE27AF" w:rsidP="00CE27AF">
            <w:pPr>
              <w:pStyle w:val="Paragraphedeliste"/>
              <w:ind w:left="-349"/>
              <w:rPr>
                <w:i/>
                <w:sz w:val="24"/>
                <w:szCs w:val="24"/>
              </w:rPr>
            </w:pPr>
          </w:p>
          <w:p w14:paraId="19512AE7" w14:textId="77777777" w:rsidR="00CE27AF" w:rsidRDefault="00CE27AF" w:rsidP="00CE27AF">
            <w:pPr>
              <w:pStyle w:val="Paragraphedeliste"/>
              <w:numPr>
                <w:ilvl w:val="0"/>
                <w:numId w:val="1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- </w:t>
            </w:r>
            <w:r w:rsidRPr="00DD4AC5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Si d</w:t>
            </w:r>
            <w:r w:rsidRPr="00DD4AC5">
              <w:rPr>
                <w:i/>
                <w:sz w:val="24"/>
                <w:szCs w:val="24"/>
              </w:rPr>
              <w:t>es carnets et bordereaux</w:t>
            </w:r>
            <w:r>
              <w:rPr>
                <w:i/>
                <w:sz w:val="24"/>
                <w:szCs w:val="24"/>
              </w:rPr>
              <w:t xml:space="preserve"> ne sont pas gérés</w:t>
            </w:r>
            <w:r w:rsidRPr="00DD4AC5">
              <w:rPr>
                <w:i/>
                <w:sz w:val="24"/>
                <w:szCs w:val="24"/>
              </w:rPr>
              <w:t xml:space="preserve"> dans les stocks, imprimer la liste qui permettra de saisir les numéros de formules</w:t>
            </w:r>
            <w:r>
              <w:rPr>
                <w:i/>
                <w:sz w:val="24"/>
                <w:szCs w:val="24"/>
              </w:rPr>
              <w:t xml:space="preserve"> - </w:t>
            </w:r>
            <w:r w:rsidRPr="00DD4AC5">
              <w:rPr>
                <w:i/>
                <w:sz w:val="24"/>
                <w:szCs w:val="24"/>
              </w:rPr>
              <w:t xml:space="preserve">Transaction 0120, sélectionner carnet/bordereaux. </w:t>
            </w:r>
          </w:p>
          <w:p w14:paraId="19512AE8" w14:textId="77777777" w:rsidR="00CE27AF" w:rsidRDefault="00CE27AF" w:rsidP="00CE27AF">
            <w:pPr>
              <w:pStyle w:val="Paragraphedeliste"/>
              <w:ind w:left="-349"/>
              <w:rPr>
                <w:i/>
                <w:sz w:val="24"/>
                <w:szCs w:val="24"/>
              </w:rPr>
            </w:pPr>
          </w:p>
          <w:p w14:paraId="19512AE9" w14:textId="77777777" w:rsidR="00CE27AF" w:rsidRDefault="00CE27AF" w:rsidP="00CE27AF">
            <w:pPr>
              <w:pStyle w:val="Paragraphedeliste"/>
              <w:ind w:left="-34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En  - Ensuite, </w:t>
            </w:r>
            <w:r w:rsidRPr="002F52E4">
              <w:rPr>
                <w:i/>
                <w:sz w:val="24"/>
                <w:szCs w:val="24"/>
              </w:rPr>
              <w:t>G</w:t>
            </w:r>
            <w:r>
              <w:rPr>
                <w:i/>
                <w:sz w:val="24"/>
                <w:szCs w:val="24"/>
              </w:rPr>
              <w:t>érer</w:t>
            </w:r>
            <w:r w:rsidRPr="002F52E4">
              <w:rPr>
                <w:i/>
                <w:sz w:val="24"/>
                <w:szCs w:val="24"/>
              </w:rPr>
              <w:t xml:space="preserve"> les stocks par la transaction 1001</w:t>
            </w:r>
            <w:r>
              <w:rPr>
                <w:i/>
                <w:sz w:val="24"/>
                <w:szCs w:val="24"/>
              </w:rPr>
              <w:t xml:space="preserve"> - </w:t>
            </w:r>
            <w:r w:rsidRPr="002F52E4">
              <w:rPr>
                <w:i/>
                <w:sz w:val="24"/>
                <w:szCs w:val="24"/>
              </w:rPr>
              <w:t xml:space="preserve">Destruction exceptionnelle/saisir numéro de </w:t>
            </w:r>
            <w:r>
              <w:rPr>
                <w:i/>
                <w:sz w:val="24"/>
                <w:szCs w:val="24"/>
              </w:rPr>
              <w:t xml:space="preserve">         </w:t>
            </w:r>
            <w:r w:rsidRPr="002F52E4">
              <w:rPr>
                <w:i/>
                <w:sz w:val="24"/>
                <w:szCs w:val="24"/>
              </w:rPr>
              <w:t>co</w:t>
            </w:r>
            <w:r>
              <w:rPr>
                <w:i/>
                <w:sz w:val="24"/>
                <w:szCs w:val="24"/>
              </w:rPr>
              <w:t xml:space="preserve">  co</w:t>
            </w:r>
            <w:r w:rsidRPr="002F52E4">
              <w:rPr>
                <w:i/>
                <w:sz w:val="24"/>
                <w:szCs w:val="24"/>
              </w:rPr>
              <w:t>mpte/Les numéros de formule, valider/Sélectionner clôture compte.</w:t>
            </w:r>
          </w:p>
          <w:p w14:paraId="19512AEA" w14:textId="77777777" w:rsidR="00CE27AF" w:rsidRDefault="00CE27AF" w:rsidP="00CE27AF"/>
        </w:tc>
      </w:tr>
    </w:tbl>
    <w:p w14:paraId="19512AEC" w14:textId="77777777" w:rsidR="00CE27AF" w:rsidRDefault="00CE27AF" w:rsidP="00AE0140">
      <w:pPr>
        <w:ind w:left="-709" w:hanging="142"/>
      </w:pPr>
    </w:p>
    <w:tbl>
      <w:tblPr>
        <w:tblStyle w:val="Grilledutableau"/>
        <w:tblW w:w="10031" w:type="dxa"/>
        <w:tblInd w:w="-709" w:type="dxa"/>
        <w:tblLook w:val="04A0" w:firstRow="1" w:lastRow="0" w:firstColumn="1" w:lastColumn="0" w:noHBand="0" w:noVBand="1"/>
      </w:tblPr>
      <w:tblGrid>
        <w:gridCol w:w="10031"/>
      </w:tblGrid>
      <w:tr w:rsidR="00AE0140" w14:paraId="19512AF1" w14:textId="77777777" w:rsidTr="00AE0140">
        <w:tc>
          <w:tcPr>
            <w:tcW w:w="10031" w:type="dxa"/>
          </w:tcPr>
          <w:p w14:paraId="19512AED" w14:textId="77777777" w:rsidR="00AE0140" w:rsidRPr="00FB0F08" w:rsidRDefault="00AE0140" w:rsidP="00DA42E3">
            <w:pPr>
              <w:ind w:left="-709" w:firstLine="709"/>
              <w:rPr>
                <w:color w:val="4F81BD" w:themeColor="accent1"/>
                <w:sz w:val="24"/>
                <w:szCs w:val="24"/>
                <w:u w:val="single"/>
              </w:rPr>
            </w:pPr>
            <w:r w:rsidRPr="00FB0F08">
              <w:rPr>
                <w:color w:val="4F81BD" w:themeColor="accent1"/>
                <w:sz w:val="24"/>
                <w:szCs w:val="24"/>
                <w:u w:val="single"/>
              </w:rPr>
              <w:t>2/ Présence d’un contrat Sécur</w:t>
            </w:r>
            <w:r>
              <w:rPr>
                <w:color w:val="4F81BD" w:themeColor="accent1"/>
                <w:sz w:val="24"/>
                <w:szCs w:val="24"/>
                <w:u w:val="single"/>
              </w:rPr>
              <w:t>-</w:t>
            </w:r>
            <w:r w:rsidRPr="00FB0F08">
              <w:rPr>
                <w:color w:val="4F81BD" w:themeColor="accent1"/>
                <w:sz w:val="24"/>
                <w:szCs w:val="24"/>
                <w:u w:val="single"/>
              </w:rPr>
              <w:t>Express.</w:t>
            </w:r>
          </w:p>
          <w:p w14:paraId="19512AEE" w14:textId="77777777" w:rsidR="00AE0140" w:rsidRPr="00105959" w:rsidRDefault="00AE0140" w:rsidP="00AE0140">
            <w:pPr>
              <w:ind w:left="-709"/>
              <w:rPr>
                <w:sz w:val="24"/>
                <w:szCs w:val="24"/>
              </w:rPr>
            </w:pPr>
          </w:p>
          <w:p w14:paraId="19512AEF" w14:textId="77777777" w:rsidR="00AE0140" w:rsidRDefault="00AE0140" w:rsidP="00AE0140">
            <w:pPr>
              <w:pStyle w:val="Paragraphedeliste"/>
              <w:numPr>
                <w:ilvl w:val="0"/>
                <w:numId w:val="2"/>
              </w:numPr>
              <w:ind w:left="0" w:right="-927" w:hanging="499"/>
            </w:pPr>
            <w:r w:rsidRPr="00523CA6">
              <w:rPr>
                <w:i/>
                <w:sz w:val="24"/>
                <w:szCs w:val="24"/>
              </w:rPr>
              <w:t xml:space="preserve">  - Si un contrat Sécur-Express est présent dans les services, réintégrer le service dans l’offre par un                avenant.</w:t>
            </w:r>
          </w:p>
          <w:p w14:paraId="19512AF0" w14:textId="77777777" w:rsidR="00AE0140" w:rsidRDefault="00AE0140" w:rsidP="00AE0140">
            <w:pPr>
              <w:ind w:right="-927"/>
            </w:pPr>
          </w:p>
        </w:tc>
      </w:tr>
    </w:tbl>
    <w:p w14:paraId="19512AF2" w14:textId="77777777" w:rsidR="00AE0140" w:rsidRDefault="00AE0140" w:rsidP="00AE0140">
      <w:pPr>
        <w:ind w:left="-709" w:hanging="142"/>
      </w:pPr>
    </w:p>
    <w:tbl>
      <w:tblPr>
        <w:tblStyle w:val="Grilledutableau"/>
        <w:tblW w:w="10031" w:type="dxa"/>
        <w:tblInd w:w="-743" w:type="dxa"/>
        <w:tblLook w:val="04A0" w:firstRow="1" w:lastRow="0" w:firstColumn="1" w:lastColumn="0" w:noHBand="0" w:noVBand="1"/>
      </w:tblPr>
      <w:tblGrid>
        <w:gridCol w:w="10031"/>
      </w:tblGrid>
      <w:tr w:rsidR="0032018A" w14:paraId="19512AFD" w14:textId="77777777" w:rsidTr="0032018A">
        <w:tc>
          <w:tcPr>
            <w:tcW w:w="10031" w:type="dxa"/>
          </w:tcPr>
          <w:p w14:paraId="19512AF3" w14:textId="77777777" w:rsidR="0032018A" w:rsidRDefault="0032018A" w:rsidP="00DA42E3">
            <w:pPr>
              <w:ind w:left="-709" w:firstLine="709"/>
              <w:rPr>
                <w:color w:val="4F81BD" w:themeColor="accent1"/>
                <w:sz w:val="24"/>
                <w:szCs w:val="24"/>
                <w:u w:val="single"/>
              </w:rPr>
            </w:pPr>
            <w:r w:rsidRPr="00E33B41">
              <w:rPr>
                <w:color w:val="4F81BD" w:themeColor="accent1"/>
                <w:sz w:val="24"/>
                <w:szCs w:val="24"/>
                <w:u w:val="single"/>
              </w:rPr>
              <w:t>3/ Présence d’un contrat EDI</w:t>
            </w:r>
          </w:p>
          <w:p w14:paraId="19512AF4" w14:textId="77777777" w:rsidR="0032018A" w:rsidRDefault="0032018A" w:rsidP="0032018A">
            <w:pPr>
              <w:ind w:left="-499"/>
              <w:rPr>
                <w:i/>
                <w:sz w:val="24"/>
                <w:szCs w:val="24"/>
              </w:rPr>
            </w:pPr>
          </w:p>
          <w:p w14:paraId="19512AF5" w14:textId="77777777" w:rsidR="0032018A" w:rsidRPr="009860C6" w:rsidRDefault="0032018A" w:rsidP="009860C6">
            <w:pPr>
              <w:pStyle w:val="Paragraphedeliste"/>
              <w:ind w:left="34"/>
              <w:rPr>
                <w:i/>
                <w:sz w:val="24"/>
                <w:szCs w:val="24"/>
              </w:rPr>
            </w:pPr>
            <w:r w:rsidRPr="009860C6">
              <w:rPr>
                <w:i/>
                <w:sz w:val="24"/>
                <w:szCs w:val="24"/>
              </w:rPr>
              <w:t>Pour vérifier l’existence d’un contrat EDI autorisant la consultat</w:t>
            </w:r>
            <w:r w:rsidR="00745279" w:rsidRPr="009860C6">
              <w:rPr>
                <w:i/>
                <w:sz w:val="24"/>
                <w:szCs w:val="24"/>
              </w:rPr>
              <w:t>ion du compte par un cabinet com</w:t>
            </w:r>
            <w:r w:rsidRPr="009860C6">
              <w:rPr>
                <w:i/>
                <w:sz w:val="24"/>
                <w:szCs w:val="24"/>
              </w:rPr>
              <w:t>ptable.</w:t>
            </w:r>
          </w:p>
          <w:p w14:paraId="19512AF6" w14:textId="77777777" w:rsidR="0032018A" w:rsidRDefault="0032018A" w:rsidP="0032018A">
            <w:pPr>
              <w:ind w:left="-499"/>
              <w:rPr>
                <w:i/>
                <w:color w:val="4F81BD" w:themeColor="accent1"/>
                <w:sz w:val="24"/>
                <w:szCs w:val="24"/>
              </w:rPr>
            </w:pPr>
          </w:p>
          <w:p w14:paraId="19512AF7" w14:textId="77777777" w:rsidR="0032018A" w:rsidRPr="00FA0084" w:rsidRDefault="0032018A" w:rsidP="00745279">
            <w:pPr>
              <w:pStyle w:val="Paragraphedeliste"/>
              <w:numPr>
                <w:ilvl w:val="0"/>
                <w:numId w:val="3"/>
              </w:numPr>
              <w:ind w:left="0"/>
              <w:rPr>
                <w:i/>
                <w:color w:val="4F81BD" w:themeColor="accent1"/>
                <w:sz w:val="24"/>
                <w:szCs w:val="24"/>
              </w:rPr>
            </w:pPr>
            <w:r w:rsidRPr="00FA0084">
              <w:rPr>
                <w:i/>
                <w:sz w:val="24"/>
                <w:szCs w:val="24"/>
              </w:rPr>
              <w:t xml:space="preserve"> </w:t>
            </w:r>
            <w:r w:rsidR="009860C6">
              <w:rPr>
                <w:i/>
                <w:sz w:val="24"/>
                <w:szCs w:val="24"/>
              </w:rPr>
              <w:t xml:space="preserve">- </w:t>
            </w:r>
            <w:r w:rsidRPr="00FA0084">
              <w:rPr>
                <w:i/>
                <w:sz w:val="24"/>
                <w:szCs w:val="24"/>
              </w:rPr>
              <w:t>Double cliquer sur le compte/ Suivi de compte/ Appartenance EDI/Valider.</w:t>
            </w:r>
          </w:p>
          <w:p w14:paraId="19512AF8" w14:textId="77777777" w:rsidR="0032018A" w:rsidRPr="00FA0084" w:rsidRDefault="0032018A" w:rsidP="00745279">
            <w:pPr>
              <w:pStyle w:val="Paragraphedeliste"/>
              <w:numPr>
                <w:ilvl w:val="0"/>
                <w:numId w:val="3"/>
              </w:numPr>
              <w:ind w:left="34"/>
              <w:rPr>
                <w:i/>
                <w:color w:val="4F81BD" w:themeColor="accent1"/>
                <w:sz w:val="24"/>
                <w:szCs w:val="24"/>
              </w:rPr>
            </w:pPr>
            <w:r w:rsidRPr="00FA0084">
              <w:rPr>
                <w:i/>
                <w:sz w:val="24"/>
                <w:szCs w:val="24"/>
              </w:rPr>
              <w:t xml:space="preserve">si </w:t>
            </w:r>
            <w:r>
              <w:rPr>
                <w:i/>
                <w:sz w:val="24"/>
                <w:szCs w:val="24"/>
              </w:rPr>
              <w:t>seule est présente</w:t>
            </w:r>
            <w:r w:rsidRPr="00FA0084">
              <w:rPr>
                <w:i/>
                <w:sz w:val="24"/>
                <w:szCs w:val="24"/>
              </w:rPr>
              <w:t xml:space="preserve"> la ligne relevé de compte, solliciter</w:t>
            </w:r>
            <w:r w:rsidRPr="006B4151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le</w:t>
            </w:r>
            <w:r w:rsidRPr="00FA0084">
              <w:rPr>
                <w:i/>
                <w:sz w:val="24"/>
                <w:szCs w:val="24"/>
              </w:rPr>
              <w:t xml:space="preserve"> service Echange BG-513-DSB-ECHANGES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FA0084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par mail pour </w:t>
            </w:r>
            <w:r w:rsidRPr="00FA0084">
              <w:rPr>
                <w:i/>
                <w:sz w:val="24"/>
                <w:szCs w:val="24"/>
              </w:rPr>
              <w:t>la suppression de l’EDI.</w:t>
            </w:r>
          </w:p>
          <w:p w14:paraId="19512AF9" w14:textId="77777777" w:rsidR="0032018A" w:rsidRDefault="0032018A" w:rsidP="0032018A">
            <w:pPr>
              <w:ind w:left="-499"/>
              <w:rPr>
                <w:i/>
                <w:color w:val="4F81BD" w:themeColor="accent1"/>
                <w:sz w:val="24"/>
                <w:szCs w:val="24"/>
              </w:rPr>
            </w:pPr>
            <w:r w:rsidRPr="00FA0084">
              <w:rPr>
                <w:i/>
                <w:sz w:val="24"/>
                <w:szCs w:val="24"/>
              </w:rPr>
              <w:t xml:space="preserve"> </w:t>
            </w:r>
          </w:p>
          <w:p w14:paraId="19512AFA" w14:textId="77777777" w:rsidR="0032018A" w:rsidRDefault="0032018A" w:rsidP="00AE0140">
            <w:r w:rsidRPr="00B01D88">
              <w:rPr>
                <w:i/>
                <w:sz w:val="24"/>
                <w:szCs w:val="24"/>
              </w:rPr>
              <w:t>Après intervention du service, la clôture est immédiatement possible</w:t>
            </w:r>
            <w:r w:rsidR="00745279">
              <w:rPr>
                <w:i/>
                <w:sz w:val="24"/>
                <w:szCs w:val="24"/>
              </w:rPr>
              <w:t>.</w:t>
            </w:r>
          </w:p>
          <w:p w14:paraId="19512AFB" w14:textId="77777777" w:rsidR="0032018A" w:rsidRDefault="0032018A" w:rsidP="00AE0140"/>
          <w:p w14:paraId="19512AFC" w14:textId="77777777" w:rsidR="0032018A" w:rsidRDefault="0032018A" w:rsidP="00AE0140"/>
        </w:tc>
      </w:tr>
    </w:tbl>
    <w:p w14:paraId="19512AFE" w14:textId="77777777" w:rsidR="00523CA6" w:rsidRDefault="00523CA6" w:rsidP="00AE0140">
      <w:pPr>
        <w:ind w:left="-709" w:hanging="142"/>
      </w:pPr>
    </w:p>
    <w:p w14:paraId="19512AFF" w14:textId="77777777" w:rsidR="00523CA6" w:rsidRDefault="00A1503F" w:rsidP="00AE0140">
      <w:pPr>
        <w:ind w:left="-709" w:hanging="142"/>
      </w:pPr>
      <w:r w:rsidRPr="00BF7AE0">
        <w:rPr>
          <w:i/>
          <w:color w:val="4F81BD" w:themeColor="accent1"/>
          <w:sz w:val="24"/>
          <w:szCs w:val="24"/>
          <w:u w:val="single"/>
        </w:rPr>
        <w:t>N.B</w:t>
      </w:r>
      <w:r w:rsidRPr="00B01D88">
        <w:rPr>
          <w:i/>
          <w:sz w:val="24"/>
          <w:szCs w:val="24"/>
        </w:rPr>
        <w:t>.</w:t>
      </w:r>
      <w:r w:rsidR="0000208A">
        <w:rPr>
          <w:i/>
          <w:sz w:val="24"/>
          <w:szCs w:val="24"/>
        </w:rPr>
        <w:t> :</w:t>
      </w:r>
      <w:r w:rsidRPr="00B01D88">
        <w:rPr>
          <w:i/>
          <w:sz w:val="24"/>
          <w:szCs w:val="24"/>
        </w:rPr>
        <w:t xml:space="preserve"> En cas de liens KO différents cas peuvent se produire, contacter CELCASSISTANCE 03</w:t>
      </w:r>
      <w:r w:rsidR="00D4433E">
        <w:rPr>
          <w:i/>
          <w:sz w:val="24"/>
          <w:szCs w:val="24"/>
        </w:rPr>
        <w:t>.</w:t>
      </w:r>
      <w:r w:rsidRPr="00B01D88">
        <w:rPr>
          <w:i/>
          <w:sz w:val="24"/>
          <w:szCs w:val="24"/>
        </w:rPr>
        <w:t>26.86.85.85 choix 3,2</w:t>
      </w:r>
    </w:p>
    <w:sectPr w:rsidR="00523CA6" w:rsidSect="00490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B3850"/>
    <w:multiLevelType w:val="hybridMultilevel"/>
    <w:tmpl w:val="E2068376"/>
    <w:lvl w:ilvl="0" w:tplc="77F21C7A">
      <w:start w:val="14"/>
      <w:numFmt w:val="bullet"/>
      <w:lvlText w:val="-"/>
      <w:lvlJc w:val="left"/>
      <w:pPr>
        <w:ind w:left="-139" w:hanging="360"/>
      </w:pPr>
      <w:rPr>
        <w:rFonts w:ascii="Calibri" w:eastAsiaTheme="minorHAnsi" w:hAnsi="Calibri" w:cs="Calibri" w:hint="default"/>
        <w:i/>
      </w:rPr>
    </w:lvl>
    <w:lvl w:ilvl="1" w:tplc="040C0003" w:tentative="1">
      <w:start w:val="1"/>
      <w:numFmt w:val="bullet"/>
      <w:lvlText w:val="o"/>
      <w:lvlJc w:val="left"/>
      <w:pPr>
        <w:ind w:left="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1" w:hanging="360"/>
      </w:pPr>
      <w:rPr>
        <w:rFonts w:ascii="Wingdings" w:hAnsi="Wingdings" w:hint="default"/>
      </w:rPr>
    </w:lvl>
  </w:abstractNum>
  <w:abstractNum w:abstractNumId="1">
    <w:nsid w:val="1859502C"/>
    <w:multiLevelType w:val="hybridMultilevel"/>
    <w:tmpl w:val="C9FA00AC"/>
    <w:lvl w:ilvl="0" w:tplc="D4020AEE">
      <w:start w:val="14"/>
      <w:numFmt w:val="bullet"/>
      <w:lvlText w:val="-"/>
      <w:lvlJc w:val="left"/>
      <w:pPr>
        <w:ind w:left="11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>
    <w:nsid w:val="33087BC7"/>
    <w:multiLevelType w:val="hybridMultilevel"/>
    <w:tmpl w:val="257AFB2C"/>
    <w:lvl w:ilvl="0" w:tplc="5DB6959C">
      <w:start w:val="14"/>
      <w:numFmt w:val="bullet"/>
      <w:lvlText w:val="-"/>
      <w:lvlJc w:val="left"/>
      <w:pPr>
        <w:ind w:left="-139" w:hanging="360"/>
      </w:pPr>
      <w:rPr>
        <w:rFonts w:ascii="Calibri" w:eastAsiaTheme="minorHAnsi" w:hAnsi="Calibr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doNotDisplayPageBoundarie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7AF"/>
    <w:rsid w:val="0000208A"/>
    <w:rsid w:val="002E696B"/>
    <w:rsid w:val="0032018A"/>
    <w:rsid w:val="003D0CB1"/>
    <w:rsid w:val="00490A99"/>
    <w:rsid w:val="004E2D87"/>
    <w:rsid w:val="004E2F41"/>
    <w:rsid w:val="00523CA6"/>
    <w:rsid w:val="00573277"/>
    <w:rsid w:val="00745279"/>
    <w:rsid w:val="00861087"/>
    <w:rsid w:val="008D6DCF"/>
    <w:rsid w:val="009860C6"/>
    <w:rsid w:val="00A1503F"/>
    <w:rsid w:val="00AE0140"/>
    <w:rsid w:val="00BC6BDE"/>
    <w:rsid w:val="00CA61F5"/>
    <w:rsid w:val="00CE27AF"/>
    <w:rsid w:val="00D4433E"/>
    <w:rsid w:val="00DA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12A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E27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E27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E27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E2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8A01A69C239E4AAB6B89FEC1382188" ma:contentTypeVersion="0" ma:contentTypeDescription="Crée un document." ma:contentTypeScope="" ma:versionID="792ecc9304f790f25d9d317ad55684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298EC4-037E-459B-8AC5-40078D3C87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B57B2F-8AE6-4235-98BF-AE01C61A5C17}">
  <ds:schemaRefs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DF2022F-5ACB-464F-B9C7-24D15861306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1348</Characters>
  <Application>Microsoft Office Word</Application>
  <DocSecurity>4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</dc:creator>
  <cp:lastModifiedBy>A5704641</cp:lastModifiedBy>
  <cp:revision>2</cp:revision>
  <cp:lastPrinted>2015-01-04T14:57:00Z</cp:lastPrinted>
  <dcterms:created xsi:type="dcterms:W3CDTF">2016-07-04T14:20:00Z</dcterms:created>
  <dcterms:modified xsi:type="dcterms:W3CDTF">2016-07-04T14:20:00Z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0x010100E18A01A69C239E4AAB6B89FEC1382188</vt:lpwstr>
  </property>
</Properties>
</file>